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RDefault="00694556">
      <w:pPr>
        <w:rPr>
          <w:rFonts w:hint="cs"/>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rsidRPr="00780CA3">
        <w:trPr>
          <w:jc w:val="center"/>
        </w:trPr>
        <w:tc>
          <w:tcPr>
            <w:tcW w:w="743" w:type="dxa"/>
          </w:tcPr>
          <w:p w:rsidR="00694556" w:rsidRPr="00780CA3" w:rsidRDefault="001475A4">
            <w:pPr>
              <w:jc w:val="both"/>
              <w:rPr>
                <w:rFonts w:ascii="Arial" w:hAnsi="Arial"/>
                <w:b/>
                <w:bCs/>
                <w:sz w:val="26"/>
                <w:szCs w:val="26"/>
              </w:rPr>
            </w:pPr>
            <w:r>
              <w:rPr>
                <w:rFonts w:ascii="Arial" w:hAnsi="Arial" w:hint="cs"/>
                <w:b/>
                <w:bCs/>
                <w:sz w:val="26"/>
                <w:szCs w:val="26"/>
                <w:rtl/>
              </w:rPr>
              <w:t>ל</w:t>
            </w:r>
            <w:r w:rsidR="00005C8B" w:rsidRPr="00780CA3">
              <w:rPr>
                <w:rFonts w:ascii="Arial" w:hAnsi="Arial"/>
                <w:b/>
                <w:bCs/>
                <w:sz w:val="26"/>
                <w:szCs w:val="26"/>
                <w:rtl/>
              </w:rPr>
              <w:t xml:space="preserve">פני </w:t>
            </w:r>
          </w:p>
        </w:tc>
        <w:tc>
          <w:tcPr>
            <w:tcW w:w="8077" w:type="dxa"/>
            <w:gridSpan w:val="2"/>
          </w:tcPr>
          <w:p w:rsidR="00694556" w:rsidRPr="00780CA3" w:rsidRDefault="00005C8B">
            <w:pPr>
              <w:rPr>
                <w:rFonts w:ascii="Arial" w:hAnsi="Arial"/>
                <w:b/>
                <w:bCs/>
                <w:sz w:val="26"/>
                <w:szCs w:val="26"/>
                <w:rtl/>
              </w:rPr>
            </w:pPr>
            <w:r w:rsidRPr="00780CA3">
              <w:rPr>
                <w:rFonts w:ascii="Arial" w:hAnsi="Arial" w:hint="cs"/>
                <w:b/>
                <w:bCs/>
                <w:sz w:val="26"/>
                <w:szCs w:val="26"/>
                <w:rtl/>
              </w:rPr>
              <w:t>כב' ה</w:t>
            </w:r>
            <w:r>
              <w:rPr>
                <w:rFonts w:ascii="Arial" w:hAnsi="Arial"/>
                <w:b/>
                <w:bCs/>
                <w:sz w:val="26"/>
                <w:szCs w:val="26"/>
                <w:rtl/>
              </w:rPr>
              <w:t>שופט</w:t>
            </w:r>
            <w:r w:rsidRPr="00780CA3">
              <w:rPr>
                <w:rFonts w:ascii="Arial" w:hAnsi="Arial" w:hint="cs"/>
                <w:b/>
                <w:bCs/>
                <w:sz w:val="26"/>
                <w:szCs w:val="26"/>
                <w:rtl/>
              </w:rPr>
              <w:t xml:space="preserve">  </w:t>
            </w:r>
            <w:r w:rsidR="00B46EC0">
              <w:rPr>
                <w:rFonts w:ascii="Arial" w:hAnsi="Arial"/>
                <w:b/>
                <w:bCs/>
                <w:sz w:val="26"/>
                <w:szCs w:val="26"/>
                <w:rtl/>
              </w:rPr>
              <w:t>ה</w:t>
            </w:r>
            <w:r w:rsidR="00B46EC0">
              <w:rPr>
                <w:rFonts w:ascii="Arial" w:hAnsi="Arial" w:hint="cs"/>
                <w:b/>
                <w:bCs/>
                <w:sz w:val="26"/>
                <w:szCs w:val="26"/>
                <w:rtl/>
              </w:rPr>
              <w:t>'</w:t>
            </w:r>
            <w:r>
              <w:rPr>
                <w:rFonts w:ascii="Arial" w:hAnsi="Arial"/>
                <w:b/>
                <w:bCs/>
                <w:sz w:val="26"/>
                <w:szCs w:val="26"/>
                <w:rtl/>
              </w:rPr>
              <w:t xml:space="preserve"> קירש</w:t>
            </w:r>
          </w:p>
          <w:p w:rsidR="00694556" w:rsidRPr="00780CA3" w:rsidRDefault="00694556">
            <w:pPr>
              <w:rPr>
                <w:rFonts w:ascii="Arial" w:hAnsi="Arial" w:cs="FrankRuehl"/>
                <w:sz w:val="26"/>
                <w:szCs w:val="26"/>
                <w:highlight w:val="yellow"/>
              </w:rPr>
            </w:pPr>
          </w:p>
        </w:tc>
      </w:tr>
      <w:tr w:rsidR="00694556" w:rsidRPr="00780CA3">
        <w:trPr>
          <w:jc w:val="center"/>
        </w:trPr>
        <w:tc>
          <w:tcPr>
            <w:tcW w:w="3249" w:type="dxa"/>
            <w:gridSpan w:val="2"/>
          </w:tcPr>
          <w:p w:rsidR="00694556" w:rsidRPr="00780CA3" w:rsidRDefault="00694556">
            <w:pPr>
              <w:bidi w:val="0"/>
              <w:jc w:val="right"/>
              <w:rPr>
                <w:rFonts w:ascii="Arial" w:hAnsi="Arial"/>
                <w:b/>
                <w:bCs/>
                <w:noProof w:val="0"/>
                <w:sz w:val="26"/>
                <w:szCs w:val="26"/>
              </w:rPr>
            </w:pPr>
          </w:p>
          <w:p w:rsidR="002D1720" w:rsidRDefault="00B46EC0" w:rsidP="00B46EC0">
            <w:pPr>
              <w:bidi w:val="0"/>
              <w:jc w:val="right"/>
              <w:rPr>
                <w:rFonts w:ascii="Arial" w:hAnsi="Arial"/>
                <w:b/>
                <w:bCs/>
                <w:noProof w:val="0"/>
                <w:sz w:val="26"/>
                <w:szCs w:val="26"/>
              </w:rPr>
            </w:pPr>
            <w:r>
              <w:rPr>
                <w:rFonts w:ascii="Arial" w:hAnsi="Arial" w:hint="cs"/>
                <w:b/>
                <w:bCs/>
                <w:noProof w:val="0"/>
                <w:sz w:val="26"/>
                <w:szCs w:val="26"/>
                <w:rtl/>
              </w:rPr>
              <w:t>ה</w:t>
            </w:r>
            <w:r w:rsidR="00767F65">
              <w:rPr>
                <w:rFonts w:ascii="Arial" w:hAnsi="Arial"/>
                <w:b/>
                <w:bCs/>
                <w:noProof w:val="0"/>
                <w:sz w:val="26"/>
                <w:szCs w:val="26"/>
                <w:rtl/>
              </w:rPr>
              <w:t>מערער</w:t>
            </w:r>
            <w:r>
              <w:rPr>
                <w:rFonts w:ascii="Arial" w:hAnsi="Arial" w:hint="cs"/>
                <w:b/>
                <w:bCs/>
                <w:noProof w:val="0"/>
                <w:sz w:val="26"/>
                <w:szCs w:val="26"/>
                <w:rtl/>
              </w:rPr>
              <w:t>ת</w:t>
            </w:r>
          </w:p>
        </w:tc>
        <w:tc>
          <w:tcPr>
            <w:tcW w:w="5571" w:type="dxa"/>
          </w:tcPr>
          <w:p w:rsidR="00694556" w:rsidRPr="00780CA3" w:rsidRDefault="00694556">
            <w:pPr>
              <w:rPr>
                <w:rFonts w:ascii="Arial" w:hAnsi="Arial"/>
                <w:b/>
                <w:bCs/>
                <w:noProof w:val="0"/>
                <w:sz w:val="26"/>
                <w:szCs w:val="26"/>
              </w:rPr>
            </w:pPr>
          </w:p>
          <w:p w:rsidR="00780CA3" w:rsidRDefault="00D3013B">
            <w:pPr>
              <w:rPr>
                <w:sz w:val="26"/>
                <w:szCs w:val="26"/>
                <w:rtl/>
              </w:rPr>
            </w:pPr>
            <w:r>
              <w:rPr>
                <w:rFonts w:ascii="Arial" w:hAnsi="Arial"/>
                <w:b/>
                <w:bCs/>
                <w:noProof w:val="0"/>
                <w:sz w:val="26"/>
                <w:szCs w:val="26"/>
                <w:rtl/>
              </w:rPr>
              <w:t>אליהו 1959 בע"מ</w:t>
            </w:r>
          </w:p>
          <w:p w:rsidR="00694556" w:rsidRPr="00780CA3" w:rsidRDefault="00780CA3">
            <w:pPr>
              <w:rPr>
                <w:b/>
                <w:bCs/>
                <w:noProof w:val="0"/>
                <w:sz w:val="26"/>
                <w:szCs w:val="26"/>
              </w:rPr>
            </w:pPr>
            <w:r>
              <w:rPr>
                <w:rFonts w:hint="cs"/>
                <w:sz w:val="26"/>
                <w:szCs w:val="26"/>
                <w:rtl/>
              </w:rPr>
              <w:t>ע"י ב"כ עו</w:t>
            </w:r>
            <w:r w:rsidR="00767F65">
              <w:rPr>
                <w:rFonts w:hint="cs"/>
                <w:sz w:val="26"/>
                <w:szCs w:val="26"/>
                <w:rtl/>
              </w:rPr>
              <w:t>ה</w:t>
            </w:r>
            <w:r w:rsidRPr="00767F65">
              <w:rPr>
                <w:rFonts w:hint="cs"/>
                <w:sz w:val="26"/>
                <w:szCs w:val="26"/>
                <w:rtl/>
              </w:rPr>
              <w:t>"ד</w:t>
            </w:r>
            <w:r w:rsidR="00767F65" w:rsidRPr="00767F65">
              <w:rPr>
                <w:rFonts w:hint="cs"/>
                <w:noProof w:val="0"/>
                <w:sz w:val="26"/>
                <w:szCs w:val="26"/>
                <w:rtl/>
              </w:rPr>
              <w:t xml:space="preserve"> פנחס רובין,</w:t>
            </w:r>
            <w:r w:rsidR="00767F65">
              <w:rPr>
                <w:rFonts w:hint="cs"/>
                <w:b/>
                <w:bCs/>
                <w:noProof w:val="0"/>
                <w:sz w:val="26"/>
                <w:szCs w:val="26"/>
                <w:rtl/>
              </w:rPr>
              <w:t xml:space="preserve"> </w:t>
            </w:r>
            <w:r w:rsidR="00A61F92">
              <w:rPr>
                <w:rFonts w:hint="cs"/>
                <w:noProof w:val="0"/>
                <w:sz w:val="26"/>
                <w:szCs w:val="26"/>
                <w:rtl/>
              </w:rPr>
              <w:t>יועד כוכבי ו</w:t>
            </w:r>
            <w:r w:rsidR="00767F65" w:rsidRPr="00767F65">
              <w:rPr>
                <w:rFonts w:hint="cs"/>
                <w:noProof w:val="0"/>
                <w:sz w:val="26"/>
                <w:szCs w:val="26"/>
                <w:rtl/>
              </w:rPr>
              <w:t>ליאור שרעבי</w:t>
            </w:r>
          </w:p>
        </w:tc>
      </w:tr>
      <w:tr w:rsidR="00694556" w:rsidRPr="00780CA3">
        <w:trPr>
          <w:jc w:val="center"/>
        </w:trPr>
        <w:tc>
          <w:tcPr>
            <w:tcW w:w="8820" w:type="dxa"/>
            <w:gridSpan w:val="3"/>
          </w:tcPr>
          <w:p w:rsidR="00694556" w:rsidRPr="00A61F92" w:rsidRDefault="00694556">
            <w:pPr>
              <w:rPr>
                <w:rFonts w:ascii="Arial" w:hAnsi="Arial"/>
                <w:b/>
                <w:bCs/>
                <w:noProof w:val="0"/>
                <w:sz w:val="26"/>
                <w:szCs w:val="26"/>
                <w:rtl/>
              </w:rPr>
            </w:pPr>
          </w:p>
          <w:p w:rsidR="00694556" w:rsidRPr="00780CA3" w:rsidRDefault="00005C8B">
            <w:pPr>
              <w:jc w:val="center"/>
              <w:rPr>
                <w:rFonts w:ascii="Arial" w:hAnsi="Arial"/>
                <w:b/>
                <w:bCs/>
                <w:noProof w:val="0"/>
                <w:sz w:val="26"/>
                <w:szCs w:val="26"/>
                <w:rtl/>
              </w:rPr>
            </w:pPr>
            <w:r w:rsidRPr="00780CA3">
              <w:rPr>
                <w:rFonts w:ascii="Arial" w:hAnsi="Arial"/>
                <w:b/>
                <w:bCs/>
                <w:noProof w:val="0"/>
                <w:sz w:val="26"/>
                <w:szCs w:val="26"/>
                <w:rtl/>
              </w:rPr>
              <w:t>נגד</w:t>
            </w:r>
          </w:p>
          <w:p w:rsidR="00694556" w:rsidRPr="00780CA3" w:rsidRDefault="00694556">
            <w:pPr>
              <w:rPr>
                <w:rFonts w:ascii="Arial" w:hAnsi="Arial"/>
                <w:b/>
                <w:bCs/>
                <w:noProof w:val="0"/>
                <w:sz w:val="26"/>
                <w:szCs w:val="26"/>
              </w:rPr>
            </w:pPr>
          </w:p>
        </w:tc>
      </w:tr>
      <w:tr w:rsidR="00694556" w:rsidRPr="00780CA3">
        <w:trPr>
          <w:jc w:val="center"/>
        </w:trPr>
        <w:tc>
          <w:tcPr>
            <w:tcW w:w="3249" w:type="dxa"/>
            <w:gridSpan w:val="2"/>
          </w:tcPr>
          <w:p w:rsidR="00694556" w:rsidRPr="00780CA3" w:rsidRDefault="00694556">
            <w:pPr>
              <w:rPr>
                <w:rFonts w:ascii="Arial" w:hAnsi="Arial"/>
                <w:b/>
                <w:bCs/>
                <w:noProof w:val="0"/>
                <w:sz w:val="26"/>
                <w:szCs w:val="26"/>
                <w:rtl/>
              </w:rPr>
            </w:pPr>
          </w:p>
          <w:p w:rsidR="00694556" w:rsidRPr="00780CA3" w:rsidRDefault="00B46EC0">
            <w:pPr>
              <w:rPr>
                <w:rFonts w:ascii="Arial" w:hAnsi="Arial"/>
                <w:b/>
                <w:bCs/>
                <w:noProof w:val="0"/>
                <w:sz w:val="26"/>
                <w:szCs w:val="26"/>
              </w:rPr>
            </w:pPr>
            <w:r>
              <w:rPr>
                <w:rFonts w:ascii="Arial" w:hAnsi="Arial" w:hint="cs"/>
                <w:b/>
                <w:bCs/>
                <w:noProof w:val="0"/>
                <w:sz w:val="26"/>
                <w:szCs w:val="26"/>
                <w:rtl/>
              </w:rPr>
              <w:t>ה</w:t>
            </w:r>
            <w:r>
              <w:rPr>
                <w:rFonts w:ascii="Arial" w:hAnsi="Arial"/>
                <w:b/>
                <w:bCs/>
                <w:noProof w:val="0"/>
                <w:sz w:val="26"/>
                <w:szCs w:val="26"/>
                <w:rtl/>
              </w:rPr>
              <w:t>משיב</w:t>
            </w:r>
          </w:p>
        </w:tc>
        <w:tc>
          <w:tcPr>
            <w:tcW w:w="5571" w:type="dxa"/>
          </w:tcPr>
          <w:p w:rsidR="00694556" w:rsidRPr="00780CA3" w:rsidRDefault="00694556">
            <w:pPr>
              <w:rPr>
                <w:rFonts w:ascii="Arial" w:hAnsi="Arial"/>
                <w:b/>
                <w:bCs/>
                <w:noProof w:val="0"/>
                <w:sz w:val="26"/>
                <w:szCs w:val="26"/>
                <w:rtl/>
              </w:rPr>
            </w:pPr>
          </w:p>
          <w:p w:rsidR="00780CA3" w:rsidRDefault="00D3013B">
            <w:pPr>
              <w:rPr>
                <w:sz w:val="26"/>
                <w:szCs w:val="26"/>
                <w:rtl/>
              </w:rPr>
            </w:pPr>
            <w:r>
              <w:rPr>
                <w:rFonts w:ascii="Arial" w:hAnsi="Arial"/>
                <w:b/>
                <w:bCs/>
                <w:noProof w:val="0"/>
                <w:sz w:val="26"/>
                <w:szCs w:val="26"/>
                <w:rtl/>
              </w:rPr>
              <w:t>פקיד שומה למפעלים גדולים</w:t>
            </w:r>
          </w:p>
          <w:p w:rsidR="00694556" w:rsidRDefault="00780CA3">
            <w:pPr>
              <w:rPr>
                <w:noProof w:val="0"/>
                <w:sz w:val="26"/>
                <w:szCs w:val="26"/>
                <w:rtl/>
              </w:rPr>
            </w:pPr>
            <w:r>
              <w:rPr>
                <w:rFonts w:hint="cs"/>
                <w:sz w:val="26"/>
                <w:szCs w:val="26"/>
                <w:rtl/>
              </w:rPr>
              <w:t>ע"י ב"כ עו"ד</w:t>
            </w:r>
            <w:r w:rsidR="00767F65">
              <w:rPr>
                <w:rFonts w:hint="cs"/>
                <w:b/>
                <w:bCs/>
                <w:noProof w:val="0"/>
                <w:sz w:val="26"/>
                <w:szCs w:val="26"/>
                <w:rtl/>
              </w:rPr>
              <w:t xml:space="preserve"> </w:t>
            </w:r>
            <w:r w:rsidR="00767F65" w:rsidRPr="00767F65">
              <w:rPr>
                <w:rFonts w:hint="cs"/>
                <w:noProof w:val="0"/>
                <w:sz w:val="26"/>
                <w:szCs w:val="26"/>
                <w:rtl/>
              </w:rPr>
              <w:t>יפעת גול</w:t>
            </w:r>
            <w:r w:rsidR="00A61F92">
              <w:rPr>
                <w:rFonts w:hint="cs"/>
                <w:b/>
                <w:bCs/>
                <w:noProof w:val="0"/>
                <w:sz w:val="26"/>
                <w:szCs w:val="26"/>
                <w:rtl/>
              </w:rPr>
              <w:t xml:space="preserve"> </w:t>
            </w:r>
            <w:r w:rsidR="00A61F92" w:rsidRPr="00A61F92">
              <w:rPr>
                <w:rFonts w:hint="cs"/>
                <w:noProof w:val="0"/>
                <w:sz w:val="26"/>
                <w:szCs w:val="26"/>
                <w:rtl/>
              </w:rPr>
              <w:t>(שושן)</w:t>
            </w:r>
          </w:p>
          <w:p w:rsidR="00A61F92" w:rsidRPr="00A61F92" w:rsidRDefault="00A61F92">
            <w:pPr>
              <w:rPr>
                <w:noProof w:val="0"/>
                <w:sz w:val="26"/>
                <w:szCs w:val="26"/>
                <w:rtl/>
              </w:rPr>
            </w:pPr>
            <w:r w:rsidRPr="00A61F92">
              <w:rPr>
                <w:rFonts w:hint="cs"/>
                <w:noProof w:val="0"/>
                <w:sz w:val="26"/>
                <w:szCs w:val="26"/>
                <w:rtl/>
              </w:rPr>
              <w:t>מפרקליטות מחוז תל אביב (אזרחי)</w:t>
            </w:r>
          </w:p>
        </w:tc>
      </w:tr>
    </w:tbl>
    <w:p w:rsidR="00694556" w:rsidRDefault="00694556"/>
    <w:p w:rsidR="00694556" w:rsidRDefault="0069455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Pr="00B46EC0" w:rsidRDefault="00005C8B">
            <w:pPr>
              <w:bidi w:val="0"/>
              <w:jc w:val="center"/>
              <w:rPr>
                <w:rFonts w:ascii="Arial" w:hAnsi="Arial"/>
                <w:b/>
                <w:bCs/>
                <w:noProof w:val="0"/>
                <w:sz w:val="36"/>
                <w:szCs w:val="36"/>
                <w:u w:val="single"/>
              </w:rPr>
            </w:pPr>
            <w:r w:rsidRPr="00B46EC0">
              <w:rPr>
                <w:rFonts w:ascii="Arial" w:hAnsi="Arial"/>
                <w:b/>
                <w:bCs/>
                <w:noProof w:val="0"/>
                <w:sz w:val="36"/>
                <w:szCs w:val="36"/>
                <w:u w:val="single"/>
                <w:rtl/>
              </w:rPr>
              <w:t>פסק דין</w:t>
            </w:r>
          </w:p>
        </w:tc>
      </w:tr>
    </w:tbl>
    <w:p w:rsidR="00694556" w:rsidRDefault="00694556">
      <w:pPr>
        <w:spacing w:line="360" w:lineRule="auto"/>
        <w:jc w:val="both"/>
        <w:rPr>
          <w:rFonts w:ascii="Arial" w:hAnsi="Arial"/>
          <w:noProof w:val="0"/>
          <w:rtl/>
        </w:rPr>
      </w:pPr>
    </w:p>
    <w:p w:rsidR="00B46EC0" w:rsidRDefault="00B46EC0" w:rsidP="00B46EC0">
      <w:pPr>
        <w:pStyle w:val="ac"/>
        <w:numPr>
          <w:ilvl w:val="0"/>
          <w:numId w:val="1"/>
        </w:numPr>
        <w:spacing w:line="360" w:lineRule="auto"/>
        <w:ind w:left="247"/>
        <w:jc w:val="both"/>
        <w:rPr>
          <w:rFonts w:ascii="Arial" w:hAnsi="Arial"/>
          <w:b/>
          <w:bCs/>
          <w:noProof w:val="0"/>
          <w:sz w:val="32"/>
          <w:szCs w:val="32"/>
          <w:u w:val="single"/>
        </w:rPr>
      </w:pPr>
      <w:r w:rsidRPr="00B46EC0">
        <w:rPr>
          <w:rFonts w:ascii="Arial" w:hAnsi="Arial" w:hint="cs"/>
          <w:b/>
          <w:bCs/>
          <w:noProof w:val="0"/>
          <w:sz w:val="32"/>
          <w:szCs w:val="32"/>
          <w:u w:val="single"/>
          <w:rtl/>
        </w:rPr>
        <w:t>מבוא</w:t>
      </w:r>
    </w:p>
    <w:p w:rsidR="00B46EC0" w:rsidRPr="00B46EC0" w:rsidRDefault="00B46EC0" w:rsidP="00B46EC0">
      <w:pPr>
        <w:pStyle w:val="ac"/>
        <w:numPr>
          <w:ilvl w:val="0"/>
          <w:numId w:val="2"/>
        </w:numPr>
        <w:spacing w:line="360" w:lineRule="auto"/>
        <w:jc w:val="both"/>
        <w:rPr>
          <w:rFonts w:ascii="Arial" w:hAnsi="Arial"/>
          <w:noProof w:val="0"/>
          <w:sz w:val="26"/>
          <w:szCs w:val="26"/>
          <w:u w:val="single"/>
        </w:rPr>
      </w:pPr>
      <w:r>
        <w:rPr>
          <w:rFonts w:ascii="Arial" w:hAnsi="Arial" w:hint="cs"/>
          <w:noProof w:val="0"/>
          <w:sz w:val="26"/>
          <w:szCs w:val="26"/>
          <w:rtl/>
        </w:rPr>
        <w:t>המערער</w:t>
      </w:r>
      <w:r w:rsidR="00A61F92">
        <w:rPr>
          <w:rFonts w:ascii="Arial" w:hAnsi="Arial" w:hint="cs"/>
          <w:noProof w:val="0"/>
          <w:sz w:val="26"/>
          <w:szCs w:val="26"/>
          <w:rtl/>
        </w:rPr>
        <w:t>ת פעלה כחברת ביטוח מאז שנת 1965,</w:t>
      </w:r>
      <w:r w:rsidR="002662AD">
        <w:rPr>
          <w:rFonts w:ascii="Arial" w:hAnsi="Arial" w:hint="cs"/>
          <w:noProof w:val="0"/>
          <w:sz w:val="26"/>
          <w:szCs w:val="26"/>
          <w:rtl/>
        </w:rPr>
        <w:t xml:space="preserve"> וזאת בשמה הקודם "אליהו חברה לב</w:t>
      </w:r>
      <w:r w:rsidR="00A61F92">
        <w:rPr>
          <w:rFonts w:ascii="Arial" w:hAnsi="Arial" w:hint="cs"/>
          <w:noProof w:val="0"/>
          <w:sz w:val="26"/>
          <w:szCs w:val="26"/>
          <w:rtl/>
        </w:rPr>
        <w:t>טוח בע"מ".</w:t>
      </w:r>
    </w:p>
    <w:p w:rsidR="00B46EC0" w:rsidRPr="002662AD" w:rsidRDefault="00B46EC0" w:rsidP="00B46EC0">
      <w:pPr>
        <w:pStyle w:val="ac"/>
        <w:spacing w:line="360" w:lineRule="auto"/>
        <w:ind w:left="247"/>
        <w:jc w:val="both"/>
        <w:rPr>
          <w:rFonts w:ascii="Arial" w:hAnsi="Arial"/>
          <w:noProof w:val="0"/>
          <w:sz w:val="26"/>
          <w:szCs w:val="26"/>
          <w:rtl/>
        </w:rPr>
      </w:pPr>
    </w:p>
    <w:p w:rsidR="008A192D" w:rsidRDefault="00025560" w:rsidP="00A61F92">
      <w:pPr>
        <w:pStyle w:val="ac"/>
        <w:spacing w:line="360" w:lineRule="auto"/>
        <w:ind w:left="247"/>
        <w:jc w:val="both"/>
        <w:rPr>
          <w:rFonts w:ascii="Arial" w:hAnsi="Arial"/>
          <w:noProof w:val="0"/>
          <w:sz w:val="26"/>
          <w:szCs w:val="26"/>
          <w:rtl/>
        </w:rPr>
      </w:pPr>
      <w:r>
        <w:rPr>
          <w:rFonts w:ascii="Arial" w:hAnsi="Arial" w:hint="cs"/>
          <w:noProof w:val="0"/>
          <w:sz w:val="26"/>
          <w:szCs w:val="26"/>
          <w:rtl/>
        </w:rPr>
        <w:t xml:space="preserve">בתור </w:t>
      </w:r>
      <w:r w:rsidR="00E13A28">
        <w:rPr>
          <w:rFonts w:ascii="Arial" w:hAnsi="Arial" w:hint="cs"/>
          <w:noProof w:val="0"/>
          <w:sz w:val="26"/>
          <w:szCs w:val="26"/>
          <w:rtl/>
        </w:rPr>
        <w:t>"מבטח" ו-</w:t>
      </w:r>
      <w:r w:rsidR="00B46EC0">
        <w:rPr>
          <w:rFonts w:ascii="Arial" w:hAnsi="Arial" w:hint="cs"/>
          <w:noProof w:val="0"/>
          <w:sz w:val="26"/>
          <w:szCs w:val="26"/>
          <w:rtl/>
        </w:rPr>
        <w:t>"מוסד כספי"</w:t>
      </w:r>
      <w:r>
        <w:rPr>
          <w:rFonts w:ascii="Arial" w:hAnsi="Arial" w:hint="cs"/>
          <w:noProof w:val="0"/>
          <w:sz w:val="26"/>
          <w:szCs w:val="26"/>
          <w:rtl/>
        </w:rPr>
        <w:t>,</w:t>
      </w:r>
      <w:r w:rsidR="00B46EC0">
        <w:rPr>
          <w:rFonts w:ascii="Arial" w:hAnsi="Arial" w:hint="cs"/>
          <w:noProof w:val="0"/>
          <w:sz w:val="26"/>
          <w:szCs w:val="26"/>
          <w:rtl/>
        </w:rPr>
        <w:t xml:space="preserve"> היא הייתה חייבת במס שכר וריווח בהתאם לחוק מס ערך מוסף, התשל"ו-1975 (</w:t>
      </w:r>
      <w:r w:rsidR="00B46EC0">
        <w:rPr>
          <w:rFonts w:ascii="Arial" w:hAnsi="Arial" w:hint="cs"/>
          <w:b/>
          <w:bCs/>
          <w:noProof w:val="0"/>
          <w:sz w:val="26"/>
          <w:szCs w:val="26"/>
          <w:rtl/>
        </w:rPr>
        <w:t>"חוק מע"מ"</w:t>
      </w:r>
      <w:r w:rsidR="00B46EC0" w:rsidRPr="00994DC4">
        <w:rPr>
          <w:rFonts w:ascii="Arial" w:hAnsi="Arial" w:hint="cs"/>
          <w:noProof w:val="0"/>
          <w:sz w:val="26"/>
          <w:szCs w:val="26"/>
          <w:rtl/>
        </w:rPr>
        <w:t>)</w:t>
      </w:r>
      <w:r w:rsidR="00994DC4">
        <w:rPr>
          <w:rFonts w:ascii="Arial" w:hAnsi="Arial" w:hint="cs"/>
          <w:noProof w:val="0"/>
          <w:sz w:val="26"/>
          <w:szCs w:val="26"/>
          <w:rtl/>
        </w:rPr>
        <w:t>. פע</w:t>
      </w:r>
      <w:r w:rsidR="008A192D">
        <w:rPr>
          <w:rFonts w:ascii="Arial" w:hAnsi="Arial" w:hint="cs"/>
          <w:noProof w:val="0"/>
          <w:sz w:val="26"/>
          <w:szCs w:val="26"/>
          <w:rtl/>
        </w:rPr>
        <w:t>י</w:t>
      </w:r>
      <w:r w:rsidR="00994DC4">
        <w:rPr>
          <w:rFonts w:ascii="Arial" w:hAnsi="Arial" w:hint="cs"/>
          <w:noProof w:val="0"/>
          <w:sz w:val="26"/>
          <w:szCs w:val="26"/>
          <w:rtl/>
        </w:rPr>
        <w:t>לותה</w:t>
      </w:r>
      <w:r w:rsidR="008A192D">
        <w:rPr>
          <w:rFonts w:ascii="Arial" w:hAnsi="Arial" w:hint="cs"/>
          <w:noProof w:val="0"/>
          <w:sz w:val="26"/>
          <w:szCs w:val="26"/>
          <w:rtl/>
        </w:rPr>
        <w:t xml:space="preserve"> ומעמדה של המערערת השתנו, כמתואר בהמשך, בפרק הזמן בין שנת 2012 ושנת 2016. לכל המאוחר היא חדלה להיות מבטח ומוסד כספי במחצית שנת 2016. </w:t>
      </w:r>
    </w:p>
    <w:p w:rsidR="009F045B" w:rsidRDefault="009F045B" w:rsidP="008A192D">
      <w:pPr>
        <w:pStyle w:val="ac"/>
        <w:spacing w:line="360" w:lineRule="auto"/>
        <w:ind w:left="247"/>
        <w:jc w:val="both"/>
        <w:rPr>
          <w:rFonts w:ascii="Arial" w:hAnsi="Arial"/>
          <w:noProof w:val="0"/>
          <w:sz w:val="26"/>
          <w:szCs w:val="26"/>
          <w:rtl/>
        </w:rPr>
      </w:pPr>
    </w:p>
    <w:p w:rsidR="008A192D" w:rsidRDefault="008A192D" w:rsidP="00E337F9">
      <w:pPr>
        <w:pStyle w:val="ac"/>
        <w:spacing w:line="360" w:lineRule="auto"/>
        <w:ind w:left="247"/>
        <w:jc w:val="both"/>
        <w:rPr>
          <w:rFonts w:ascii="Arial" w:hAnsi="Arial"/>
          <w:noProof w:val="0"/>
          <w:sz w:val="26"/>
          <w:szCs w:val="26"/>
          <w:rtl/>
        </w:rPr>
      </w:pPr>
      <w:r>
        <w:rPr>
          <w:rFonts w:ascii="Arial" w:hAnsi="Arial" w:hint="cs"/>
          <w:noProof w:val="0"/>
          <w:sz w:val="26"/>
          <w:szCs w:val="26"/>
          <w:rtl/>
        </w:rPr>
        <w:t>אולם לטענתה</w:t>
      </w:r>
      <w:r w:rsidR="00A61F92">
        <w:rPr>
          <w:rFonts w:ascii="Arial" w:hAnsi="Arial" w:hint="cs"/>
          <w:noProof w:val="0"/>
          <w:sz w:val="26"/>
          <w:szCs w:val="26"/>
          <w:rtl/>
        </w:rPr>
        <w:t>,</w:t>
      </w:r>
      <w:r>
        <w:rPr>
          <w:rFonts w:ascii="Arial" w:hAnsi="Arial" w:hint="cs"/>
          <w:noProof w:val="0"/>
          <w:sz w:val="26"/>
          <w:szCs w:val="26"/>
          <w:rtl/>
        </w:rPr>
        <w:t xml:space="preserve"> בשל האירוע</w:t>
      </w:r>
      <w:r w:rsidR="00A61F92">
        <w:rPr>
          <w:rFonts w:ascii="Arial" w:hAnsi="Arial" w:hint="cs"/>
          <w:noProof w:val="0"/>
          <w:sz w:val="26"/>
          <w:szCs w:val="26"/>
          <w:rtl/>
        </w:rPr>
        <w:t>ים</w:t>
      </w:r>
      <w:r>
        <w:rPr>
          <w:rFonts w:ascii="Arial" w:hAnsi="Arial" w:hint="cs"/>
          <w:noProof w:val="0"/>
          <w:sz w:val="26"/>
          <w:szCs w:val="26"/>
          <w:rtl/>
        </w:rPr>
        <w:t xml:space="preserve"> והנסיבות שיפורטו </w:t>
      </w:r>
      <w:r>
        <w:rPr>
          <w:rFonts w:ascii="Arial" w:hAnsi="Arial"/>
          <w:noProof w:val="0"/>
          <w:sz w:val="26"/>
          <w:szCs w:val="26"/>
          <w:rtl/>
        </w:rPr>
        <w:t>–</w:t>
      </w:r>
      <w:r>
        <w:rPr>
          <w:rFonts w:ascii="Arial" w:hAnsi="Arial" w:hint="cs"/>
          <w:noProof w:val="0"/>
          <w:sz w:val="26"/>
          <w:szCs w:val="26"/>
          <w:rtl/>
        </w:rPr>
        <w:t xml:space="preserve"> ובייחוד אלה הקשורים לביטול רשיונה כמבטח </w:t>
      </w:r>
      <w:r>
        <w:rPr>
          <w:rFonts w:ascii="Arial" w:hAnsi="Arial"/>
          <w:noProof w:val="0"/>
          <w:sz w:val="26"/>
          <w:szCs w:val="26"/>
          <w:rtl/>
        </w:rPr>
        <w:t>–</w:t>
      </w:r>
      <w:r w:rsidR="00A61F92">
        <w:rPr>
          <w:rFonts w:ascii="Arial" w:hAnsi="Arial" w:hint="cs"/>
          <w:noProof w:val="0"/>
          <w:sz w:val="26"/>
          <w:szCs w:val="26"/>
          <w:rtl/>
        </w:rPr>
        <w:t xml:space="preserve"> </w:t>
      </w:r>
      <w:r w:rsidR="00ED1252">
        <w:rPr>
          <w:rFonts w:ascii="Arial" w:hAnsi="Arial" w:hint="cs"/>
          <w:noProof w:val="0"/>
          <w:sz w:val="26"/>
          <w:szCs w:val="26"/>
          <w:rtl/>
        </w:rPr>
        <w:t>היא חדלה להיות מוסד כספי ו</w:t>
      </w:r>
      <w:r w:rsidR="00A61F92">
        <w:rPr>
          <w:rFonts w:ascii="Arial" w:hAnsi="Arial" w:hint="cs"/>
          <w:noProof w:val="0"/>
          <w:sz w:val="26"/>
          <w:szCs w:val="26"/>
          <w:rtl/>
        </w:rPr>
        <w:t>החבות שלה במס שכר ור</w:t>
      </w:r>
      <w:r>
        <w:rPr>
          <w:rFonts w:ascii="Arial" w:hAnsi="Arial" w:hint="cs"/>
          <w:noProof w:val="0"/>
          <w:sz w:val="26"/>
          <w:szCs w:val="26"/>
          <w:rtl/>
        </w:rPr>
        <w:t xml:space="preserve">יווח אמורה הייתה להיפסק </w:t>
      </w:r>
      <w:r w:rsidRPr="00A61F92">
        <w:rPr>
          <w:rFonts w:ascii="Arial" w:hAnsi="Arial" w:hint="cs"/>
          <w:b/>
          <w:bCs/>
          <w:noProof w:val="0"/>
          <w:sz w:val="26"/>
          <w:szCs w:val="26"/>
          <w:rtl/>
        </w:rPr>
        <w:t>בסוף שנת 2012</w:t>
      </w:r>
      <w:r>
        <w:rPr>
          <w:rFonts w:ascii="Arial" w:hAnsi="Arial" w:hint="cs"/>
          <w:noProof w:val="0"/>
          <w:sz w:val="26"/>
          <w:szCs w:val="26"/>
          <w:rtl/>
        </w:rPr>
        <w:t xml:space="preserve">. לטענת </w:t>
      </w:r>
      <w:r w:rsidR="00A61F92">
        <w:rPr>
          <w:rFonts w:ascii="Arial" w:hAnsi="Arial" w:hint="cs"/>
          <w:noProof w:val="0"/>
          <w:sz w:val="26"/>
          <w:szCs w:val="26"/>
          <w:rtl/>
        </w:rPr>
        <w:t>המשיב, פקיד שומה למפעלים גדולים</w:t>
      </w:r>
      <w:r w:rsidR="002662AD">
        <w:rPr>
          <w:rFonts w:ascii="Arial" w:hAnsi="Arial" w:hint="cs"/>
          <w:noProof w:val="0"/>
          <w:sz w:val="26"/>
          <w:szCs w:val="26"/>
          <w:rtl/>
        </w:rPr>
        <w:t>,</w:t>
      </w:r>
      <w:r w:rsidR="00A61F92">
        <w:rPr>
          <w:rFonts w:ascii="Arial" w:hAnsi="Arial" w:hint="cs"/>
          <w:noProof w:val="0"/>
          <w:sz w:val="26"/>
          <w:szCs w:val="26"/>
          <w:rtl/>
        </w:rPr>
        <w:t xml:space="preserve"> שהוא</w:t>
      </w:r>
      <w:r>
        <w:rPr>
          <w:rFonts w:ascii="Arial" w:hAnsi="Arial" w:hint="cs"/>
          <w:noProof w:val="0"/>
          <w:sz w:val="26"/>
          <w:szCs w:val="26"/>
          <w:rtl/>
        </w:rPr>
        <w:t xml:space="preserve"> האחראי לגביית המס האמור</w:t>
      </w:r>
      <w:r w:rsidR="00A61F92">
        <w:rPr>
          <w:rFonts w:ascii="Arial" w:hAnsi="Arial" w:hint="cs"/>
          <w:noProof w:val="0"/>
          <w:sz w:val="26"/>
          <w:szCs w:val="26"/>
          <w:rtl/>
        </w:rPr>
        <w:t>, ה</w:t>
      </w:r>
      <w:r>
        <w:rPr>
          <w:rFonts w:ascii="Arial" w:hAnsi="Arial" w:hint="cs"/>
          <w:noProof w:val="0"/>
          <w:sz w:val="26"/>
          <w:szCs w:val="26"/>
          <w:rtl/>
        </w:rPr>
        <w:t>חיוב במס שכר וריווח</w:t>
      </w:r>
      <w:r w:rsidR="00995680">
        <w:rPr>
          <w:rFonts w:ascii="Arial" w:hAnsi="Arial" w:hint="cs"/>
          <w:noProof w:val="0"/>
          <w:sz w:val="26"/>
          <w:szCs w:val="26"/>
          <w:rtl/>
        </w:rPr>
        <w:t xml:space="preserve"> היה</w:t>
      </w:r>
      <w:r>
        <w:rPr>
          <w:rFonts w:ascii="Arial" w:hAnsi="Arial" w:hint="cs"/>
          <w:noProof w:val="0"/>
          <w:sz w:val="26"/>
          <w:szCs w:val="26"/>
          <w:rtl/>
        </w:rPr>
        <w:t xml:space="preserve"> </w:t>
      </w:r>
      <w:r w:rsidR="00A61F92">
        <w:rPr>
          <w:rFonts w:ascii="Arial" w:hAnsi="Arial" w:hint="cs"/>
          <w:noProof w:val="0"/>
          <w:sz w:val="26"/>
          <w:szCs w:val="26"/>
          <w:rtl/>
        </w:rPr>
        <w:t>צריך להי</w:t>
      </w:r>
      <w:r>
        <w:rPr>
          <w:rFonts w:ascii="Arial" w:hAnsi="Arial" w:hint="cs"/>
          <w:noProof w:val="0"/>
          <w:sz w:val="26"/>
          <w:szCs w:val="26"/>
          <w:rtl/>
        </w:rPr>
        <w:t xml:space="preserve">משך עד </w:t>
      </w:r>
      <w:r w:rsidRPr="00A61F92">
        <w:rPr>
          <w:rFonts w:ascii="Arial" w:hAnsi="Arial" w:hint="cs"/>
          <w:b/>
          <w:bCs/>
          <w:noProof w:val="0"/>
          <w:sz w:val="26"/>
          <w:szCs w:val="26"/>
          <w:rtl/>
        </w:rPr>
        <w:t>אמצע שנת 2016</w:t>
      </w:r>
      <w:r>
        <w:rPr>
          <w:rFonts w:ascii="Arial" w:hAnsi="Arial" w:hint="cs"/>
          <w:noProof w:val="0"/>
          <w:sz w:val="26"/>
          <w:szCs w:val="26"/>
          <w:rtl/>
        </w:rPr>
        <w:t xml:space="preserve">. כתוצאה מכך, הוצאו למערערת שומות לשנים 2012 עד 2015, שהן מושא הערעורים הנדונים, לאחר שהשגות המערערת נדחו על ידי המשיב. </w:t>
      </w:r>
    </w:p>
    <w:p w:rsidR="009F045B" w:rsidRPr="00B46EC0" w:rsidRDefault="009F045B" w:rsidP="008A192D">
      <w:pPr>
        <w:pStyle w:val="ac"/>
        <w:spacing w:line="360" w:lineRule="auto"/>
        <w:ind w:left="247"/>
        <w:jc w:val="both"/>
        <w:rPr>
          <w:rFonts w:ascii="Arial" w:hAnsi="Arial"/>
          <w:noProof w:val="0"/>
          <w:sz w:val="26"/>
          <w:szCs w:val="26"/>
          <w:u w:val="single"/>
        </w:rPr>
      </w:pPr>
    </w:p>
    <w:p w:rsidR="00B46EC0" w:rsidRDefault="009F045B" w:rsidP="00B46EC0">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lastRenderedPageBreak/>
        <w:t xml:space="preserve">עוד נקדים ונספר כי השינויים שחלו בעסקי המערערת נבעו מרכישת חברת הביטוח "מגדל" על ידיה, ויציאתה של המערערת הן מענף ביטוח החיים והן מענף הביטוח הכללי (רכב ורכוש). פעילות ביטוח החיים נמכרה לקבוצת הראל ואילו פעילות הביטוח </w:t>
      </w:r>
      <w:r w:rsidR="00A61F92">
        <w:rPr>
          <w:rFonts w:ascii="Arial" w:hAnsi="Arial" w:hint="cs"/>
          <w:noProof w:val="0"/>
          <w:sz w:val="26"/>
          <w:szCs w:val="26"/>
          <w:rtl/>
        </w:rPr>
        <w:t xml:space="preserve">הכללי </w:t>
      </w:r>
      <w:r>
        <w:rPr>
          <w:rFonts w:ascii="Arial" w:hAnsi="Arial" w:hint="cs"/>
          <w:noProof w:val="0"/>
          <w:sz w:val="26"/>
          <w:szCs w:val="26"/>
          <w:rtl/>
        </w:rPr>
        <w:t xml:space="preserve">הועברה למגדל, כפי שיתואר להלן. </w:t>
      </w:r>
    </w:p>
    <w:p w:rsidR="009F045B" w:rsidRPr="00A61F92" w:rsidRDefault="009F045B" w:rsidP="009F045B">
      <w:pPr>
        <w:pStyle w:val="ac"/>
        <w:spacing w:line="360" w:lineRule="auto"/>
        <w:ind w:left="247"/>
        <w:jc w:val="both"/>
        <w:rPr>
          <w:rFonts w:ascii="Arial" w:hAnsi="Arial"/>
          <w:noProof w:val="0"/>
          <w:sz w:val="26"/>
          <w:szCs w:val="26"/>
        </w:rPr>
      </w:pPr>
    </w:p>
    <w:p w:rsidR="009F045B" w:rsidRDefault="009F045B" w:rsidP="00FA1C88">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 xml:space="preserve">היקף מס </w:t>
      </w:r>
      <w:r w:rsidR="00A61F92">
        <w:rPr>
          <w:rFonts w:ascii="Arial" w:hAnsi="Arial" w:hint="cs"/>
          <w:noProof w:val="0"/>
          <w:sz w:val="26"/>
          <w:szCs w:val="26"/>
          <w:rtl/>
        </w:rPr>
        <w:t>ה</w:t>
      </w:r>
      <w:r>
        <w:rPr>
          <w:rFonts w:ascii="Arial" w:hAnsi="Arial" w:hint="cs"/>
          <w:noProof w:val="0"/>
          <w:sz w:val="26"/>
          <w:szCs w:val="26"/>
          <w:rtl/>
        </w:rPr>
        <w:t xml:space="preserve">ריווח </w:t>
      </w:r>
      <w:r w:rsidR="00A61F92">
        <w:rPr>
          <w:rFonts w:ascii="Arial" w:hAnsi="Arial" w:hint="cs"/>
          <w:noProof w:val="0"/>
          <w:sz w:val="26"/>
          <w:szCs w:val="26"/>
          <w:rtl/>
        </w:rPr>
        <w:t xml:space="preserve">השנוי במחלוקת בהליכים אלה </w:t>
      </w:r>
      <w:r w:rsidR="00FA1C88">
        <w:rPr>
          <w:rFonts w:ascii="Arial" w:hAnsi="Arial" w:hint="cs"/>
          <w:noProof w:val="0"/>
          <w:sz w:val="26"/>
          <w:szCs w:val="26"/>
          <w:rtl/>
        </w:rPr>
        <w:t>נאמד בסכום שעולה על 120 מיליון שקלים חדשים</w:t>
      </w:r>
      <w:r w:rsidR="00A61F92">
        <w:rPr>
          <w:rFonts w:ascii="Arial" w:hAnsi="Arial" w:hint="cs"/>
          <w:noProof w:val="0"/>
          <w:sz w:val="26"/>
          <w:szCs w:val="26"/>
          <w:rtl/>
        </w:rPr>
        <w:t xml:space="preserve"> (במונחי קרן)</w:t>
      </w:r>
      <w:r w:rsidR="00A02AAD">
        <w:rPr>
          <w:rFonts w:ascii="Arial" w:hAnsi="Arial" w:hint="cs"/>
          <w:noProof w:val="0"/>
          <w:sz w:val="26"/>
          <w:szCs w:val="26"/>
          <w:rtl/>
        </w:rPr>
        <w:t xml:space="preserve">. </w:t>
      </w:r>
    </w:p>
    <w:p w:rsidR="0013151D" w:rsidRPr="0013151D" w:rsidRDefault="0013151D" w:rsidP="0013151D">
      <w:pPr>
        <w:pStyle w:val="ac"/>
        <w:rPr>
          <w:rFonts w:ascii="Arial" w:hAnsi="Arial"/>
          <w:noProof w:val="0"/>
          <w:sz w:val="26"/>
          <w:szCs w:val="26"/>
          <w:rtl/>
        </w:rPr>
      </w:pPr>
    </w:p>
    <w:p w:rsidR="00A02AAD" w:rsidRDefault="00E50123" w:rsidP="00E50123">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י</w:t>
      </w:r>
      <w:r w:rsidR="00E90C3A">
        <w:rPr>
          <w:rFonts w:ascii="Arial" w:hAnsi="Arial" w:hint="cs"/>
          <w:noProof w:val="0"/>
          <w:sz w:val="26"/>
          <w:szCs w:val="26"/>
          <w:rtl/>
        </w:rPr>
        <w:t>וע</w:t>
      </w:r>
      <w:r>
        <w:rPr>
          <w:rFonts w:ascii="Arial" w:hAnsi="Arial" w:hint="cs"/>
          <w:noProof w:val="0"/>
          <w:sz w:val="26"/>
          <w:szCs w:val="26"/>
          <w:rtl/>
        </w:rPr>
        <w:t xml:space="preserve">ר כי המשיב העלה טענת סף בנושא ההליך המשפטי </w:t>
      </w:r>
      <w:r w:rsidR="0078003D">
        <w:rPr>
          <w:rFonts w:ascii="Arial" w:hAnsi="Arial" w:hint="cs"/>
          <w:noProof w:val="0"/>
          <w:sz w:val="26"/>
          <w:szCs w:val="26"/>
          <w:rtl/>
        </w:rPr>
        <w:t>א</w:t>
      </w:r>
      <w:r>
        <w:rPr>
          <w:rFonts w:ascii="Arial" w:hAnsi="Arial" w:hint="cs"/>
          <w:noProof w:val="0"/>
          <w:sz w:val="26"/>
          <w:szCs w:val="26"/>
          <w:rtl/>
        </w:rPr>
        <w:t>ש</w:t>
      </w:r>
      <w:r w:rsidR="0078003D">
        <w:rPr>
          <w:rFonts w:ascii="Arial" w:hAnsi="Arial" w:hint="cs"/>
          <w:noProof w:val="0"/>
          <w:sz w:val="26"/>
          <w:szCs w:val="26"/>
          <w:rtl/>
        </w:rPr>
        <w:t xml:space="preserve">ר לדעתו </w:t>
      </w:r>
      <w:r>
        <w:rPr>
          <w:rFonts w:ascii="Arial" w:hAnsi="Arial" w:hint="cs"/>
          <w:noProof w:val="0"/>
          <w:sz w:val="26"/>
          <w:szCs w:val="26"/>
          <w:rtl/>
        </w:rPr>
        <w:t>חובה לנקוט על מנת לערער על</w:t>
      </w:r>
      <w:r w:rsidR="0078003D">
        <w:rPr>
          <w:rFonts w:ascii="Arial" w:hAnsi="Arial" w:hint="cs"/>
          <w:noProof w:val="0"/>
          <w:sz w:val="26"/>
          <w:szCs w:val="26"/>
          <w:rtl/>
        </w:rPr>
        <w:t xml:space="preserve"> החלטת</w:t>
      </w:r>
      <w:r>
        <w:rPr>
          <w:rFonts w:ascii="Arial" w:hAnsi="Arial" w:hint="cs"/>
          <w:noProof w:val="0"/>
          <w:sz w:val="26"/>
          <w:szCs w:val="26"/>
          <w:rtl/>
        </w:rPr>
        <w:t xml:space="preserve"> סיווג לפי חוק מע</w:t>
      </w:r>
      <w:r w:rsidR="00E90C3A">
        <w:rPr>
          <w:rFonts w:ascii="Arial" w:hAnsi="Arial" w:hint="cs"/>
          <w:noProof w:val="0"/>
          <w:sz w:val="26"/>
          <w:szCs w:val="26"/>
          <w:rtl/>
        </w:rPr>
        <w:t>"</w:t>
      </w:r>
      <w:r w:rsidR="00CA2D60">
        <w:rPr>
          <w:rFonts w:ascii="Arial" w:hAnsi="Arial" w:hint="cs"/>
          <w:noProof w:val="0"/>
          <w:sz w:val="26"/>
          <w:szCs w:val="26"/>
          <w:rtl/>
        </w:rPr>
        <w:t xml:space="preserve">מ. לפי עמדת המשיב, לא ניתן לעשות זאת אגב ערעור על שומות מס ריווח שערך פקיד השומה; </w:t>
      </w:r>
      <w:r>
        <w:rPr>
          <w:rFonts w:ascii="Arial" w:hAnsi="Arial" w:hint="cs"/>
          <w:noProof w:val="0"/>
          <w:sz w:val="26"/>
          <w:szCs w:val="26"/>
          <w:rtl/>
        </w:rPr>
        <w:t>עניין זה יידון בחלק</w:t>
      </w:r>
      <w:r w:rsidR="00833B68">
        <w:rPr>
          <w:rFonts w:ascii="Arial" w:hAnsi="Arial" w:hint="cs"/>
          <w:noProof w:val="0"/>
          <w:sz w:val="26"/>
          <w:szCs w:val="26"/>
          <w:rtl/>
        </w:rPr>
        <w:t xml:space="preserve"> כ"א</w:t>
      </w:r>
      <w:r>
        <w:rPr>
          <w:rFonts w:ascii="Arial" w:hAnsi="Arial" w:hint="cs"/>
          <w:noProof w:val="0"/>
          <w:sz w:val="26"/>
          <w:szCs w:val="26"/>
          <w:rtl/>
        </w:rPr>
        <w:t xml:space="preserve"> להלן. כמו כן, המערערת חולקת על אי התרת הוצאה בקשר לעיצום כספי שהוטל עליה; מחלוק</w:t>
      </w:r>
      <w:r w:rsidR="0078003D">
        <w:rPr>
          <w:rFonts w:ascii="Arial" w:hAnsi="Arial" w:hint="cs"/>
          <w:noProof w:val="0"/>
          <w:sz w:val="26"/>
          <w:szCs w:val="26"/>
          <w:rtl/>
        </w:rPr>
        <w:t>ת</w:t>
      </w:r>
      <w:r w:rsidR="00B04D63">
        <w:rPr>
          <w:rFonts w:ascii="Arial" w:hAnsi="Arial" w:hint="cs"/>
          <w:noProof w:val="0"/>
          <w:sz w:val="26"/>
          <w:szCs w:val="26"/>
          <w:rtl/>
        </w:rPr>
        <w:t xml:space="preserve"> זו, הנוגעת לגובה ההכנסה החייבת הן לעניין הטלת </w:t>
      </w:r>
      <w:r w:rsidR="0078003D">
        <w:rPr>
          <w:rFonts w:ascii="Arial" w:hAnsi="Arial" w:hint="cs"/>
          <w:noProof w:val="0"/>
          <w:sz w:val="26"/>
          <w:szCs w:val="26"/>
          <w:rtl/>
        </w:rPr>
        <w:t>מס חברות לפי פ</w:t>
      </w:r>
      <w:r>
        <w:rPr>
          <w:rFonts w:ascii="Arial" w:hAnsi="Arial" w:hint="cs"/>
          <w:noProof w:val="0"/>
          <w:sz w:val="26"/>
          <w:szCs w:val="26"/>
          <w:rtl/>
        </w:rPr>
        <w:t>קודת מס הכנסה</w:t>
      </w:r>
      <w:r w:rsidR="00B04D63">
        <w:rPr>
          <w:rFonts w:ascii="Arial" w:hAnsi="Arial" w:hint="cs"/>
          <w:noProof w:val="0"/>
          <w:sz w:val="26"/>
          <w:szCs w:val="26"/>
          <w:rtl/>
        </w:rPr>
        <w:t xml:space="preserve"> והן לעניין הטלת מס ריווח, </w:t>
      </w:r>
      <w:r>
        <w:rPr>
          <w:rFonts w:ascii="Arial" w:hAnsi="Arial" w:hint="cs"/>
          <w:noProof w:val="0"/>
          <w:sz w:val="26"/>
          <w:szCs w:val="26"/>
          <w:rtl/>
        </w:rPr>
        <w:t xml:space="preserve">תידון בחלק </w:t>
      </w:r>
      <w:r w:rsidR="00833B68">
        <w:rPr>
          <w:rFonts w:ascii="Arial" w:hAnsi="Arial" w:hint="cs"/>
          <w:noProof w:val="0"/>
          <w:sz w:val="26"/>
          <w:szCs w:val="26"/>
          <w:rtl/>
        </w:rPr>
        <w:t xml:space="preserve">כ"ב </w:t>
      </w:r>
      <w:r>
        <w:rPr>
          <w:rFonts w:ascii="Arial" w:hAnsi="Arial" w:hint="cs"/>
          <w:noProof w:val="0"/>
          <w:sz w:val="26"/>
          <w:szCs w:val="26"/>
          <w:rtl/>
        </w:rPr>
        <w:t>להלן.</w:t>
      </w:r>
    </w:p>
    <w:p w:rsidR="0013151D" w:rsidRPr="0078003D" w:rsidRDefault="0013151D" w:rsidP="0013151D">
      <w:pPr>
        <w:pStyle w:val="ac"/>
        <w:rPr>
          <w:rFonts w:ascii="Arial" w:hAnsi="Arial"/>
          <w:noProof w:val="0"/>
          <w:sz w:val="26"/>
          <w:szCs w:val="26"/>
          <w:rtl/>
        </w:rPr>
      </w:pPr>
    </w:p>
    <w:p w:rsidR="00A02AAD" w:rsidRPr="00A02AAD" w:rsidRDefault="00A02AAD" w:rsidP="00A61F92">
      <w:pPr>
        <w:pStyle w:val="ac"/>
        <w:numPr>
          <w:ilvl w:val="0"/>
          <w:numId w:val="2"/>
        </w:numPr>
        <w:spacing w:line="360" w:lineRule="auto"/>
        <w:jc w:val="both"/>
        <w:rPr>
          <w:rFonts w:ascii="Arial" w:hAnsi="Arial"/>
          <w:noProof w:val="0"/>
          <w:sz w:val="26"/>
          <w:szCs w:val="26"/>
          <w:rtl/>
        </w:rPr>
      </w:pPr>
      <w:r>
        <w:rPr>
          <w:rFonts w:ascii="Arial" w:hAnsi="Arial" w:hint="cs"/>
          <w:noProof w:val="0"/>
          <w:sz w:val="26"/>
          <w:szCs w:val="26"/>
          <w:rtl/>
        </w:rPr>
        <w:t xml:space="preserve">נסיבות המקרה הן ייחודיות וסוג האירוע </w:t>
      </w:r>
      <w:r>
        <w:rPr>
          <w:rFonts w:ascii="Arial" w:hAnsi="Arial"/>
          <w:noProof w:val="0"/>
          <w:sz w:val="26"/>
          <w:szCs w:val="26"/>
          <w:rtl/>
        </w:rPr>
        <w:t>–</w:t>
      </w:r>
      <w:r>
        <w:rPr>
          <w:rFonts w:ascii="Arial" w:hAnsi="Arial" w:hint="cs"/>
          <w:noProof w:val="0"/>
          <w:sz w:val="26"/>
          <w:szCs w:val="26"/>
          <w:rtl/>
        </w:rPr>
        <w:t xml:space="preserve"> הפסקת פעילותה של חברת ביטוח וביטול רשיונה </w:t>
      </w:r>
      <w:r>
        <w:rPr>
          <w:rFonts w:ascii="Arial" w:hAnsi="Arial"/>
          <w:noProof w:val="0"/>
          <w:sz w:val="26"/>
          <w:szCs w:val="26"/>
          <w:rtl/>
        </w:rPr>
        <w:t>–</w:t>
      </w:r>
      <w:r>
        <w:rPr>
          <w:rFonts w:ascii="Arial" w:hAnsi="Arial" w:hint="cs"/>
          <w:noProof w:val="0"/>
          <w:sz w:val="26"/>
          <w:szCs w:val="26"/>
          <w:rtl/>
        </w:rPr>
        <w:t xml:space="preserve"> איננו נפוץ. לפני שנפרט את השתלשלות הדברים ועל מנת לשים את הדברים בהקשרם</w:t>
      </w:r>
      <w:r w:rsidR="0065158C">
        <w:rPr>
          <w:rFonts w:ascii="Arial" w:hAnsi="Arial" w:hint="cs"/>
          <w:noProof w:val="0"/>
          <w:sz w:val="26"/>
          <w:szCs w:val="26"/>
          <w:rtl/>
        </w:rPr>
        <w:t>,</w:t>
      </w:r>
      <w:r>
        <w:rPr>
          <w:rFonts w:ascii="Arial" w:hAnsi="Arial" w:hint="cs"/>
          <w:noProof w:val="0"/>
          <w:sz w:val="26"/>
          <w:szCs w:val="26"/>
          <w:rtl/>
        </w:rPr>
        <w:t xml:space="preserve"> נציג תחילה את המסגרת החוקית הקיימת הן במישור המיסוי והן במישור האסדרה של עסקי ביטוח.  </w:t>
      </w:r>
    </w:p>
    <w:p w:rsidR="00A02AAD" w:rsidRPr="009F045B" w:rsidRDefault="00A02AAD" w:rsidP="00A02AAD">
      <w:pPr>
        <w:pStyle w:val="ac"/>
        <w:spacing w:line="360" w:lineRule="auto"/>
        <w:ind w:left="247"/>
        <w:jc w:val="both"/>
        <w:rPr>
          <w:rFonts w:ascii="Arial" w:hAnsi="Arial"/>
          <w:noProof w:val="0"/>
          <w:sz w:val="26"/>
          <w:szCs w:val="26"/>
        </w:rPr>
      </w:pPr>
    </w:p>
    <w:p w:rsidR="00694556" w:rsidRPr="00A02AAD" w:rsidRDefault="00A02AAD" w:rsidP="00B46EC0">
      <w:pPr>
        <w:pStyle w:val="ac"/>
        <w:numPr>
          <w:ilvl w:val="0"/>
          <w:numId w:val="1"/>
        </w:numPr>
        <w:spacing w:line="360" w:lineRule="auto"/>
        <w:ind w:left="247"/>
        <w:jc w:val="both"/>
        <w:rPr>
          <w:rFonts w:ascii="Arial" w:hAnsi="Arial"/>
          <w:b/>
          <w:bCs/>
          <w:noProof w:val="0"/>
          <w:sz w:val="32"/>
          <w:szCs w:val="32"/>
          <w:u w:val="single"/>
          <w:rtl/>
        </w:rPr>
      </w:pPr>
      <w:r w:rsidRPr="00A02AAD">
        <w:rPr>
          <w:rFonts w:ascii="Arial" w:hAnsi="Arial" w:hint="cs"/>
          <w:b/>
          <w:bCs/>
          <w:noProof w:val="0"/>
          <w:sz w:val="32"/>
          <w:szCs w:val="32"/>
          <w:u w:val="single"/>
          <w:rtl/>
        </w:rPr>
        <w:t>מיסוי מוסד כספי על פי חוק מס ערך מוסף</w:t>
      </w:r>
    </w:p>
    <w:p w:rsidR="00694556" w:rsidRDefault="0065158C" w:rsidP="00F22483">
      <w:pPr>
        <w:pStyle w:val="ac"/>
        <w:numPr>
          <w:ilvl w:val="0"/>
          <w:numId w:val="2"/>
        </w:numPr>
        <w:spacing w:line="360" w:lineRule="auto"/>
        <w:jc w:val="both"/>
        <w:rPr>
          <w:rFonts w:ascii="Arial" w:hAnsi="Arial"/>
          <w:noProof w:val="0"/>
          <w:sz w:val="26"/>
          <w:szCs w:val="26"/>
        </w:rPr>
      </w:pPr>
      <w:r w:rsidRPr="0065158C">
        <w:rPr>
          <w:rFonts w:ascii="Arial" w:hAnsi="Arial" w:hint="cs"/>
          <w:noProof w:val="0"/>
          <w:sz w:val="26"/>
          <w:szCs w:val="26"/>
          <w:rtl/>
        </w:rPr>
        <w:t>בעת</w:t>
      </w:r>
      <w:r w:rsidR="00A02AAD" w:rsidRPr="0065158C">
        <w:rPr>
          <w:rFonts w:ascii="Arial" w:hAnsi="Arial" w:hint="cs"/>
          <w:noProof w:val="0"/>
          <w:sz w:val="26"/>
          <w:szCs w:val="26"/>
          <w:rtl/>
        </w:rPr>
        <w:t xml:space="preserve"> חקיקת חוק</w:t>
      </w:r>
      <w:r w:rsidRPr="0065158C">
        <w:rPr>
          <w:rFonts w:ascii="Arial" w:hAnsi="Arial" w:hint="cs"/>
          <w:noProof w:val="0"/>
          <w:sz w:val="26"/>
          <w:szCs w:val="26"/>
          <w:rtl/>
        </w:rPr>
        <w:t xml:space="preserve"> מס ערך מוסף</w:t>
      </w:r>
      <w:r w:rsidR="00A02AAD" w:rsidRPr="0065158C">
        <w:rPr>
          <w:rFonts w:ascii="Arial" w:hAnsi="Arial" w:hint="cs"/>
          <w:noProof w:val="0"/>
          <w:sz w:val="26"/>
          <w:szCs w:val="26"/>
          <w:rtl/>
        </w:rPr>
        <w:t xml:space="preserve"> בשנת 1975, </w:t>
      </w:r>
      <w:r w:rsidRPr="0065158C">
        <w:rPr>
          <w:rFonts w:ascii="Arial" w:hAnsi="Arial" w:hint="cs"/>
          <w:noProof w:val="0"/>
          <w:sz w:val="26"/>
          <w:szCs w:val="26"/>
          <w:rtl/>
        </w:rPr>
        <w:t>סבר</w:t>
      </w:r>
      <w:r w:rsidR="00A02AAD" w:rsidRPr="0065158C">
        <w:rPr>
          <w:rFonts w:ascii="Arial" w:hAnsi="Arial" w:hint="cs"/>
          <w:noProof w:val="0"/>
          <w:sz w:val="26"/>
          <w:szCs w:val="26"/>
          <w:rtl/>
        </w:rPr>
        <w:t xml:space="preserve"> המחוקק</w:t>
      </w:r>
      <w:r w:rsidRPr="0065158C">
        <w:rPr>
          <w:rFonts w:ascii="Arial" w:hAnsi="Arial" w:hint="cs"/>
          <w:noProof w:val="0"/>
          <w:sz w:val="26"/>
          <w:szCs w:val="26"/>
          <w:rtl/>
        </w:rPr>
        <w:t xml:space="preserve"> כי </w:t>
      </w:r>
      <w:r w:rsidR="00A02AAD" w:rsidRPr="0065158C">
        <w:rPr>
          <w:rFonts w:ascii="Arial" w:hAnsi="Arial" w:hint="cs"/>
          <w:noProof w:val="0"/>
          <w:sz w:val="26"/>
          <w:szCs w:val="26"/>
          <w:rtl/>
        </w:rPr>
        <w:t xml:space="preserve"> </w:t>
      </w:r>
      <w:r w:rsidR="00F22483">
        <w:rPr>
          <w:rFonts w:ascii="Arial" w:hAnsi="Arial" w:hint="cs"/>
          <w:b/>
          <w:bCs/>
          <w:noProof w:val="0"/>
          <w:sz w:val="26"/>
          <w:szCs w:val="26"/>
          <w:rtl/>
        </w:rPr>
        <w:t xml:space="preserve">"ככל שהמס חל על שורה ארוכה יותר של פעילויות כלכליות כן בסיסו רחב יותר. מאחר שהמס המוצע, יחול על כל עסקה במקרקעין או במיטלטלין, על מתן שירותים, על יבוא, ועל פעילות החטיבות הפיננסיות והציבוריות, הרי הוא בעל בסיס רחב </w:t>
      </w:r>
      <w:r w:rsidR="00C6621B">
        <w:rPr>
          <w:rFonts w:ascii="Arial" w:hAnsi="Arial" w:hint="cs"/>
          <w:b/>
          <w:bCs/>
          <w:noProof w:val="0"/>
          <w:sz w:val="26"/>
          <w:szCs w:val="26"/>
          <w:rtl/>
        </w:rPr>
        <w:t>ביותר</w:t>
      </w:r>
      <w:r w:rsidR="00F22483">
        <w:rPr>
          <w:rFonts w:ascii="Arial" w:hAnsi="Arial" w:hint="cs"/>
          <w:b/>
          <w:bCs/>
          <w:noProof w:val="0"/>
          <w:sz w:val="26"/>
          <w:szCs w:val="26"/>
          <w:rtl/>
        </w:rPr>
        <w:t>"</w:t>
      </w:r>
      <w:r w:rsidR="00A02AAD" w:rsidRPr="0065158C">
        <w:rPr>
          <w:rFonts w:ascii="Arial" w:hAnsi="Arial" w:hint="cs"/>
          <w:noProof w:val="0"/>
          <w:sz w:val="26"/>
          <w:szCs w:val="26"/>
          <w:rtl/>
        </w:rPr>
        <w:t xml:space="preserve"> </w:t>
      </w:r>
      <w:r>
        <w:rPr>
          <w:rFonts w:ascii="Arial" w:hAnsi="Arial" w:hint="cs"/>
          <w:noProof w:val="0"/>
          <w:sz w:val="26"/>
          <w:szCs w:val="26"/>
          <w:rtl/>
        </w:rPr>
        <w:t>(הצע</w:t>
      </w:r>
      <w:r w:rsidR="00E337F9">
        <w:rPr>
          <w:rFonts w:ascii="Arial" w:hAnsi="Arial" w:hint="cs"/>
          <w:noProof w:val="0"/>
          <w:sz w:val="26"/>
          <w:szCs w:val="26"/>
          <w:rtl/>
        </w:rPr>
        <w:t>ו</w:t>
      </w:r>
      <w:r>
        <w:rPr>
          <w:rFonts w:ascii="Arial" w:hAnsi="Arial" w:hint="cs"/>
          <w:noProof w:val="0"/>
          <w:sz w:val="26"/>
          <w:szCs w:val="26"/>
          <w:rtl/>
        </w:rPr>
        <w:t>ת חוק 1178, מיום 28.4.1975, עמוד 23</w:t>
      </w:r>
      <w:r w:rsidR="00E337F9">
        <w:rPr>
          <w:rFonts w:ascii="Arial" w:hAnsi="Arial" w:hint="cs"/>
          <w:noProof w:val="0"/>
          <w:sz w:val="26"/>
          <w:szCs w:val="26"/>
          <w:rtl/>
        </w:rPr>
        <w:t>6</w:t>
      </w:r>
      <w:r>
        <w:rPr>
          <w:rFonts w:ascii="Arial" w:hAnsi="Arial" w:hint="cs"/>
          <w:noProof w:val="0"/>
          <w:sz w:val="26"/>
          <w:szCs w:val="26"/>
          <w:rtl/>
        </w:rPr>
        <w:t>)</w:t>
      </w:r>
      <w:r w:rsidR="00E337F9">
        <w:rPr>
          <w:rFonts w:ascii="Arial" w:hAnsi="Arial" w:hint="cs"/>
          <w:noProof w:val="0"/>
          <w:sz w:val="26"/>
          <w:szCs w:val="26"/>
          <w:rtl/>
        </w:rPr>
        <w:t>.</w:t>
      </w:r>
      <w:r>
        <w:rPr>
          <w:rFonts w:ascii="Arial" w:hAnsi="Arial" w:hint="cs"/>
          <w:noProof w:val="0"/>
          <w:sz w:val="26"/>
          <w:szCs w:val="26"/>
          <w:rtl/>
        </w:rPr>
        <w:t xml:space="preserve"> עוד</w:t>
      </w:r>
      <w:r w:rsidR="00A02AAD" w:rsidRPr="0065158C">
        <w:rPr>
          <w:rFonts w:ascii="Arial" w:hAnsi="Arial" w:hint="cs"/>
          <w:noProof w:val="0"/>
          <w:sz w:val="26"/>
          <w:szCs w:val="26"/>
          <w:rtl/>
        </w:rPr>
        <w:t xml:space="preserve"> הובן כי שיטת מס הערך המוסף</w:t>
      </w:r>
      <w:r>
        <w:rPr>
          <w:rFonts w:ascii="Arial" w:hAnsi="Arial" w:hint="cs"/>
          <w:noProof w:val="0"/>
          <w:sz w:val="26"/>
          <w:szCs w:val="26"/>
          <w:rtl/>
        </w:rPr>
        <w:t xml:space="preserve"> הכללית</w:t>
      </w:r>
      <w:r w:rsidR="00A02AAD" w:rsidRPr="0065158C">
        <w:rPr>
          <w:rFonts w:ascii="Arial" w:hAnsi="Arial" w:hint="cs"/>
          <w:noProof w:val="0"/>
          <w:sz w:val="26"/>
          <w:szCs w:val="26"/>
          <w:rtl/>
        </w:rPr>
        <w:t xml:space="preserve">, הכרוכה בהטלת מס על עסקאות ובהתרת </w:t>
      </w:r>
      <w:r w:rsidR="009A1EFD" w:rsidRPr="0065158C">
        <w:rPr>
          <w:rFonts w:ascii="Arial" w:hAnsi="Arial" w:hint="cs"/>
          <w:noProof w:val="0"/>
          <w:sz w:val="26"/>
          <w:szCs w:val="26"/>
          <w:rtl/>
        </w:rPr>
        <w:t>נ</w:t>
      </w:r>
      <w:r w:rsidR="00A02AAD" w:rsidRPr="0065158C">
        <w:rPr>
          <w:rFonts w:ascii="Arial" w:hAnsi="Arial" w:hint="cs"/>
          <w:noProof w:val="0"/>
          <w:sz w:val="26"/>
          <w:szCs w:val="26"/>
          <w:rtl/>
        </w:rPr>
        <w:t>יכוי המס ששולם על תשומ</w:t>
      </w:r>
      <w:r w:rsidR="009A1EFD" w:rsidRPr="0065158C">
        <w:rPr>
          <w:rFonts w:ascii="Arial" w:hAnsi="Arial" w:hint="cs"/>
          <w:noProof w:val="0"/>
          <w:sz w:val="26"/>
          <w:szCs w:val="26"/>
          <w:rtl/>
        </w:rPr>
        <w:t>ות, איננה מתאימה לכל מגזרי המשק,</w:t>
      </w:r>
      <w:r w:rsidR="00A02AAD" w:rsidRPr="0065158C">
        <w:rPr>
          <w:rFonts w:ascii="Arial" w:hAnsi="Arial" w:hint="cs"/>
          <w:noProof w:val="0"/>
          <w:sz w:val="26"/>
          <w:szCs w:val="26"/>
          <w:rtl/>
        </w:rPr>
        <w:t xml:space="preserve"> ובשל כך הונהגו הסדרים אחרים לגבי מוסדות ללא כוונת רווח </w:t>
      </w:r>
      <w:r w:rsidR="009A1EFD" w:rsidRPr="0065158C">
        <w:rPr>
          <w:rFonts w:ascii="Arial" w:hAnsi="Arial" w:hint="cs"/>
          <w:noProof w:val="0"/>
          <w:sz w:val="26"/>
          <w:szCs w:val="26"/>
          <w:rtl/>
        </w:rPr>
        <w:t>(</w:t>
      </w:r>
      <w:r w:rsidR="00A02AAD" w:rsidRPr="0065158C">
        <w:rPr>
          <w:rFonts w:ascii="Arial" w:hAnsi="Arial" w:hint="cs"/>
          <w:noProof w:val="0"/>
          <w:sz w:val="26"/>
          <w:szCs w:val="26"/>
          <w:rtl/>
        </w:rPr>
        <w:t>מלכ"</w:t>
      </w:r>
      <w:r w:rsidR="009A1EFD" w:rsidRPr="0065158C">
        <w:rPr>
          <w:rFonts w:ascii="Arial" w:hAnsi="Arial" w:hint="cs"/>
          <w:noProof w:val="0"/>
          <w:sz w:val="26"/>
          <w:szCs w:val="26"/>
          <w:rtl/>
        </w:rPr>
        <w:t>רי</w:t>
      </w:r>
      <w:r w:rsidR="00A02AAD" w:rsidRPr="0065158C">
        <w:rPr>
          <w:rFonts w:ascii="Arial" w:hAnsi="Arial" w:hint="cs"/>
          <w:noProof w:val="0"/>
          <w:sz w:val="26"/>
          <w:szCs w:val="26"/>
          <w:rtl/>
        </w:rPr>
        <w:t>ם) ולגבי מוסדות כספיים. כך הוסב</w:t>
      </w:r>
      <w:r w:rsidR="009A1EFD" w:rsidRPr="0065158C">
        <w:rPr>
          <w:rFonts w:ascii="Arial" w:hAnsi="Arial" w:hint="cs"/>
          <w:noProof w:val="0"/>
          <w:sz w:val="26"/>
          <w:szCs w:val="26"/>
          <w:rtl/>
        </w:rPr>
        <w:t>ר:</w:t>
      </w:r>
    </w:p>
    <w:p w:rsidR="0023141A" w:rsidRDefault="0023141A" w:rsidP="0023141A">
      <w:pPr>
        <w:pStyle w:val="ac"/>
        <w:spacing w:line="360" w:lineRule="auto"/>
        <w:ind w:left="360"/>
        <w:jc w:val="both"/>
        <w:rPr>
          <w:rFonts w:ascii="Arial" w:hAnsi="Arial"/>
          <w:noProof w:val="0"/>
          <w:sz w:val="26"/>
          <w:szCs w:val="26"/>
        </w:rPr>
      </w:pPr>
    </w:p>
    <w:p w:rsidR="00B84DC3" w:rsidRDefault="00B84DC3" w:rsidP="00B84DC3">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 xml:space="preserve">"המונח הכלכלי 'ערך מוסף' מבטא את תוספת הערך שתורמת היחידה המשקית בפעילותה. ... במוסד כספי או במוסד ציבורי שלא לרווחים היא מתבטאת בסך כל השכר והרווחים. </w:t>
      </w:r>
    </w:p>
    <w:p w:rsidR="00B84DC3" w:rsidRDefault="00B84DC3" w:rsidP="00B84DC3">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w:t>
      </w:r>
    </w:p>
    <w:p w:rsidR="00B84DC3" w:rsidRDefault="00B84DC3" w:rsidP="00B84DC3">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 xml:space="preserve">שיטת </w:t>
      </w:r>
      <w:r w:rsidR="0023141A">
        <w:rPr>
          <w:rFonts w:ascii="Arial" w:hAnsi="Arial" w:hint="cs"/>
          <w:b/>
          <w:bCs/>
          <w:noProof w:val="0"/>
          <w:sz w:val="26"/>
          <w:szCs w:val="26"/>
          <w:rtl/>
        </w:rPr>
        <w:t xml:space="preserve">המס בסקטור הפיננסי של המשק, או </w:t>
      </w:r>
      <w:r w:rsidR="00C6621B">
        <w:rPr>
          <w:rFonts w:ascii="Arial" w:hAnsi="Arial" w:hint="cs"/>
          <w:b/>
          <w:bCs/>
          <w:noProof w:val="0"/>
          <w:sz w:val="26"/>
          <w:szCs w:val="26"/>
          <w:rtl/>
        </w:rPr>
        <w:t>'</w:t>
      </w:r>
      <w:r>
        <w:rPr>
          <w:rFonts w:ascii="Arial" w:hAnsi="Arial" w:hint="cs"/>
          <w:b/>
          <w:bCs/>
          <w:noProof w:val="0"/>
          <w:sz w:val="26"/>
          <w:szCs w:val="26"/>
          <w:rtl/>
        </w:rPr>
        <w:t>המוסדות הכספיים' כפי שהם נקראים בלשון החוק, היא פשוטה יותר</w:t>
      </w:r>
      <w:r w:rsidR="0023141A">
        <w:rPr>
          <w:rFonts w:ascii="Arial" w:hAnsi="Arial" w:hint="cs"/>
          <w:b/>
          <w:bCs/>
          <w:noProof w:val="0"/>
          <w:sz w:val="26"/>
          <w:szCs w:val="26"/>
          <w:rtl/>
        </w:rPr>
        <w:t>.</w:t>
      </w:r>
    </w:p>
    <w:p w:rsidR="00B84DC3" w:rsidRPr="00B84DC3" w:rsidRDefault="0023141A" w:rsidP="00B84DC3">
      <w:pPr>
        <w:pStyle w:val="ac"/>
        <w:spacing w:line="360" w:lineRule="auto"/>
        <w:ind w:left="1134" w:right="567"/>
        <w:jc w:val="both"/>
        <w:rPr>
          <w:rFonts w:ascii="Arial" w:hAnsi="Arial"/>
          <w:b/>
          <w:bCs/>
          <w:noProof w:val="0"/>
          <w:sz w:val="26"/>
          <w:szCs w:val="26"/>
        </w:rPr>
      </w:pPr>
      <w:r>
        <w:rPr>
          <w:rFonts w:ascii="Arial" w:hAnsi="Arial" w:hint="cs"/>
          <w:b/>
          <w:bCs/>
          <w:noProof w:val="0"/>
          <w:sz w:val="26"/>
          <w:szCs w:val="26"/>
          <w:rtl/>
        </w:rPr>
        <w:t>המוסד</w:t>
      </w:r>
      <w:r w:rsidR="00B84DC3">
        <w:rPr>
          <w:rFonts w:ascii="Arial" w:hAnsi="Arial" w:hint="cs"/>
          <w:b/>
          <w:bCs/>
          <w:noProof w:val="0"/>
          <w:sz w:val="26"/>
          <w:szCs w:val="26"/>
          <w:rtl/>
        </w:rPr>
        <w:t>ות בסקטור הפיננסי ישלמו מס בשיעור שייקבע על בסיס שכר העבודה ששילמו ועל רווחיהם; המושגים 'שכר עבודה' ו'ריווח' יפורשו כמשמעותם בפקודת מס הכנסה."</w:t>
      </w:r>
    </w:p>
    <w:p w:rsidR="009A1EFD" w:rsidRDefault="0065158C" w:rsidP="0023141A">
      <w:pPr>
        <w:pStyle w:val="ac"/>
        <w:spacing w:line="360" w:lineRule="auto"/>
        <w:ind w:left="661" w:firstLine="473"/>
        <w:jc w:val="both"/>
        <w:rPr>
          <w:rFonts w:ascii="Arial" w:hAnsi="Arial"/>
          <w:noProof w:val="0"/>
          <w:sz w:val="26"/>
          <w:szCs w:val="26"/>
          <w:rtl/>
        </w:rPr>
      </w:pPr>
      <w:r>
        <w:rPr>
          <w:rFonts w:ascii="Arial" w:hAnsi="Arial" w:hint="cs"/>
          <w:noProof w:val="0"/>
          <w:sz w:val="26"/>
          <w:szCs w:val="26"/>
          <w:rtl/>
        </w:rPr>
        <w:t>(שם, בעמוד 235)</w:t>
      </w:r>
    </w:p>
    <w:p w:rsidR="0023141A" w:rsidRDefault="0023141A" w:rsidP="0023141A">
      <w:pPr>
        <w:pStyle w:val="ac"/>
        <w:spacing w:line="360" w:lineRule="auto"/>
        <w:ind w:left="661" w:firstLine="473"/>
        <w:jc w:val="both"/>
        <w:rPr>
          <w:rFonts w:ascii="Arial" w:hAnsi="Arial"/>
          <w:noProof w:val="0"/>
          <w:sz w:val="26"/>
          <w:szCs w:val="26"/>
        </w:rPr>
      </w:pPr>
    </w:p>
    <w:p w:rsidR="009A1EFD" w:rsidRPr="0023141A" w:rsidRDefault="00C6621B" w:rsidP="006F70BF">
      <w:pPr>
        <w:pStyle w:val="ac"/>
        <w:numPr>
          <w:ilvl w:val="0"/>
          <w:numId w:val="2"/>
        </w:numPr>
        <w:spacing w:line="360" w:lineRule="auto"/>
        <w:ind w:left="247"/>
        <w:jc w:val="both"/>
        <w:rPr>
          <w:rFonts w:ascii="Arial" w:hAnsi="Arial"/>
          <w:noProof w:val="0"/>
          <w:sz w:val="26"/>
          <w:szCs w:val="26"/>
          <w:rtl/>
        </w:rPr>
      </w:pPr>
      <w:r>
        <w:rPr>
          <w:rFonts w:ascii="Arial" w:hAnsi="Arial" w:hint="cs"/>
          <w:noProof w:val="0"/>
          <w:sz w:val="26"/>
          <w:szCs w:val="26"/>
          <w:rtl/>
        </w:rPr>
        <w:t xml:space="preserve">ואכן, </w:t>
      </w:r>
      <w:r w:rsidR="009A1EFD" w:rsidRPr="0023141A">
        <w:rPr>
          <w:rFonts w:ascii="Arial" w:hAnsi="Arial" w:hint="cs"/>
          <w:noProof w:val="0"/>
          <w:sz w:val="26"/>
          <w:szCs w:val="26"/>
          <w:rtl/>
        </w:rPr>
        <w:t xml:space="preserve">לגבי מוסדות כספיים, סעיף 4(ב) לחוק מע"מ </w:t>
      </w:r>
      <w:r w:rsidR="0023141A" w:rsidRPr="0023141A">
        <w:rPr>
          <w:rFonts w:ascii="Arial" w:hAnsi="Arial" w:hint="cs"/>
          <w:noProof w:val="0"/>
          <w:sz w:val="26"/>
          <w:szCs w:val="26"/>
          <w:rtl/>
        </w:rPr>
        <w:t xml:space="preserve">מורה כי: </w:t>
      </w:r>
      <w:r w:rsidR="0023141A" w:rsidRPr="0023141A">
        <w:rPr>
          <w:rFonts w:ascii="Arial" w:hAnsi="Arial" w:hint="cs"/>
          <w:b/>
          <w:bCs/>
          <w:noProof w:val="0"/>
          <w:sz w:val="26"/>
          <w:szCs w:val="26"/>
          <w:rtl/>
        </w:rPr>
        <w:t>"על פעילות בישראל של מוסד כספי יוטל מס שכר וריווח באחוזים מהשכר ששילם והריווח שהפיק, כפי שקבע שר האוצר באישור הכנסת..."</w:t>
      </w:r>
      <w:r w:rsidR="0023141A" w:rsidRPr="0023141A">
        <w:rPr>
          <w:rFonts w:ascii="Arial" w:hAnsi="Arial" w:hint="cs"/>
          <w:noProof w:val="0"/>
          <w:sz w:val="26"/>
          <w:szCs w:val="26"/>
          <w:rtl/>
        </w:rPr>
        <w:t xml:space="preserve">. </w:t>
      </w:r>
    </w:p>
    <w:p w:rsidR="009A1EFD" w:rsidRDefault="009A1EFD" w:rsidP="009A1EFD">
      <w:pPr>
        <w:pStyle w:val="ac"/>
        <w:spacing w:line="360" w:lineRule="auto"/>
        <w:ind w:left="247"/>
        <w:jc w:val="both"/>
        <w:rPr>
          <w:rFonts w:ascii="Arial" w:hAnsi="Arial"/>
          <w:noProof w:val="0"/>
          <w:sz w:val="26"/>
          <w:szCs w:val="26"/>
          <w:rtl/>
        </w:rPr>
      </w:pPr>
    </w:p>
    <w:p w:rsidR="009A1EFD" w:rsidRDefault="009A1EFD" w:rsidP="00E337F9">
      <w:pPr>
        <w:pStyle w:val="ac"/>
        <w:spacing w:line="360" w:lineRule="auto"/>
        <w:ind w:left="247"/>
        <w:jc w:val="both"/>
        <w:rPr>
          <w:rFonts w:ascii="Arial" w:hAnsi="Arial"/>
          <w:noProof w:val="0"/>
          <w:sz w:val="26"/>
          <w:szCs w:val="26"/>
          <w:rtl/>
        </w:rPr>
      </w:pPr>
      <w:r>
        <w:rPr>
          <w:rFonts w:ascii="Arial" w:hAnsi="Arial" w:hint="cs"/>
          <w:noProof w:val="0"/>
          <w:sz w:val="26"/>
          <w:szCs w:val="26"/>
          <w:rtl/>
        </w:rPr>
        <w:t>בתקופה הנוגעת לענייננו, שיעור מס השכר וריווח ה</w:t>
      </w:r>
      <w:r w:rsidR="0065158C">
        <w:rPr>
          <w:rFonts w:ascii="Arial" w:hAnsi="Arial" w:hint="cs"/>
          <w:noProof w:val="0"/>
          <w:sz w:val="26"/>
          <w:szCs w:val="26"/>
          <w:rtl/>
        </w:rPr>
        <w:t>יה</w:t>
      </w:r>
      <w:r>
        <w:rPr>
          <w:rFonts w:ascii="Arial" w:hAnsi="Arial" w:hint="cs"/>
          <w:noProof w:val="0"/>
          <w:sz w:val="26"/>
          <w:szCs w:val="26"/>
          <w:rtl/>
        </w:rPr>
        <w:t xml:space="preserve"> </w:t>
      </w:r>
      <w:r w:rsidR="0065158C">
        <w:rPr>
          <w:rFonts w:ascii="Arial" w:hAnsi="Arial" w:hint="cs"/>
          <w:noProof w:val="0"/>
          <w:sz w:val="26"/>
          <w:szCs w:val="26"/>
          <w:rtl/>
        </w:rPr>
        <w:t xml:space="preserve">16% </w:t>
      </w:r>
      <w:r w:rsidR="00E337F9">
        <w:rPr>
          <w:rFonts w:ascii="Arial" w:hAnsi="Arial" w:hint="cs"/>
          <w:noProof w:val="0"/>
          <w:sz w:val="26"/>
          <w:szCs w:val="26"/>
          <w:rtl/>
        </w:rPr>
        <w:t xml:space="preserve">בחלק מן הזמן </w:t>
      </w:r>
      <w:r w:rsidR="0065158C">
        <w:rPr>
          <w:rFonts w:ascii="Arial" w:hAnsi="Arial" w:hint="cs"/>
          <w:noProof w:val="0"/>
          <w:sz w:val="26"/>
          <w:szCs w:val="26"/>
          <w:rtl/>
        </w:rPr>
        <w:t>(עד יום 31.8.2012);</w:t>
      </w:r>
      <w:r>
        <w:rPr>
          <w:rFonts w:ascii="Arial" w:hAnsi="Arial" w:hint="cs"/>
          <w:noProof w:val="0"/>
          <w:sz w:val="26"/>
          <w:szCs w:val="26"/>
          <w:rtl/>
        </w:rPr>
        <w:t xml:space="preserve"> 17% (</w:t>
      </w:r>
      <w:r w:rsidR="0065158C">
        <w:rPr>
          <w:rFonts w:ascii="Arial" w:hAnsi="Arial" w:hint="cs"/>
          <w:noProof w:val="0"/>
          <w:sz w:val="26"/>
          <w:szCs w:val="26"/>
          <w:rtl/>
        </w:rPr>
        <w:t xml:space="preserve">מיום 1.9.2012 </w:t>
      </w:r>
      <w:r>
        <w:rPr>
          <w:rFonts w:ascii="Arial" w:hAnsi="Arial" w:hint="cs"/>
          <w:noProof w:val="0"/>
          <w:sz w:val="26"/>
          <w:szCs w:val="26"/>
          <w:rtl/>
        </w:rPr>
        <w:t xml:space="preserve">עד יום 1.6.2013 ומיום </w:t>
      </w:r>
      <w:r w:rsidR="0065158C">
        <w:rPr>
          <w:rFonts w:ascii="Arial" w:hAnsi="Arial" w:hint="cs"/>
          <w:noProof w:val="0"/>
          <w:sz w:val="26"/>
          <w:szCs w:val="26"/>
          <w:rtl/>
        </w:rPr>
        <w:t>1.10.2015 ואילך</w:t>
      </w:r>
      <w:r>
        <w:rPr>
          <w:rFonts w:ascii="Arial" w:hAnsi="Arial" w:hint="cs"/>
          <w:noProof w:val="0"/>
          <w:sz w:val="26"/>
          <w:szCs w:val="26"/>
          <w:rtl/>
        </w:rPr>
        <w:t>), ו</w:t>
      </w:r>
      <w:r w:rsidR="0065158C">
        <w:rPr>
          <w:rFonts w:ascii="Arial" w:hAnsi="Arial" w:hint="cs"/>
          <w:noProof w:val="0"/>
          <w:sz w:val="26"/>
          <w:szCs w:val="26"/>
          <w:rtl/>
        </w:rPr>
        <w:t>כן</w:t>
      </w:r>
      <w:r>
        <w:rPr>
          <w:rFonts w:ascii="Arial" w:hAnsi="Arial" w:hint="cs"/>
          <w:noProof w:val="0"/>
          <w:sz w:val="26"/>
          <w:szCs w:val="26"/>
          <w:rtl/>
        </w:rPr>
        <w:t xml:space="preserve"> 18% (</w:t>
      </w:r>
      <w:r w:rsidR="0065158C">
        <w:rPr>
          <w:rFonts w:ascii="Arial" w:hAnsi="Arial" w:hint="cs"/>
          <w:noProof w:val="0"/>
          <w:sz w:val="26"/>
          <w:szCs w:val="26"/>
          <w:rtl/>
        </w:rPr>
        <w:t>מיום</w:t>
      </w:r>
      <w:r>
        <w:rPr>
          <w:rFonts w:ascii="Arial" w:hAnsi="Arial" w:hint="cs"/>
          <w:noProof w:val="0"/>
          <w:sz w:val="26"/>
          <w:szCs w:val="26"/>
          <w:rtl/>
        </w:rPr>
        <w:t xml:space="preserve"> 2.6.2013 </w:t>
      </w:r>
      <w:r w:rsidR="001D506C">
        <w:rPr>
          <w:rFonts w:ascii="Arial" w:hAnsi="Arial" w:hint="cs"/>
          <w:noProof w:val="0"/>
          <w:sz w:val="26"/>
          <w:szCs w:val="26"/>
          <w:rtl/>
        </w:rPr>
        <w:t>עד יום</w:t>
      </w:r>
      <w:r>
        <w:rPr>
          <w:rFonts w:ascii="Arial" w:hAnsi="Arial" w:hint="cs"/>
          <w:noProof w:val="0"/>
          <w:sz w:val="26"/>
          <w:szCs w:val="26"/>
          <w:rtl/>
        </w:rPr>
        <w:t xml:space="preserve"> 30.9.2015). </w:t>
      </w:r>
    </w:p>
    <w:p w:rsidR="009A1EFD" w:rsidRDefault="009A1EFD" w:rsidP="009A1EFD">
      <w:pPr>
        <w:pStyle w:val="ac"/>
        <w:spacing w:line="360" w:lineRule="auto"/>
        <w:ind w:left="247"/>
        <w:jc w:val="both"/>
        <w:rPr>
          <w:rFonts w:ascii="Arial" w:hAnsi="Arial"/>
          <w:noProof w:val="0"/>
          <w:sz w:val="26"/>
          <w:szCs w:val="26"/>
          <w:rtl/>
        </w:rPr>
      </w:pPr>
    </w:p>
    <w:p w:rsidR="009A1EFD" w:rsidRDefault="009A1EFD" w:rsidP="009A1EFD">
      <w:pPr>
        <w:pStyle w:val="ac"/>
        <w:spacing w:line="360" w:lineRule="auto"/>
        <w:ind w:left="247"/>
        <w:jc w:val="both"/>
        <w:rPr>
          <w:rFonts w:ascii="Arial" w:hAnsi="Arial"/>
          <w:noProof w:val="0"/>
          <w:sz w:val="26"/>
          <w:szCs w:val="26"/>
          <w:rtl/>
        </w:rPr>
      </w:pPr>
      <w:r>
        <w:rPr>
          <w:rFonts w:ascii="Arial" w:hAnsi="Arial" w:hint="cs"/>
          <w:noProof w:val="0"/>
          <w:sz w:val="26"/>
          <w:szCs w:val="26"/>
          <w:rtl/>
        </w:rPr>
        <w:t xml:space="preserve">המונח </w:t>
      </w:r>
      <w:r w:rsidRPr="00336B25">
        <w:rPr>
          <w:rFonts w:ascii="Arial" w:hAnsi="Arial" w:hint="cs"/>
          <w:b/>
          <w:bCs/>
          <w:noProof w:val="0"/>
          <w:sz w:val="26"/>
          <w:szCs w:val="26"/>
          <w:rtl/>
        </w:rPr>
        <w:t>"שכר"</w:t>
      </w:r>
      <w:r>
        <w:rPr>
          <w:rFonts w:ascii="Arial" w:hAnsi="Arial" w:hint="cs"/>
          <w:noProof w:val="0"/>
          <w:sz w:val="26"/>
          <w:szCs w:val="26"/>
          <w:rtl/>
        </w:rPr>
        <w:t xml:space="preserve"> מוגדר בסעיף 4(ב) לחוק מע"מ, ואילו המנוח </w:t>
      </w:r>
      <w:r w:rsidRPr="00336B25">
        <w:rPr>
          <w:rFonts w:ascii="Arial" w:hAnsi="Arial" w:hint="cs"/>
          <w:b/>
          <w:bCs/>
          <w:noProof w:val="0"/>
          <w:sz w:val="26"/>
          <w:szCs w:val="26"/>
          <w:rtl/>
        </w:rPr>
        <w:t>"ריווח"</w:t>
      </w:r>
      <w:r>
        <w:rPr>
          <w:rFonts w:ascii="Arial" w:hAnsi="Arial" w:hint="cs"/>
          <w:noProof w:val="0"/>
          <w:sz w:val="26"/>
          <w:szCs w:val="26"/>
          <w:rtl/>
        </w:rPr>
        <w:t xml:space="preserve"> מוגדר בסעיף 1 לחוק (</w:t>
      </w:r>
      <w:r>
        <w:rPr>
          <w:rFonts w:ascii="Arial" w:hAnsi="Arial" w:hint="cs"/>
          <w:b/>
          <w:bCs/>
          <w:noProof w:val="0"/>
          <w:sz w:val="26"/>
          <w:szCs w:val="26"/>
          <w:rtl/>
        </w:rPr>
        <w:t>"הכנסה חייבת, כמשמעותה בפקודת מס הכנסה..."</w:t>
      </w:r>
      <w:r>
        <w:rPr>
          <w:rFonts w:ascii="Arial" w:hAnsi="Arial" w:hint="cs"/>
          <w:noProof w:val="0"/>
          <w:sz w:val="26"/>
          <w:szCs w:val="26"/>
          <w:rtl/>
        </w:rPr>
        <w:t xml:space="preserve">). למושג </w:t>
      </w:r>
      <w:r w:rsidRPr="00336B25">
        <w:rPr>
          <w:rFonts w:ascii="Arial" w:hAnsi="Arial" w:hint="cs"/>
          <w:b/>
          <w:bCs/>
          <w:noProof w:val="0"/>
          <w:sz w:val="26"/>
          <w:szCs w:val="26"/>
          <w:rtl/>
        </w:rPr>
        <w:t>"פעילות"</w:t>
      </w:r>
      <w:r>
        <w:rPr>
          <w:rFonts w:ascii="Arial" w:hAnsi="Arial" w:hint="cs"/>
          <w:noProof w:val="0"/>
          <w:sz w:val="26"/>
          <w:szCs w:val="26"/>
          <w:rtl/>
        </w:rPr>
        <w:t xml:space="preserve">, המופיע בסעיף 4(ב) הנ"ל, אין הגדרה. </w:t>
      </w:r>
    </w:p>
    <w:p w:rsidR="009A1EFD" w:rsidRPr="009A1EFD" w:rsidRDefault="009A1EFD" w:rsidP="009A1EFD">
      <w:pPr>
        <w:pStyle w:val="ac"/>
        <w:spacing w:line="360" w:lineRule="auto"/>
        <w:ind w:left="247"/>
        <w:jc w:val="both"/>
        <w:rPr>
          <w:rFonts w:ascii="Arial" w:hAnsi="Arial"/>
          <w:noProof w:val="0"/>
          <w:sz w:val="26"/>
          <w:szCs w:val="26"/>
        </w:rPr>
      </w:pPr>
    </w:p>
    <w:p w:rsidR="009A1EFD" w:rsidRDefault="009A1EFD" w:rsidP="009A1EFD">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לפי סעיף 1 לחוק מע"מ, הגדרת</w:t>
      </w:r>
      <w:r w:rsidR="001E0B93">
        <w:rPr>
          <w:rFonts w:ascii="Arial" w:hAnsi="Arial" w:hint="cs"/>
          <w:noProof w:val="0"/>
          <w:sz w:val="26"/>
          <w:szCs w:val="26"/>
          <w:rtl/>
        </w:rPr>
        <w:t>ו של "מוסד כספי" היא:</w:t>
      </w:r>
    </w:p>
    <w:p w:rsidR="001E0B93" w:rsidRDefault="001E0B93" w:rsidP="001E0B93">
      <w:pPr>
        <w:pStyle w:val="ac"/>
        <w:spacing w:line="360" w:lineRule="auto"/>
        <w:ind w:left="247"/>
        <w:jc w:val="both"/>
        <w:rPr>
          <w:rFonts w:ascii="Arial" w:hAnsi="Arial"/>
          <w:noProof w:val="0"/>
          <w:sz w:val="26"/>
          <w:szCs w:val="26"/>
          <w:rtl/>
        </w:rPr>
      </w:pPr>
    </w:p>
    <w:p w:rsidR="00D9423B" w:rsidRPr="00D9423B" w:rsidRDefault="00D9423B" w:rsidP="00D9423B">
      <w:pPr>
        <w:spacing w:line="360" w:lineRule="auto"/>
        <w:ind w:left="1134" w:right="567"/>
        <w:rPr>
          <w:rFonts w:ascii="David" w:hAnsi="David"/>
          <w:b/>
          <w:bCs/>
          <w:sz w:val="26"/>
          <w:szCs w:val="26"/>
        </w:rPr>
      </w:pPr>
      <w:r>
        <w:rPr>
          <w:rFonts w:ascii="David" w:hAnsi="David" w:hint="cs"/>
          <w:b/>
          <w:bCs/>
          <w:sz w:val="26"/>
          <w:szCs w:val="26"/>
          <w:rtl/>
        </w:rPr>
        <w:t>"'</w:t>
      </w:r>
      <w:r w:rsidR="00D758AC">
        <w:rPr>
          <w:rFonts w:ascii="David" w:hAnsi="David"/>
          <w:b/>
          <w:bCs/>
          <w:sz w:val="26"/>
          <w:szCs w:val="26"/>
          <w:rtl/>
        </w:rPr>
        <w:t>מוסד כספי</w:t>
      </w:r>
      <w:r w:rsidR="00D758AC">
        <w:rPr>
          <w:rFonts w:ascii="David" w:hAnsi="David" w:hint="cs"/>
          <w:b/>
          <w:bCs/>
          <w:sz w:val="26"/>
          <w:szCs w:val="26"/>
          <w:rtl/>
        </w:rPr>
        <w:t>'</w:t>
      </w:r>
      <w:r w:rsidRPr="00D9423B">
        <w:rPr>
          <w:rFonts w:ascii="David" w:hAnsi="David"/>
          <w:b/>
          <w:bCs/>
          <w:sz w:val="26"/>
          <w:szCs w:val="26"/>
          <w:rtl/>
        </w:rPr>
        <w:t xml:space="preserve"> –</w:t>
      </w:r>
    </w:p>
    <w:p w:rsidR="00D9423B" w:rsidRPr="00D9423B" w:rsidRDefault="00D9423B" w:rsidP="00D9423B">
      <w:pPr>
        <w:spacing w:line="360" w:lineRule="auto"/>
        <w:ind w:left="1134" w:right="567"/>
        <w:rPr>
          <w:rFonts w:ascii="David" w:hAnsi="David"/>
          <w:b/>
          <w:bCs/>
          <w:sz w:val="26"/>
          <w:szCs w:val="26"/>
          <w:rtl/>
        </w:rPr>
      </w:pPr>
      <w:r w:rsidRPr="00D9423B">
        <w:rPr>
          <w:rFonts w:ascii="David" w:hAnsi="David"/>
          <w:b/>
          <w:bCs/>
          <w:sz w:val="26"/>
          <w:szCs w:val="26"/>
          <w:rtl/>
        </w:rPr>
        <w:t>(1)   חברה או אגודה שיתופית העוסקת בקבלת כספים בחשבון עובר ושב על מנת לשלם מהם לפי דרישה על-ידי שיק;</w:t>
      </w:r>
    </w:p>
    <w:p w:rsidR="00D9423B" w:rsidRPr="00D9423B" w:rsidRDefault="00D9423B" w:rsidP="00D9423B">
      <w:pPr>
        <w:spacing w:line="360" w:lineRule="auto"/>
        <w:ind w:left="1134" w:right="567"/>
        <w:rPr>
          <w:rFonts w:ascii="David" w:hAnsi="David"/>
          <w:b/>
          <w:bCs/>
          <w:sz w:val="26"/>
          <w:szCs w:val="26"/>
          <w:rtl/>
        </w:rPr>
      </w:pPr>
      <w:r w:rsidRPr="00D9423B">
        <w:rPr>
          <w:rFonts w:ascii="David" w:hAnsi="David"/>
          <w:b/>
          <w:bCs/>
          <w:sz w:val="26"/>
          <w:szCs w:val="26"/>
          <w:rtl/>
        </w:rPr>
        <w:lastRenderedPageBreak/>
        <w:t>(2)   חברה המשתמשת כדין במלה "בנק" כחלק משמה למעט חברה ששמה מאזכר חברה או אגודה שיתופית שפסקה (1) חלה עליה;</w:t>
      </w:r>
    </w:p>
    <w:p w:rsidR="00D9423B" w:rsidRPr="00D9423B" w:rsidRDefault="00D9423B" w:rsidP="00D9423B">
      <w:pPr>
        <w:spacing w:line="360" w:lineRule="auto"/>
        <w:ind w:left="1134" w:right="567"/>
        <w:rPr>
          <w:rFonts w:ascii="David" w:hAnsi="David"/>
          <w:b/>
          <w:bCs/>
          <w:sz w:val="26"/>
          <w:szCs w:val="26"/>
        </w:rPr>
      </w:pPr>
      <w:r w:rsidRPr="00D9423B">
        <w:rPr>
          <w:rFonts w:ascii="David" w:hAnsi="David"/>
          <w:b/>
          <w:bCs/>
          <w:sz w:val="26"/>
          <w:szCs w:val="26"/>
          <w:rtl/>
        </w:rPr>
        <w:t>(3)   מוסד כספי כמשמעותו בחוק בנק ישראל, תשי"ד-1954, אשר הוראות הנזילות מכוח החוק האמור חלות עליו;</w:t>
      </w:r>
    </w:p>
    <w:p w:rsidR="00D9423B" w:rsidRPr="00D9423B" w:rsidRDefault="00D9423B" w:rsidP="00D9423B">
      <w:pPr>
        <w:spacing w:line="360" w:lineRule="auto"/>
        <w:ind w:left="1134" w:right="567"/>
        <w:rPr>
          <w:rFonts w:ascii="David" w:hAnsi="David"/>
          <w:b/>
          <w:bCs/>
          <w:sz w:val="26"/>
          <w:szCs w:val="26"/>
          <w:rtl/>
        </w:rPr>
      </w:pPr>
      <w:r w:rsidRPr="00D9423B">
        <w:rPr>
          <w:rFonts w:ascii="David" w:hAnsi="David"/>
          <w:b/>
          <w:bCs/>
          <w:sz w:val="26"/>
          <w:szCs w:val="26"/>
          <w:rtl/>
        </w:rPr>
        <w:t>(4)   מבטח;</w:t>
      </w:r>
    </w:p>
    <w:p w:rsidR="00D9423B" w:rsidRPr="00D9423B" w:rsidRDefault="00D9423B" w:rsidP="00D9423B">
      <w:pPr>
        <w:pStyle w:val="ac"/>
        <w:spacing w:line="360" w:lineRule="auto"/>
        <w:ind w:left="1134" w:right="567"/>
        <w:jc w:val="both"/>
        <w:rPr>
          <w:rFonts w:ascii="David" w:hAnsi="David"/>
          <w:b/>
          <w:bCs/>
          <w:noProof w:val="0"/>
          <w:sz w:val="26"/>
          <w:szCs w:val="26"/>
          <w:highlight w:val="yellow"/>
          <w:rtl/>
        </w:rPr>
      </w:pPr>
      <w:r w:rsidRPr="00D9423B">
        <w:rPr>
          <w:rFonts w:ascii="David" w:hAnsi="David"/>
          <w:b/>
          <w:bCs/>
          <w:sz w:val="26"/>
          <w:szCs w:val="26"/>
          <w:rtl/>
        </w:rPr>
        <w:t>(5)   סוג בני אדם ששר האוצר קבע;</w:t>
      </w:r>
      <w:r w:rsidR="00D758AC">
        <w:rPr>
          <w:rFonts w:ascii="David" w:hAnsi="David" w:hint="cs"/>
          <w:b/>
          <w:bCs/>
          <w:sz w:val="26"/>
          <w:szCs w:val="26"/>
          <w:rtl/>
        </w:rPr>
        <w:t>"</w:t>
      </w:r>
    </w:p>
    <w:p w:rsidR="001E0B93" w:rsidRDefault="001E0B93" w:rsidP="001E0B93">
      <w:pPr>
        <w:pStyle w:val="ac"/>
        <w:spacing w:line="360" w:lineRule="auto"/>
        <w:ind w:left="247"/>
        <w:jc w:val="both"/>
        <w:rPr>
          <w:rFonts w:ascii="Arial" w:hAnsi="Arial"/>
          <w:noProof w:val="0"/>
          <w:sz w:val="26"/>
          <w:szCs w:val="26"/>
          <w:rtl/>
        </w:rPr>
      </w:pPr>
    </w:p>
    <w:p w:rsidR="001E0B93" w:rsidRDefault="001E0B93" w:rsidP="00336B25">
      <w:pPr>
        <w:pStyle w:val="ac"/>
        <w:spacing w:line="360" w:lineRule="auto"/>
        <w:ind w:left="247"/>
        <w:jc w:val="both"/>
        <w:rPr>
          <w:rFonts w:ascii="Arial" w:hAnsi="Arial"/>
          <w:noProof w:val="0"/>
          <w:sz w:val="26"/>
          <w:szCs w:val="26"/>
          <w:rtl/>
        </w:rPr>
      </w:pPr>
      <w:r>
        <w:rPr>
          <w:rFonts w:ascii="Arial" w:hAnsi="Arial" w:hint="cs"/>
          <w:noProof w:val="0"/>
          <w:sz w:val="26"/>
          <w:szCs w:val="26"/>
          <w:rtl/>
        </w:rPr>
        <w:t xml:space="preserve">מכוח פרט (5) להגדרה הנ"ל ניתן צו מס ערך מוסף (קביעת מוסד כספי), התשל"ז-1977, המרחיב את חוג המוסדות הכספיים כדי להקיף גם חברי בורסה, מנהלי קרנות נאמנות וכן אלה שעיסוקם במכירת ניירות ערך. </w:t>
      </w:r>
    </w:p>
    <w:p w:rsidR="001E0B93" w:rsidRDefault="001E0B93" w:rsidP="001E0B93">
      <w:pPr>
        <w:pStyle w:val="ac"/>
        <w:spacing w:line="360" w:lineRule="auto"/>
        <w:ind w:left="247"/>
        <w:jc w:val="both"/>
        <w:rPr>
          <w:rFonts w:ascii="Arial" w:hAnsi="Arial"/>
          <w:noProof w:val="0"/>
          <w:sz w:val="26"/>
          <w:szCs w:val="26"/>
        </w:rPr>
      </w:pPr>
    </w:p>
    <w:p w:rsidR="001E0B93" w:rsidRDefault="001E0B93" w:rsidP="00336B25">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אשר ל</w:t>
      </w:r>
      <w:r w:rsidRPr="00336B25">
        <w:rPr>
          <w:rFonts w:ascii="Arial" w:hAnsi="Arial" w:hint="cs"/>
          <w:b/>
          <w:bCs/>
          <w:noProof w:val="0"/>
          <w:sz w:val="26"/>
          <w:szCs w:val="26"/>
          <w:rtl/>
        </w:rPr>
        <w:t>"מבטח"</w:t>
      </w:r>
      <w:r>
        <w:rPr>
          <w:rFonts w:ascii="Arial" w:hAnsi="Arial" w:hint="cs"/>
          <w:noProof w:val="0"/>
          <w:sz w:val="26"/>
          <w:szCs w:val="26"/>
          <w:rtl/>
        </w:rPr>
        <w:t xml:space="preserve"> </w:t>
      </w:r>
      <w:r>
        <w:rPr>
          <w:rFonts w:ascii="Arial" w:hAnsi="Arial"/>
          <w:noProof w:val="0"/>
          <w:sz w:val="26"/>
          <w:szCs w:val="26"/>
          <w:rtl/>
        </w:rPr>
        <w:t>–</w:t>
      </w:r>
      <w:r>
        <w:rPr>
          <w:rFonts w:ascii="Arial" w:hAnsi="Arial" w:hint="cs"/>
          <w:noProof w:val="0"/>
          <w:sz w:val="26"/>
          <w:szCs w:val="26"/>
          <w:rtl/>
        </w:rPr>
        <w:t xml:space="preserve"> שהוא בבחינת מוסד כספי מכוח פרט (4) להגדרה הנ"ל </w:t>
      </w:r>
      <w:r>
        <w:rPr>
          <w:rFonts w:ascii="Arial" w:hAnsi="Arial"/>
          <w:noProof w:val="0"/>
          <w:sz w:val="26"/>
          <w:szCs w:val="26"/>
          <w:rtl/>
        </w:rPr>
        <w:t>–</w:t>
      </w:r>
      <w:r>
        <w:rPr>
          <w:rFonts w:ascii="Arial" w:hAnsi="Arial" w:hint="cs"/>
          <w:noProof w:val="0"/>
          <w:sz w:val="26"/>
          <w:szCs w:val="26"/>
          <w:rtl/>
        </w:rPr>
        <w:t xml:space="preserve"> </w:t>
      </w:r>
      <w:r w:rsidR="00336B25">
        <w:rPr>
          <w:rFonts w:ascii="Arial" w:hAnsi="Arial" w:hint="cs"/>
          <w:noProof w:val="0"/>
          <w:sz w:val="26"/>
          <w:szCs w:val="26"/>
          <w:rtl/>
        </w:rPr>
        <w:t xml:space="preserve">גם </w:t>
      </w:r>
      <w:r>
        <w:rPr>
          <w:rFonts w:ascii="Arial" w:hAnsi="Arial" w:hint="cs"/>
          <w:noProof w:val="0"/>
          <w:sz w:val="26"/>
          <w:szCs w:val="26"/>
          <w:rtl/>
        </w:rPr>
        <w:t xml:space="preserve">מונח זה מוגדר בסעיף 1 לחוק מע"מ: </w:t>
      </w:r>
    </w:p>
    <w:p w:rsidR="00D758AC" w:rsidRDefault="00D758AC" w:rsidP="00D758AC">
      <w:pPr>
        <w:rPr>
          <w:rFonts w:ascii="Arial" w:hAnsi="Arial" w:cs="Arial"/>
          <w:b/>
          <w:bCs/>
          <w:sz w:val="32"/>
          <w:szCs w:val="32"/>
          <w:rtl/>
        </w:rPr>
      </w:pPr>
    </w:p>
    <w:p w:rsidR="00D758AC" w:rsidRPr="00D758AC" w:rsidRDefault="00D758AC" w:rsidP="00383714">
      <w:pPr>
        <w:pStyle w:val="ac"/>
        <w:spacing w:line="360" w:lineRule="auto"/>
        <w:ind w:left="1134" w:right="567"/>
        <w:jc w:val="both"/>
        <w:rPr>
          <w:rFonts w:ascii="David" w:hAnsi="David"/>
          <w:b/>
          <w:bCs/>
          <w:sz w:val="26"/>
          <w:szCs w:val="26"/>
          <w:rtl/>
        </w:rPr>
      </w:pPr>
      <w:r w:rsidRPr="00383714">
        <w:rPr>
          <w:rFonts w:ascii="Arial" w:hAnsi="Arial" w:hint="cs"/>
          <w:b/>
          <w:bCs/>
          <w:noProof w:val="0"/>
          <w:sz w:val="26"/>
          <w:szCs w:val="26"/>
          <w:rtl/>
        </w:rPr>
        <w:t>"</w:t>
      </w:r>
      <w:r w:rsidRPr="00383714">
        <w:rPr>
          <w:rFonts w:ascii="Arial" w:hAnsi="Arial"/>
          <w:b/>
          <w:bCs/>
          <w:noProof w:val="0"/>
          <w:sz w:val="26"/>
          <w:szCs w:val="26"/>
          <w:rtl/>
        </w:rPr>
        <w:t>מבטח כמשמעותו בחוק הפיקוח על עסקי ביטוח, תשי"א-1951, למעט קופת גמל הפטורה ממס הכנסה על פי סעיף 9(2) לפקודת מס הכנסה</w:t>
      </w:r>
      <w:r w:rsidRPr="00383714">
        <w:rPr>
          <w:rFonts w:ascii="Arial" w:hAnsi="Arial"/>
          <w:b/>
          <w:bCs/>
          <w:noProof w:val="0"/>
          <w:sz w:val="26"/>
          <w:szCs w:val="26"/>
        </w:rPr>
        <w:t>;</w:t>
      </w:r>
      <w:r w:rsidRPr="00383714">
        <w:rPr>
          <w:rFonts w:ascii="Arial" w:hAnsi="Arial" w:hint="cs"/>
          <w:b/>
          <w:bCs/>
          <w:noProof w:val="0"/>
          <w:sz w:val="26"/>
          <w:szCs w:val="26"/>
          <w:rtl/>
        </w:rPr>
        <w:t>"</w:t>
      </w:r>
    </w:p>
    <w:p w:rsidR="00D758AC" w:rsidRDefault="00D758AC" w:rsidP="00D758AC">
      <w:pPr>
        <w:rPr>
          <w:rFonts w:ascii="Arial" w:hAnsi="Arial" w:cs="Arial"/>
          <w:rtl/>
        </w:rPr>
      </w:pPr>
    </w:p>
    <w:p w:rsidR="001E0B93" w:rsidRDefault="001E0B93" w:rsidP="00336B25">
      <w:pPr>
        <w:pStyle w:val="ac"/>
        <w:spacing w:line="360" w:lineRule="auto"/>
        <w:ind w:left="247"/>
        <w:jc w:val="both"/>
        <w:rPr>
          <w:rFonts w:ascii="Arial" w:hAnsi="Arial"/>
          <w:noProof w:val="0"/>
          <w:sz w:val="26"/>
          <w:szCs w:val="26"/>
          <w:rtl/>
        </w:rPr>
      </w:pPr>
      <w:r>
        <w:rPr>
          <w:rFonts w:ascii="Arial" w:hAnsi="Arial" w:hint="cs"/>
          <w:noProof w:val="0"/>
          <w:sz w:val="26"/>
          <w:szCs w:val="26"/>
          <w:rtl/>
        </w:rPr>
        <w:t xml:space="preserve">בהתאם להלכה מחייבת </w:t>
      </w:r>
      <w:r w:rsidR="00336B25">
        <w:rPr>
          <w:rFonts w:ascii="Arial" w:hAnsi="Arial" w:hint="cs"/>
          <w:noProof w:val="0"/>
          <w:sz w:val="26"/>
          <w:szCs w:val="26"/>
          <w:rtl/>
        </w:rPr>
        <w:t xml:space="preserve">(ע"א 3840/98 </w:t>
      </w:r>
      <w:r w:rsidR="00336B25">
        <w:rPr>
          <w:rFonts w:ascii="Arial" w:hAnsi="Arial" w:hint="cs"/>
          <w:b/>
          <w:bCs/>
          <w:noProof w:val="0"/>
          <w:sz w:val="26"/>
          <w:szCs w:val="26"/>
          <w:rtl/>
        </w:rPr>
        <w:t>נורויץ יוניון פייר אינשורנס סוסייטי לימיטיד נ' מנהל מע"מ</w:t>
      </w:r>
      <w:r w:rsidR="00336B25">
        <w:rPr>
          <w:rFonts w:ascii="Arial" w:hAnsi="Arial" w:hint="cs"/>
          <w:noProof w:val="0"/>
          <w:sz w:val="26"/>
          <w:szCs w:val="26"/>
          <w:rtl/>
        </w:rPr>
        <w:t>, ניתן ביום 20.11.2000),</w:t>
      </w:r>
      <w:r w:rsidR="009711A2">
        <w:rPr>
          <w:rFonts w:ascii="Arial" w:hAnsi="Arial" w:hint="cs"/>
          <w:noProof w:val="0"/>
          <w:sz w:val="26"/>
          <w:szCs w:val="26"/>
          <w:rtl/>
        </w:rPr>
        <w:t xml:space="preserve"> כיום ההפנ</w:t>
      </w:r>
      <w:r>
        <w:rPr>
          <w:rFonts w:ascii="Arial" w:hAnsi="Arial" w:hint="cs"/>
          <w:noProof w:val="0"/>
          <w:sz w:val="26"/>
          <w:szCs w:val="26"/>
          <w:rtl/>
        </w:rPr>
        <w:t xml:space="preserve">יה בהגדרת "מבטח" היא לחוק הפיקוח על שירותים פיננסיים (ביטוח), תשמ"א-1981 (להלן </w:t>
      </w:r>
      <w:r w:rsidR="00336B25" w:rsidRPr="00336B25">
        <w:rPr>
          <w:rFonts w:ascii="Arial" w:hAnsi="Arial" w:hint="cs"/>
          <w:b/>
          <w:bCs/>
          <w:noProof w:val="0"/>
          <w:sz w:val="26"/>
          <w:szCs w:val="26"/>
          <w:rtl/>
        </w:rPr>
        <w:t>"</w:t>
      </w:r>
      <w:r w:rsidRPr="00336B25">
        <w:rPr>
          <w:rFonts w:ascii="Arial" w:hAnsi="Arial" w:hint="cs"/>
          <w:b/>
          <w:bCs/>
          <w:noProof w:val="0"/>
          <w:sz w:val="26"/>
          <w:szCs w:val="26"/>
          <w:rtl/>
        </w:rPr>
        <w:t>ח</w:t>
      </w:r>
      <w:r>
        <w:rPr>
          <w:rFonts w:ascii="Arial" w:hAnsi="Arial" w:hint="cs"/>
          <w:b/>
          <w:bCs/>
          <w:noProof w:val="0"/>
          <w:sz w:val="26"/>
          <w:szCs w:val="26"/>
          <w:rtl/>
        </w:rPr>
        <w:t>וק הפיקוח"</w:t>
      </w:r>
      <w:r>
        <w:rPr>
          <w:rFonts w:ascii="Arial" w:hAnsi="Arial" w:hint="cs"/>
          <w:noProof w:val="0"/>
          <w:sz w:val="26"/>
          <w:szCs w:val="26"/>
          <w:rtl/>
        </w:rPr>
        <w:t xml:space="preserve">), אשר ביטל והחליף את חוק הפיקוח על עסקי ביטוח, התשי"א </w:t>
      </w:r>
      <w:r>
        <w:rPr>
          <w:rFonts w:ascii="Arial" w:hAnsi="Arial"/>
          <w:noProof w:val="0"/>
          <w:sz w:val="26"/>
          <w:szCs w:val="26"/>
          <w:rtl/>
        </w:rPr>
        <w:t>–</w:t>
      </w:r>
      <w:r>
        <w:rPr>
          <w:rFonts w:ascii="Arial" w:hAnsi="Arial" w:hint="cs"/>
          <w:noProof w:val="0"/>
          <w:sz w:val="26"/>
          <w:szCs w:val="26"/>
          <w:rtl/>
        </w:rPr>
        <w:t xml:space="preserve"> 1951, החל מיום 1.7.1981 (וראו בהקשר זה את סעיף 25 לחוק הפרשנות, התשמ"</w:t>
      </w:r>
      <w:r w:rsidR="00C1135A">
        <w:rPr>
          <w:rFonts w:ascii="Arial" w:hAnsi="Arial" w:hint="cs"/>
          <w:noProof w:val="0"/>
          <w:sz w:val="26"/>
          <w:szCs w:val="26"/>
          <w:rtl/>
        </w:rPr>
        <w:t xml:space="preserve">א-1981 בנושא פירוש אזכור של חיקוק שבא במקומו </w:t>
      </w:r>
      <w:r w:rsidR="00833B68">
        <w:rPr>
          <w:rFonts w:ascii="Arial" w:hAnsi="Arial" w:hint="cs"/>
          <w:noProof w:val="0"/>
          <w:sz w:val="26"/>
          <w:szCs w:val="26"/>
          <w:rtl/>
        </w:rPr>
        <w:t xml:space="preserve">של </w:t>
      </w:r>
      <w:r w:rsidR="00C1135A">
        <w:rPr>
          <w:rFonts w:ascii="Arial" w:hAnsi="Arial" w:hint="cs"/>
          <w:noProof w:val="0"/>
          <w:sz w:val="26"/>
          <w:szCs w:val="26"/>
          <w:rtl/>
        </w:rPr>
        <w:t>חיקוק אחר</w:t>
      </w:r>
      <w:r>
        <w:rPr>
          <w:rFonts w:ascii="Arial" w:hAnsi="Arial" w:hint="cs"/>
          <w:noProof w:val="0"/>
          <w:sz w:val="26"/>
          <w:szCs w:val="26"/>
          <w:rtl/>
        </w:rPr>
        <w:t xml:space="preserve">). נרחיב בעניין חוק הפיקוח מיד בהמשך. </w:t>
      </w:r>
    </w:p>
    <w:p w:rsidR="001E0B93" w:rsidRPr="001E0B93" w:rsidRDefault="001E0B93" w:rsidP="001E0B93">
      <w:pPr>
        <w:pStyle w:val="ac"/>
        <w:spacing w:line="360" w:lineRule="auto"/>
        <w:ind w:left="247"/>
        <w:jc w:val="both"/>
        <w:rPr>
          <w:rFonts w:ascii="Arial" w:hAnsi="Arial"/>
          <w:noProof w:val="0"/>
          <w:sz w:val="26"/>
          <w:szCs w:val="26"/>
        </w:rPr>
      </w:pPr>
    </w:p>
    <w:p w:rsidR="001E0B93" w:rsidRDefault="001E0B93" w:rsidP="00B307FC">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יוער כי לפי הוראות חוק מע</w:t>
      </w:r>
      <w:r w:rsidR="00260945">
        <w:rPr>
          <w:rFonts w:ascii="Arial" w:hAnsi="Arial" w:hint="cs"/>
          <w:noProof w:val="0"/>
          <w:sz w:val="26"/>
          <w:szCs w:val="26"/>
          <w:rtl/>
        </w:rPr>
        <w:t>"</w:t>
      </w:r>
      <w:r>
        <w:rPr>
          <w:rFonts w:ascii="Arial" w:hAnsi="Arial" w:hint="cs"/>
          <w:noProof w:val="0"/>
          <w:sz w:val="26"/>
          <w:szCs w:val="26"/>
          <w:rtl/>
        </w:rPr>
        <w:t>מ כל אדם (יחיד או תאגיד) חייב ליפול לאחת מתוך ארבע קבוצות: עוסק (</w:t>
      </w:r>
      <w:r w:rsidRPr="00260945">
        <w:rPr>
          <w:rFonts w:ascii="Arial" w:hAnsi="Arial" w:hint="cs"/>
          <w:b/>
          <w:bCs/>
          <w:noProof w:val="0"/>
          <w:sz w:val="26"/>
          <w:szCs w:val="26"/>
          <w:rtl/>
        </w:rPr>
        <w:t>"מי שמוכר נכס או נותן שירות במהלך עסקיו..."</w:t>
      </w:r>
      <w:r>
        <w:rPr>
          <w:rFonts w:ascii="Arial" w:hAnsi="Arial" w:hint="cs"/>
          <w:noProof w:val="0"/>
          <w:sz w:val="26"/>
          <w:szCs w:val="26"/>
          <w:rtl/>
        </w:rPr>
        <w:t>)</w:t>
      </w:r>
      <w:r w:rsidR="00260945">
        <w:rPr>
          <w:rFonts w:ascii="Arial" w:hAnsi="Arial" w:hint="cs"/>
          <w:noProof w:val="0"/>
          <w:sz w:val="26"/>
          <w:szCs w:val="26"/>
          <w:rtl/>
        </w:rPr>
        <w:t>; מוסד ללא כוונת רווח (כמוגדר בסעיף 1 לחוק); מוסד כספי; או אדם אחר,  פרטי, ש</w:t>
      </w:r>
      <w:r w:rsidR="00336B25">
        <w:rPr>
          <w:rFonts w:ascii="Arial" w:hAnsi="Arial" w:hint="cs"/>
          <w:noProof w:val="0"/>
          <w:sz w:val="26"/>
          <w:szCs w:val="26"/>
          <w:rtl/>
        </w:rPr>
        <w:t>איננו מתחייב במס על פי חוק זה. אדם שמוכר נכס או נותן שירות במהלך עס</w:t>
      </w:r>
      <w:r w:rsidR="00E337F9">
        <w:rPr>
          <w:rFonts w:ascii="Arial" w:hAnsi="Arial" w:hint="cs"/>
          <w:noProof w:val="0"/>
          <w:sz w:val="26"/>
          <w:szCs w:val="26"/>
          <w:rtl/>
        </w:rPr>
        <w:t>קיו</w:t>
      </w:r>
      <w:r w:rsidR="00336B25">
        <w:rPr>
          <w:rFonts w:ascii="Arial" w:hAnsi="Arial" w:hint="cs"/>
          <w:noProof w:val="0"/>
          <w:sz w:val="26"/>
          <w:szCs w:val="26"/>
          <w:rtl/>
        </w:rPr>
        <w:t xml:space="preserve"> ייחשב עוסק </w:t>
      </w:r>
      <w:r w:rsidR="00260945" w:rsidRPr="00EA1DEE">
        <w:rPr>
          <w:rFonts w:ascii="Arial" w:hAnsi="Arial" w:hint="cs"/>
          <w:b/>
          <w:bCs/>
          <w:noProof w:val="0"/>
          <w:sz w:val="26"/>
          <w:szCs w:val="26"/>
          <w:rtl/>
        </w:rPr>
        <w:t xml:space="preserve">"ובלבד שאינו </w:t>
      </w:r>
      <w:r w:rsidR="00260945" w:rsidRPr="00EA1DEE">
        <w:rPr>
          <w:rFonts w:ascii="Arial" w:hAnsi="Arial" w:hint="cs"/>
          <w:b/>
          <w:bCs/>
          <w:noProof w:val="0"/>
          <w:sz w:val="26"/>
          <w:szCs w:val="26"/>
          <w:rtl/>
        </w:rPr>
        <w:lastRenderedPageBreak/>
        <w:t>מלכ"ר או מוסד כספי"</w:t>
      </w:r>
      <w:r w:rsidR="00EA1DEE">
        <w:rPr>
          <w:rFonts w:ascii="Arial" w:hAnsi="Arial" w:hint="cs"/>
          <w:noProof w:val="0"/>
          <w:sz w:val="26"/>
          <w:szCs w:val="26"/>
          <w:rtl/>
        </w:rPr>
        <w:t xml:space="preserve">. </w:t>
      </w:r>
      <w:r w:rsidR="00260945">
        <w:rPr>
          <w:rFonts w:ascii="Arial" w:hAnsi="Arial" w:hint="cs"/>
          <w:noProof w:val="0"/>
          <w:sz w:val="26"/>
          <w:szCs w:val="26"/>
          <w:rtl/>
        </w:rPr>
        <w:t>על כן</w:t>
      </w:r>
      <w:r w:rsidR="00EA1DEE">
        <w:rPr>
          <w:rFonts w:ascii="Arial" w:hAnsi="Arial" w:hint="cs"/>
          <w:noProof w:val="0"/>
          <w:sz w:val="26"/>
          <w:szCs w:val="26"/>
          <w:rtl/>
        </w:rPr>
        <w:t>,</w:t>
      </w:r>
      <w:r w:rsidR="00260945">
        <w:rPr>
          <w:rFonts w:ascii="Arial" w:hAnsi="Arial" w:hint="cs"/>
          <w:noProof w:val="0"/>
          <w:sz w:val="26"/>
          <w:szCs w:val="26"/>
          <w:rtl/>
        </w:rPr>
        <w:t xml:space="preserve"> גוף שעשוי להיות מסווג הן כעוסק והן כמוסד כספי לפי מהותו, ייחשב כמוסד כספי לצורך יישום החוק. </w:t>
      </w:r>
    </w:p>
    <w:p w:rsidR="00260945" w:rsidRPr="00EA1DEE" w:rsidRDefault="00260945" w:rsidP="00260945">
      <w:pPr>
        <w:pStyle w:val="ac"/>
        <w:spacing w:line="360" w:lineRule="auto"/>
        <w:ind w:left="247"/>
        <w:jc w:val="both"/>
        <w:rPr>
          <w:rFonts w:ascii="Arial" w:hAnsi="Arial"/>
          <w:noProof w:val="0"/>
          <w:sz w:val="26"/>
          <w:szCs w:val="26"/>
        </w:rPr>
      </w:pPr>
    </w:p>
    <w:p w:rsidR="002E1470" w:rsidRDefault="00260945" w:rsidP="0013151D">
      <w:pPr>
        <w:pStyle w:val="ac"/>
        <w:spacing w:line="360" w:lineRule="auto"/>
        <w:ind w:left="360"/>
        <w:jc w:val="both"/>
        <w:rPr>
          <w:rFonts w:ascii="Arial" w:hAnsi="Arial"/>
          <w:noProof w:val="0"/>
          <w:sz w:val="26"/>
          <w:szCs w:val="26"/>
          <w:rtl/>
        </w:rPr>
      </w:pPr>
      <w:r>
        <w:rPr>
          <w:rFonts w:ascii="Arial" w:hAnsi="Arial" w:hint="cs"/>
          <w:noProof w:val="0"/>
          <w:sz w:val="26"/>
          <w:szCs w:val="26"/>
          <w:rtl/>
        </w:rPr>
        <w:t>נוסיף כי בהתאם לסעיף 58 לחוק מע"מ ("רישום מסוג שונה")</w:t>
      </w:r>
      <w:r w:rsidR="002E1470">
        <w:rPr>
          <w:rFonts w:ascii="Arial" w:hAnsi="Arial" w:hint="cs"/>
          <w:noProof w:val="0"/>
          <w:sz w:val="26"/>
          <w:szCs w:val="26"/>
          <w:rtl/>
        </w:rPr>
        <w:t>:</w:t>
      </w:r>
    </w:p>
    <w:p w:rsidR="002E1470" w:rsidRDefault="002E1470" w:rsidP="0013151D">
      <w:pPr>
        <w:pStyle w:val="ac"/>
        <w:spacing w:line="360" w:lineRule="auto"/>
        <w:ind w:left="360"/>
        <w:jc w:val="both"/>
        <w:rPr>
          <w:rFonts w:ascii="Arial" w:hAnsi="Arial"/>
          <w:noProof w:val="0"/>
          <w:sz w:val="26"/>
          <w:szCs w:val="26"/>
          <w:rtl/>
        </w:rPr>
      </w:pPr>
    </w:p>
    <w:p w:rsidR="00D758AC" w:rsidRPr="002E1470" w:rsidRDefault="002E1470" w:rsidP="002E1470">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w:t>
      </w:r>
      <w:r w:rsidR="00833B68">
        <w:rPr>
          <w:rFonts w:ascii="Arial" w:hAnsi="Arial" w:hint="cs"/>
          <w:b/>
          <w:bCs/>
          <w:noProof w:val="0"/>
          <w:sz w:val="26"/>
          <w:szCs w:val="26"/>
          <w:rtl/>
        </w:rPr>
        <w:t>ה</w:t>
      </w:r>
      <w:r w:rsidR="00D758AC" w:rsidRPr="002E1470">
        <w:rPr>
          <w:rFonts w:ascii="Arial" w:hAnsi="Arial"/>
          <w:b/>
          <w:bCs/>
          <w:noProof w:val="0"/>
          <w:sz w:val="26"/>
          <w:szCs w:val="26"/>
          <w:rtl/>
        </w:rPr>
        <w:t>מנהל רשאי, לפי בקשת מי שנמנה עם סוג פלוני של חייבי מס או ביזמת עצמו, לרשום אותו כנמנה עם סוג אחר, הן לכל עיסוקיו או פעילויותיו והן למקצתם, אם ראה שמהותם קרובה יותר לסוג האחר</w:t>
      </w:r>
      <w:r w:rsidR="00D758AC" w:rsidRPr="002E1470">
        <w:rPr>
          <w:rFonts w:ascii="Arial" w:hAnsi="Arial"/>
          <w:b/>
          <w:bCs/>
          <w:noProof w:val="0"/>
          <w:sz w:val="26"/>
          <w:szCs w:val="26"/>
        </w:rPr>
        <w:t>.</w:t>
      </w:r>
      <w:r w:rsidR="00D758AC" w:rsidRPr="002E1470">
        <w:rPr>
          <w:rFonts w:ascii="Arial" w:hAnsi="Arial" w:hint="cs"/>
          <w:b/>
          <w:bCs/>
          <w:noProof w:val="0"/>
          <w:sz w:val="26"/>
          <w:szCs w:val="26"/>
          <w:rtl/>
        </w:rPr>
        <w:t>"</w:t>
      </w:r>
    </w:p>
    <w:p w:rsidR="00D758AC" w:rsidRDefault="00D758AC" w:rsidP="00D758AC">
      <w:pPr>
        <w:rPr>
          <w:rFonts w:ascii="Arial" w:hAnsi="Arial" w:cs="Arial"/>
          <w:rtl/>
        </w:rPr>
      </w:pPr>
    </w:p>
    <w:p w:rsidR="008B31D3" w:rsidRDefault="008B31D3" w:rsidP="00D758AC">
      <w:pPr>
        <w:rPr>
          <w:rFonts w:ascii="Arial" w:hAnsi="Arial" w:cs="Arial"/>
          <w:rtl/>
        </w:rPr>
      </w:pPr>
    </w:p>
    <w:p w:rsidR="005A41A8" w:rsidRDefault="00260945" w:rsidP="0013151D">
      <w:pPr>
        <w:pStyle w:val="ac"/>
        <w:spacing w:line="360" w:lineRule="auto"/>
        <w:ind w:left="360"/>
        <w:jc w:val="both"/>
        <w:rPr>
          <w:rFonts w:ascii="Arial" w:hAnsi="Arial"/>
          <w:noProof w:val="0"/>
          <w:sz w:val="26"/>
          <w:szCs w:val="26"/>
          <w:rtl/>
        </w:rPr>
      </w:pPr>
      <w:r>
        <w:rPr>
          <w:rFonts w:ascii="Arial" w:hAnsi="Arial" w:hint="cs"/>
          <w:noProof w:val="0"/>
          <w:sz w:val="26"/>
          <w:szCs w:val="26"/>
          <w:rtl/>
        </w:rPr>
        <w:t xml:space="preserve">כמו כן, סעיף 61 לחוק </w:t>
      </w:r>
      <w:r w:rsidRPr="009711A2">
        <w:rPr>
          <w:rFonts w:ascii="Arial" w:hAnsi="Arial" w:hint="cs"/>
          <w:noProof w:val="0"/>
          <w:sz w:val="26"/>
          <w:szCs w:val="26"/>
          <w:rtl/>
        </w:rPr>
        <w:t>("שינוי ברישום או ביטולו")</w:t>
      </w:r>
      <w:r>
        <w:rPr>
          <w:rFonts w:ascii="Arial" w:hAnsi="Arial" w:hint="cs"/>
          <w:noProof w:val="0"/>
          <w:sz w:val="26"/>
          <w:szCs w:val="26"/>
          <w:rtl/>
        </w:rPr>
        <w:t xml:space="preserve"> מורה כי </w:t>
      </w:r>
      <w:r w:rsidR="005A41A8">
        <w:rPr>
          <w:rFonts w:ascii="Arial" w:hAnsi="Arial" w:hint="cs"/>
          <w:noProof w:val="0"/>
          <w:sz w:val="26"/>
          <w:szCs w:val="26"/>
          <w:rtl/>
        </w:rPr>
        <w:t>:</w:t>
      </w:r>
    </w:p>
    <w:p w:rsidR="005A41A8" w:rsidRDefault="005A41A8" w:rsidP="00260945">
      <w:pPr>
        <w:spacing w:line="360" w:lineRule="auto"/>
        <w:ind w:left="247"/>
        <w:jc w:val="both"/>
        <w:rPr>
          <w:rFonts w:ascii="Arial" w:hAnsi="Arial"/>
          <w:noProof w:val="0"/>
          <w:sz w:val="26"/>
          <w:szCs w:val="26"/>
          <w:rtl/>
        </w:rPr>
      </w:pPr>
    </w:p>
    <w:p w:rsidR="002E3011" w:rsidRPr="002E1470" w:rsidRDefault="008B31D3" w:rsidP="002E1470">
      <w:pPr>
        <w:pStyle w:val="ac"/>
        <w:spacing w:line="360" w:lineRule="auto"/>
        <w:ind w:left="1134" w:right="567"/>
        <w:jc w:val="both"/>
        <w:rPr>
          <w:rFonts w:ascii="Arial" w:hAnsi="Arial"/>
          <w:b/>
          <w:bCs/>
          <w:noProof w:val="0"/>
          <w:sz w:val="26"/>
          <w:szCs w:val="26"/>
          <w:rtl/>
        </w:rPr>
      </w:pPr>
      <w:r w:rsidRPr="002E1470">
        <w:rPr>
          <w:rFonts w:ascii="Arial" w:hAnsi="Arial" w:hint="cs"/>
          <w:b/>
          <w:bCs/>
          <w:noProof w:val="0"/>
          <w:sz w:val="26"/>
          <w:szCs w:val="26"/>
          <w:rtl/>
        </w:rPr>
        <w:t>"(א)</w:t>
      </w:r>
      <w:r w:rsidR="002E3011" w:rsidRPr="002E1470">
        <w:rPr>
          <w:rFonts w:ascii="Arial" w:hAnsi="Arial"/>
          <w:b/>
          <w:bCs/>
          <w:noProof w:val="0"/>
          <w:sz w:val="26"/>
          <w:szCs w:val="26"/>
        </w:rPr>
        <w:t> </w:t>
      </w:r>
      <w:r w:rsidR="002E3011" w:rsidRPr="002E1470">
        <w:rPr>
          <w:rFonts w:ascii="Arial" w:hAnsi="Arial"/>
          <w:b/>
          <w:bCs/>
          <w:noProof w:val="0"/>
          <w:sz w:val="26"/>
          <w:szCs w:val="26"/>
          <w:rtl/>
        </w:rPr>
        <w:t>ראה המנהל שפלוני רשום אף על פי שאיננו נמנה עם החייבים ברישום, או שרישומו כנמנה עם סוג מסויים של חייבי רישום אינו כדין, רשאי הוא לבטל או לתקן את הרישום</w:t>
      </w:r>
      <w:r w:rsidR="002E3011" w:rsidRPr="002E1470">
        <w:rPr>
          <w:rFonts w:ascii="Arial" w:hAnsi="Arial"/>
          <w:b/>
          <w:bCs/>
          <w:noProof w:val="0"/>
          <w:sz w:val="26"/>
          <w:szCs w:val="26"/>
        </w:rPr>
        <w:t>.</w:t>
      </w:r>
      <w:r w:rsidRPr="002E1470">
        <w:rPr>
          <w:rFonts w:ascii="Arial" w:hAnsi="Arial" w:hint="cs"/>
          <w:b/>
          <w:bCs/>
          <w:noProof w:val="0"/>
          <w:sz w:val="26"/>
          <w:szCs w:val="26"/>
          <w:rtl/>
        </w:rPr>
        <w:t>"</w:t>
      </w:r>
    </w:p>
    <w:p w:rsidR="00260945" w:rsidRPr="00260945" w:rsidRDefault="00260945" w:rsidP="00260945">
      <w:pPr>
        <w:spacing w:line="360" w:lineRule="auto"/>
        <w:ind w:left="247"/>
        <w:jc w:val="both"/>
        <w:rPr>
          <w:rFonts w:ascii="Arial" w:hAnsi="Arial"/>
          <w:noProof w:val="0"/>
          <w:sz w:val="26"/>
          <w:szCs w:val="26"/>
          <w:rtl/>
        </w:rPr>
      </w:pPr>
    </w:p>
    <w:p w:rsidR="00694556" w:rsidRDefault="005A41A8" w:rsidP="00A02AAD">
      <w:pPr>
        <w:pStyle w:val="ac"/>
        <w:numPr>
          <w:ilvl w:val="0"/>
          <w:numId w:val="1"/>
        </w:numPr>
        <w:spacing w:line="360" w:lineRule="auto"/>
        <w:ind w:left="247"/>
        <w:jc w:val="both"/>
        <w:rPr>
          <w:rFonts w:ascii="Arial" w:hAnsi="Arial"/>
          <w:b/>
          <w:bCs/>
          <w:noProof w:val="0"/>
          <w:sz w:val="32"/>
          <w:szCs w:val="32"/>
          <w:u w:val="single"/>
        </w:rPr>
      </w:pPr>
      <w:r w:rsidRPr="005A41A8">
        <w:rPr>
          <w:rFonts w:ascii="Arial" w:hAnsi="Arial" w:hint="cs"/>
          <w:b/>
          <w:bCs/>
          <w:noProof w:val="0"/>
          <w:sz w:val="32"/>
          <w:szCs w:val="32"/>
          <w:u w:val="single"/>
          <w:rtl/>
        </w:rPr>
        <w:t xml:space="preserve">חוק הפיקוח </w:t>
      </w:r>
      <w:r w:rsidRPr="005A41A8">
        <w:rPr>
          <w:rFonts w:ascii="Arial" w:hAnsi="Arial"/>
          <w:b/>
          <w:bCs/>
          <w:noProof w:val="0"/>
          <w:sz w:val="32"/>
          <w:szCs w:val="32"/>
          <w:u w:val="single"/>
          <w:rtl/>
        </w:rPr>
        <w:t>–</w:t>
      </w:r>
      <w:r w:rsidRPr="005A41A8">
        <w:rPr>
          <w:rFonts w:ascii="Arial" w:hAnsi="Arial" w:hint="cs"/>
          <w:b/>
          <w:bCs/>
          <w:noProof w:val="0"/>
          <w:sz w:val="32"/>
          <w:szCs w:val="32"/>
          <w:u w:val="single"/>
          <w:rtl/>
        </w:rPr>
        <w:t xml:space="preserve"> כללי </w:t>
      </w:r>
    </w:p>
    <w:p w:rsidR="005A41A8" w:rsidRDefault="005A41A8" w:rsidP="008B31D3">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חוק הפיקוח על שירותים פיננסיים (בי</w:t>
      </w:r>
      <w:r w:rsidR="00E26BEC">
        <w:rPr>
          <w:rFonts w:ascii="Arial" w:hAnsi="Arial" w:hint="cs"/>
          <w:noProof w:val="0"/>
          <w:sz w:val="26"/>
          <w:szCs w:val="26"/>
          <w:rtl/>
        </w:rPr>
        <w:t>טוח) נועד</w:t>
      </w:r>
      <w:r w:rsidR="00996AE1">
        <w:rPr>
          <w:rFonts w:ascii="Arial" w:hAnsi="Arial" w:hint="cs"/>
          <w:noProof w:val="0"/>
          <w:sz w:val="26"/>
          <w:szCs w:val="26"/>
          <w:rtl/>
        </w:rPr>
        <w:t xml:space="preserve">, בין השאר, </w:t>
      </w:r>
      <w:r w:rsidR="00E26BEC">
        <w:rPr>
          <w:rFonts w:ascii="Arial" w:hAnsi="Arial" w:hint="cs"/>
          <w:noProof w:val="0"/>
          <w:sz w:val="26"/>
          <w:szCs w:val="26"/>
          <w:rtl/>
        </w:rPr>
        <w:t xml:space="preserve">להסדיר את מערכת היחסים בין הרגולטור מחד ובין חברות הביטוח וסוכני הביטוח מאידך (וראו </w:t>
      </w:r>
      <w:r w:rsidR="008B31D3">
        <w:rPr>
          <w:rFonts w:ascii="Arial" w:hAnsi="Arial" w:hint="cs"/>
          <w:noProof w:val="0"/>
          <w:sz w:val="26"/>
          <w:szCs w:val="26"/>
          <w:rtl/>
        </w:rPr>
        <w:t xml:space="preserve">ע"א 206/20 </w:t>
      </w:r>
      <w:r w:rsidR="008B31D3">
        <w:rPr>
          <w:rFonts w:ascii="Arial" w:hAnsi="Arial" w:hint="cs"/>
          <w:b/>
          <w:bCs/>
          <w:noProof w:val="0"/>
          <w:sz w:val="26"/>
          <w:szCs w:val="26"/>
          <w:rtl/>
        </w:rPr>
        <w:t>טבע תעשיות פרמצבטיות בע"מ ואח' נ' טי. אנד אם</w:t>
      </w:r>
      <w:r w:rsidR="003B611F">
        <w:rPr>
          <w:rFonts w:ascii="Arial" w:hAnsi="Arial" w:hint="cs"/>
          <w:b/>
          <w:bCs/>
          <w:noProof w:val="0"/>
          <w:sz w:val="26"/>
          <w:szCs w:val="26"/>
          <w:rtl/>
        </w:rPr>
        <w:t>.</w:t>
      </w:r>
      <w:r w:rsidR="008B31D3">
        <w:rPr>
          <w:rFonts w:ascii="Arial" w:hAnsi="Arial" w:hint="cs"/>
          <w:b/>
          <w:bCs/>
          <w:noProof w:val="0"/>
          <w:sz w:val="26"/>
          <w:szCs w:val="26"/>
          <w:rtl/>
        </w:rPr>
        <w:t xml:space="preserve"> גושן </w:t>
      </w:r>
      <w:r w:rsidR="008B31D3">
        <w:rPr>
          <w:rFonts w:ascii="Arial" w:hAnsi="Arial"/>
          <w:b/>
          <w:bCs/>
          <w:noProof w:val="0"/>
          <w:sz w:val="26"/>
          <w:szCs w:val="26"/>
          <w:rtl/>
        </w:rPr>
        <w:t>–</w:t>
      </w:r>
      <w:r w:rsidR="008B31D3">
        <w:rPr>
          <w:rFonts w:ascii="Arial" w:hAnsi="Arial" w:hint="cs"/>
          <w:b/>
          <w:bCs/>
          <w:noProof w:val="0"/>
          <w:sz w:val="26"/>
          <w:szCs w:val="26"/>
          <w:rtl/>
        </w:rPr>
        <w:t xml:space="preserve"> שירותי ביטחון בע"מ ואח'</w:t>
      </w:r>
      <w:r w:rsidR="008B31D3">
        <w:rPr>
          <w:rFonts w:ascii="Arial" w:hAnsi="Arial" w:hint="cs"/>
          <w:noProof w:val="0"/>
          <w:sz w:val="26"/>
          <w:szCs w:val="26"/>
          <w:rtl/>
        </w:rPr>
        <w:t xml:space="preserve">, ניתן ביום 13.12.2021, ובפרט </w:t>
      </w:r>
      <w:r w:rsidR="0013151D">
        <w:rPr>
          <w:rFonts w:ascii="Arial" w:hAnsi="Arial" w:hint="cs"/>
          <w:noProof w:val="0"/>
          <w:sz w:val="26"/>
          <w:szCs w:val="26"/>
          <w:rtl/>
        </w:rPr>
        <w:t>ב</w:t>
      </w:r>
      <w:r w:rsidR="008B31D3">
        <w:rPr>
          <w:rFonts w:ascii="Arial" w:hAnsi="Arial" w:hint="cs"/>
          <w:noProof w:val="0"/>
          <w:sz w:val="26"/>
          <w:szCs w:val="26"/>
          <w:rtl/>
        </w:rPr>
        <w:t xml:space="preserve">סעיף 90 לחוות דעתו של כבוד השופט גרוסקופף). </w:t>
      </w:r>
      <w:r w:rsidR="00E26BEC">
        <w:rPr>
          <w:rFonts w:ascii="Arial" w:hAnsi="Arial" w:hint="cs"/>
          <w:noProof w:val="0"/>
          <w:sz w:val="26"/>
          <w:szCs w:val="26"/>
          <w:rtl/>
        </w:rPr>
        <w:t xml:space="preserve"> בין היתר, חוק הפיקוח דן ברישוי (פרק ג'</w:t>
      </w:r>
      <w:r w:rsidR="00EA1DEE">
        <w:rPr>
          <w:rFonts w:ascii="Arial" w:hAnsi="Arial" w:hint="cs"/>
          <w:noProof w:val="0"/>
          <w:sz w:val="26"/>
          <w:szCs w:val="26"/>
          <w:rtl/>
        </w:rPr>
        <w:t>), פיקוח על עסקי ביטוח (פרק ד'),</w:t>
      </w:r>
      <w:r w:rsidR="00E26BEC">
        <w:rPr>
          <w:rFonts w:ascii="Arial" w:hAnsi="Arial" w:hint="cs"/>
          <w:noProof w:val="0"/>
          <w:sz w:val="26"/>
          <w:szCs w:val="26"/>
          <w:rtl/>
        </w:rPr>
        <w:t xml:space="preserve"> שמירה על ענייני מבוטחים (פרק ה'), וכן חיסול עסקי ביטוח (פרק ו').</w:t>
      </w:r>
      <w:r w:rsidR="00EA1DEE">
        <w:rPr>
          <w:rStyle w:val="af2"/>
          <w:rFonts w:ascii="Arial" w:hAnsi="Arial"/>
          <w:noProof w:val="0"/>
          <w:sz w:val="26"/>
          <w:szCs w:val="26"/>
          <w:rtl/>
        </w:rPr>
        <w:footnoteReference w:id="1"/>
      </w:r>
      <w:r w:rsidR="00E26BEC">
        <w:rPr>
          <w:rFonts w:ascii="Arial" w:hAnsi="Arial" w:hint="cs"/>
          <w:noProof w:val="0"/>
          <w:sz w:val="26"/>
          <w:szCs w:val="26"/>
          <w:rtl/>
        </w:rPr>
        <w:t xml:space="preserve"> </w:t>
      </w:r>
    </w:p>
    <w:p w:rsidR="00E26BEC" w:rsidRPr="00EA1DEE" w:rsidRDefault="00E26BEC" w:rsidP="00E26BEC">
      <w:pPr>
        <w:pStyle w:val="ac"/>
        <w:spacing w:line="360" w:lineRule="auto"/>
        <w:ind w:left="247"/>
        <w:jc w:val="both"/>
        <w:rPr>
          <w:rFonts w:ascii="Arial" w:hAnsi="Arial"/>
          <w:noProof w:val="0"/>
          <w:sz w:val="26"/>
          <w:szCs w:val="26"/>
        </w:rPr>
      </w:pPr>
    </w:p>
    <w:p w:rsidR="00E26BEC" w:rsidRDefault="00E26BEC" w:rsidP="005A41A8">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 xml:space="preserve">לענייננו חשוב משטר הרישוי וביטול הרישוי. </w:t>
      </w:r>
    </w:p>
    <w:p w:rsidR="00E26BEC" w:rsidRPr="00E26BEC" w:rsidRDefault="00E26BEC" w:rsidP="00E26BEC">
      <w:pPr>
        <w:pStyle w:val="ac"/>
        <w:rPr>
          <w:rFonts w:ascii="Arial" w:hAnsi="Arial"/>
          <w:noProof w:val="0"/>
          <w:sz w:val="26"/>
          <w:szCs w:val="26"/>
          <w:rtl/>
        </w:rPr>
      </w:pPr>
    </w:p>
    <w:p w:rsidR="00E26BEC" w:rsidRDefault="00E26BEC" w:rsidP="00E26BEC">
      <w:pPr>
        <w:pStyle w:val="ac"/>
        <w:spacing w:line="360" w:lineRule="auto"/>
        <w:ind w:left="247"/>
        <w:jc w:val="both"/>
        <w:rPr>
          <w:rFonts w:ascii="Arial" w:hAnsi="Arial"/>
          <w:noProof w:val="0"/>
          <w:sz w:val="26"/>
          <w:szCs w:val="26"/>
          <w:rtl/>
        </w:rPr>
      </w:pPr>
      <w:r>
        <w:rPr>
          <w:rFonts w:ascii="Arial" w:hAnsi="Arial" w:hint="cs"/>
          <w:noProof w:val="0"/>
          <w:sz w:val="26"/>
          <w:szCs w:val="26"/>
          <w:rtl/>
        </w:rPr>
        <w:lastRenderedPageBreak/>
        <w:t xml:space="preserve">סעיף 14(א) לחוק הפיקוח מורה כי </w:t>
      </w:r>
      <w:r>
        <w:rPr>
          <w:rFonts w:ascii="Arial" w:hAnsi="Arial" w:hint="cs"/>
          <w:b/>
          <w:bCs/>
          <w:noProof w:val="0"/>
          <w:sz w:val="26"/>
          <w:szCs w:val="26"/>
          <w:rtl/>
        </w:rPr>
        <w:t>"לא יעסוק אדם בביטוח אלא אם יש בידו רשיון לפי סעיף 15 ובהתאם לתנאי הרשיון"</w:t>
      </w:r>
      <w:r>
        <w:rPr>
          <w:rFonts w:ascii="Arial" w:hAnsi="Arial" w:hint="cs"/>
          <w:noProof w:val="0"/>
          <w:sz w:val="26"/>
          <w:szCs w:val="26"/>
          <w:rtl/>
        </w:rPr>
        <w:t xml:space="preserve">. </w:t>
      </w:r>
    </w:p>
    <w:p w:rsidR="00E26BEC" w:rsidRDefault="00E26BEC" w:rsidP="00E26BEC">
      <w:pPr>
        <w:pStyle w:val="ac"/>
        <w:spacing w:line="360" w:lineRule="auto"/>
        <w:ind w:left="247"/>
        <w:jc w:val="both"/>
        <w:rPr>
          <w:rFonts w:ascii="Arial" w:hAnsi="Arial"/>
          <w:noProof w:val="0"/>
          <w:sz w:val="26"/>
          <w:szCs w:val="26"/>
          <w:rtl/>
        </w:rPr>
      </w:pPr>
    </w:p>
    <w:p w:rsidR="00755585" w:rsidRDefault="00E26BEC" w:rsidP="008644AF">
      <w:pPr>
        <w:pStyle w:val="ac"/>
        <w:spacing w:line="360" w:lineRule="auto"/>
        <w:ind w:left="247"/>
        <w:jc w:val="both"/>
        <w:rPr>
          <w:rFonts w:ascii="David" w:hAnsi="David"/>
          <w:b/>
          <w:bCs/>
          <w:sz w:val="26"/>
          <w:szCs w:val="26"/>
          <w:rtl/>
        </w:rPr>
      </w:pPr>
      <w:r>
        <w:rPr>
          <w:rFonts w:ascii="Arial" w:hAnsi="Arial" w:hint="cs"/>
          <w:noProof w:val="0"/>
          <w:sz w:val="26"/>
          <w:szCs w:val="26"/>
          <w:rtl/>
        </w:rPr>
        <w:t xml:space="preserve">בסעיף 1 לחוק הפיקוח מוגדר המושג </w:t>
      </w:r>
      <w:r w:rsidRPr="00EA1DEE">
        <w:rPr>
          <w:rFonts w:ascii="Arial" w:hAnsi="Arial" w:hint="cs"/>
          <w:b/>
          <w:bCs/>
          <w:noProof w:val="0"/>
          <w:sz w:val="26"/>
          <w:szCs w:val="26"/>
          <w:rtl/>
        </w:rPr>
        <w:t>"עיסוק בביטוח"</w:t>
      </w:r>
      <w:r w:rsidR="00800098">
        <w:rPr>
          <w:rFonts w:ascii="Arial" w:hAnsi="Arial" w:hint="cs"/>
          <w:b/>
          <w:bCs/>
          <w:noProof w:val="0"/>
          <w:sz w:val="26"/>
          <w:szCs w:val="26"/>
          <w:rtl/>
        </w:rPr>
        <w:t xml:space="preserve"> </w:t>
      </w:r>
      <w:r w:rsidR="00800098" w:rsidRPr="00800098">
        <w:rPr>
          <w:rFonts w:ascii="Arial" w:hAnsi="Arial" w:hint="cs"/>
          <w:noProof w:val="0"/>
          <w:sz w:val="26"/>
          <w:szCs w:val="26"/>
          <w:rtl/>
        </w:rPr>
        <w:t>כדלקמן</w:t>
      </w:r>
      <w:r>
        <w:rPr>
          <w:rFonts w:ascii="Arial" w:hAnsi="Arial" w:hint="cs"/>
          <w:noProof w:val="0"/>
          <w:sz w:val="26"/>
          <w:szCs w:val="26"/>
          <w:rtl/>
        </w:rPr>
        <w:t>:</w:t>
      </w:r>
      <w:r w:rsidR="008644AF">
        <w:rPr>
          <w:rFonts w:ascii="Arial" w:hAnsi="Arial" w:hint="cs"/>
          <w:noProof w:val="0"/>
          <w:sz w:val="26"/>
          <w:szCs w:val="26"/>
          <w:rtl/>
        </w:rPr>
        <w:t xml:space="preserve"> </w:t>
      </w:r>
    </w:p>
    <w:p w:rsidR="00755585" w:rsidRDefault="00755585" w:rsidP="008644AF">
      <w:pPr>
        <w:pStyle w:val="ac"/>
        <w:spacing w:line="360" w:lineRule="auto"/>
        <w:ind w:left="247"/>
        <w:jc w:val="both"/>
        <w:rPr>
          <w:rFonts w:ascii="David" w:hAnsi="David"/>
          <w:b/>
          <w:bCs/>
          <w:sz w:val="26"/>
          <w:szCs w:val="26"/>
          <w:rtl/>
        </w:rPr>
      </w:pPr>
    </w:p>
    <w:p w:rsidR="00755585" w:rsidRPr="00755585" w:rsidRDefault="00EE0AD9" w:rsidP="00755585">
      <w:pPr>
        <w:pStyle w:val="ac"/>
        <w:spacing w:line="360" w:lineRule="auto"/>
        <w:ind w:left="1134" w:right="567"/>
        <w:jc w:val="both"/>
        <w:rPr>
          <w:rFonts w:ascii="Arial" w:hAnsi="Arial"/>
          <w:b/>
          <w:bCs/>
          <w:noProof w:val="0"/>
          <w:sz w:val="26"/>
          <w:szCs w:val="26"/>
          <w:rtl/>
        </w:rPr>
      </w:pPr>
      <w:r w:rsidRPr="00755585">
        <w:rPr>
          <w:rFonts w:ascii="Arial" w:hAnsi="Arial" w:hint="cs"/>
          <w:b/>
          <w:bCs/>
          <w:noProof w:val="0"/>
          <w:sz w:val="26"/>
          <w:szCs w:val="26"/>
          <w:rtl/>
        </w:rPr>
        <w:t>"</w:t>
      </w:r>
      <w:r w:rsidR="003B611F" w:rsidRPr="00755585">
        <w:rPr>
          <w:rFonts w:ascii="Arial" w:hAnsi="Arial" w:hint="cs"/>
          <w:b/>
          <w:bCs/>
          <w:noProof w:val="0"/>
          <w:sz w:val="26"/>
          <w:szCs w:val="26"/>
          <w:rtl/>
        </w:rPr>
        <w:t>ה</w:t>
      </w:r>
      <w:r w:rsidRPr="00755585">
        <w:rPr>
          <w:rFonts w:ascii="Arial" w:hAnsi="Arial"/>
          <w:b/>
          <w:bCs/>
          <w:noProof w:val="0"/>
          <w:sz w:val="26"/>
          <w:szCs w:val="26"/>
          <w:rtl/>
        </w:rPr>
        <w:t xml:space="preserve">תקשרות דרך עסק בחוזי ביטוח, למעט מתן אחריות למצרך או לשירות הנלווה לעיסוק עיקרי </w:t>
      </w:r>
      <w:r w:rsidR="003B611F" w:rsidRPr="00755585">
        <w:rPr>
          <w:rFonts w:ascii="Arial" w:hAnsi="Arial"/>
          <w:b/>
          <w:bCs/>
          <w:noProof w:val="0"/>
          <w:sz w:val="26"/>
          <w:szCs w:val="26"/>
          <w:rtl/>
        </w:rPr>
        <w:t xml:space="preserve">אחר של נותן האחריות; לענין זה, </w:t>
      </w:r>
      <w:r w:rsidR="003B611F" w:rsidRPr="00755585">
        <w:rPr>
          <w:rFonts w:ascii="Arial" w:hAnsi="Arial" w:hint="cs"/>
          <w:b/>
          <w:bCs/>
          <w:noProof w:val="0"/>
          <w:sz w:val="26"/>
          <w:szCs w:val="26"/>
          <w:rtl/>
        </w:rPr>
        <w:t>'</w:t>
      </w:r>
      <w:r w:rsidR="003B611F" w:rsidRPr="00755585">
        <w:rPr>
          <w:rFonts w:ascii="Arial" w:hAnsi="Arial"/>
          <w:b/>
          <w:bCs/>
          <w:noProof w:val="0"/>
          <w:sz w:val="26"/>
          <w:szCs w:val="26"/>
          <w:rtl/>
        </w:rPr>
        <w:t>התקשרות</w:t>
      </w:r>
      <w:r w:rsidR="003B611F" w:rsidRPr="00755585">
        <w:rPr>
          <w:rFonts w:ascii="Arial" w:hAnsi="Arial" w:hint="cs"/>
          <w:b/>
          <w:bCs/>
          <w:noProof w:val="0"/>
          <w:sz w:val="26"/>
          <w:szCs w:val="26"/>
          <w:rtl/>
        </w:rPr>
        <w:t>'</w:t>
      </w:r>
      <w:r w:rsidRPr="00755585">
        <w:rPr>
          <w:rFonts w:ascii="Arial" w:hAnsi="Arial"/>
          <w:b/>
          <w:bCs/>
          <w:noProof w:val="0"/>
          <w:sz w:val="26"/>
          <w:szCs w:val="26"/>
          <w:rtl/>
        </w:rPr>
        <w:t xml:space="preserve"> - לרבות הצעה להתקשרות ולרבות התקשרות שלא לשם הפקת רווחים</w:t>
      </w:r>
      <w:r w:rsidR="00833B68">
        <w:rPr>
          <w:rFonts w:ascii="Arial" w:hAnsi="Arial" w:hint="cs"/>
          <w:b/>
          <w:bCs/>
          <w:noProof w:val="0"/>
          <w:sz w:val="26"/>
          <w:szCs w:val="26"/>
          <w:rtl/>
        </w:rPr>
        <w:t>.</w:t>
      </w:r>
      <w:r w:rsidRPr="00755585">
        <w:rPr>
          <w:rFonts w:ascii="Arial" w:hAnsi="Arial" w:hint="cs"/>
          <w:b/>
          <w:bCs/>
          <w:noProof w:val="0"/>
          <w:sz w:val="26"/>
          <w:szCs w:val="26"/>
          <w:rtl/>
        </w:rPr>
        <w:t>"</w:t>
      </w:r>
      <w:r w:rsidR="008644AF" w:rsidRPr="00755585">
        <w:rPr>
          <w:rFonts w:ascii="Arial" w:hAnsi="Arial" w:hint="cs"/>
          <w:b/>
          <w:bCs/>
          <w:noProof w:val="0"/>
          <w:sz w:val="26"/>
          <w:szCs w:val="26"/>
          <w:rtl/>
        </w:rPr>
        <w:t xml:space="preserve"> </w:t>
      </w:r>
    </w:p>
    <w:p w:rsidR="00755585" w:rsidRDefault="00755585" w:rsidP="008644AF">
      <w:pPr>
        <w:pStyle w:val="ac"/>
        <w:spacing w:line="360" w:lineRule="auto"/>
        <w:ind w:left="247"/>
        <w:jc w:val="both"/>
        <w:rPr>
          <w:rFonts w:ascii="Arial" w:hAnsi="Arial"/>
          <w:noProof w:val="0"/>
          <w:sz w:val="26"/>
          <w:szCs w:val="26"/>
          <w:rtl/>
        </w:rPr>
      </w:pPr>
    </w:p>
    <w:p w:rsidR="00E26BEC" w:rsidRDefault="00E26BEC" w:rsidP="008644AF">
      <w:pPr>
        <w:pStyle w:val="ac"/>
        <w:spacing w:line="360" w:lineRule="auto"/>
        <w:ind w:left="247"/>
        <w:jc w:val="both"/>
        <w:rPr>
          <w:rFonts w:ascii="Arial" w:hAnsi="Arial"/>
          <w:noProof w:val="0"/>
          <w:sz w:val="26"/>
          <w:szCs w:val="26"/>
          <w:rtl/>
        </w:rPr>
      </w:pPr>
      <w:r>
        <w:rPr>
          <w:rFonts w:ascii="Arial" w:hAnsi="Arial" w:hint="cs"/>
          <w:noProof w:val="0"/>
          <w:sz w:val="26"/>
          <w:szCs w:val="26"/>
          <w:rtl/>
        </w:rPr>
        <w:t xml:space="preserve">את  משמעותה של התיבה  </w:t>
      </w:r>
      <w:r w:rsidRPr="00EA1DEE">
        <w:rPr>
          <w:rFonts w:ascii="Arial" w:hAnsi="Arial" w:hint="cs"/>
          <w:b/>
          <w:bCs/>
          <w:noProof w:val="0"/>
          <w:sz w:val="26"/>
          <w:szCs w:val="26"/>
          <w:rtl/>
        </w:rPr>
        <w:t>"חוזי ביטוח"</w:t>
      </w:r>
      <w:r>
        <w:rPr>
          <w:rFonts w:ascii="Arial" w:hAnsi="Arial" w:hint="cs"/>
          <w:noProof w:val="0"/>
          <w:sz w:val="26"/>
          <w:szCs w:val="26"/>
          <w:rtl/>
        </w:rPr>
        <w:t xml:space="preserve"> יש לשאוב מחיקוק אחר </w:t>
      </w:r>
      <w:r>
        <w:rPr>
          <w:rFonts w:ascii="Arial" w:hAnsi="Arial"/>
          <w:noProof w:val="0"/>
          <w:sz w:val="26"/>
          <w:szCs w:val="26"/>
          <w:rtl/>
        </w:rPr>
        <w:t>–</w:t>
      </w:r>
      <w:r>
        <w:rPr>
          <w:rFonts w:ascii="Arial" w:hAnsi="Arial" w:hint="cs"/>
          <w:noProof w:val="0"/>
          <w:sz w:val="26"/>
          <w:szCs w:val="26"/>
          <w:rtl/>
        </w:rPr>
        <w:t xml:space="preserve"> חוק חוזה הביטוח,  התשמ"א-1981. שם, סעיף 1 (שכותרתו "מהותו של חוזה ביטוח") קובע כי</w:t>
      </w:r>
      <w:r w:rsidR="008644AF">
        <w:rPr>
          <w:rFonts w:ascii="Arial" w:hAnsi="Arial" w:hint="cs"/>
          <w:noProof w:val="0"/>
          <w:sz w:val="26"/>
          <w:szCs w:val="26"/>
          <w:rtl/>
        </w:rPr>
        <w:t>:</w:t>
      </w:r>
      <w:r>
        <w:rPr>
          <w:rFonts w:ascii="Arial" w:hAnsi="Arial" w:hint="cs"/>
          <w:noProof w:val="0"/>
          <w:sz w:val="26"/>
          <w:szCs w:val="26"/>
          <w:rtl/>
        </w:rPr>
        <w:t xml:space="preserve"> </w:t>
      </w:r>
    </w:p>
    <w:p w:rsidR="00E26BEC" w:rsidRDefault="00E26BEC" w:rsidP="00E26BEC">
      <w:pPr>
        <w:pStyle w:val="ac"/>
        <w:spacing w:line="360" w:lineRule="auto"/>
        <w:ind w:left="247"/>
        <w:jc w:val="both"/>
        <w:rPr>
          <w:rFonts w:ascii="Arial" w:hAnsi="Arial"/>
          <w:noProof w:val="0"/>
          <w:sz w:val="26"/>
          <w:szCs w:val="26"/>
          <w:highlight w:val="yellow"/>
          <w:rtl/>
        </w:rPr>
      </w:pPr>
    </w:p>
    <w:p w:rsidR="008644AF" w:rsidRPr="008644AF" w:rsidRDefault="008644AF" w:rsidP="008644AF">
      <w:pPr>
        <w:spacing w:line="360" w:lineRule="auto"/>
        <w:ind w:left="1134" w:right="567"/>
        <w:rPr>
          <w:rFonts w:ascii="David" w:hAnsi="David"/>
          <w:b/>
          <w:bCs/>
          <w:sz w:val="26"/>
          <w:szCs w:val="26"/>
          <w:rtl/>
        </w:rPr>
      </w:pPr>
      <w:r>
        <w:rPr>
          <w:rFonts w:ascii="David" w:hAnsi="David" w:hint="cs"/>
          <w:b/>
          <w:bCs/>
          <w:sz w:val="26"/>
          <w:szCs w:val="26"/>
          <w:rtl/>
        </w:rPr>
        <w:t>"</w:t>
      </w:r>
      <w:r w:rsidRPr="008644AF">
        <w:rPr>
          <w:rFonts w:ascii="David" w:hAnsi="David"/>
          <w:b/>
          <w:bCs/>
          <w:sz w:val="26"/>
          <w:szCs w:val="26"/>
          <w:rtl/>
        </w:rPr>
        <w:t>חוזה ביטוח הוא חוזה בין מבטח לבין מבוטח המחייב את המבטח, תמורת דמי ביטוח, לשלם, בקרות מקרה הביטוח, תגמולי ביטוח למוטב</w:t>
      </w:r>
      <w:r w:rsidRPr="008644AF">
        <w:rPr>
          <w:rFonts w:ascii="David" w:hAnsi="David"/>
          <w:b/>
          <w:bCs/>
          <w:sz w:val="26"/>
          <w:szCs w:val="26"/>
        </w:rPr>
        <w:t>.</w:t>
      </w:r>
      <w:r>
        <w:rPr>
          <w:rFonts w:ascii="David" w:hAnsi="David" w:hint="cs"/>
          <w:b/>
          <w:bCs/>
          <w:sz w:val="26"/>
          <w:szCs w:val="26"/>
          <w:rtl/>
        </w:rPr>
        <w:t>"</w:t>
      </w:r>
    </w:p>
    <w:p w:rsidR="00E26BEC" w:rsidRPr="00E26BEC" w:rsidRDefault="00E26BEC" w:rsidP="00E26BEC">
      <w:pPr>
        <w:pStyle w:val="ac"/>
        <w:rPr>
          <w:rFonts w:ascii="Arial" w:hAnsi="Arial"/>
          <w:noProof w:val="0"/>
          <w:sz w:val="26"/>
          <w:szCs w:val="26"/>
          <w:rtl/>
        </w:rPr>
      </w:pPr>
    </w:p>
    <w:p w:rsidR="00E26BEC" w:rsidRDefault="00E26BEC" w:rsidP="005A41A8">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 xml:space="preserve">סעיף </w:t>
      </w:r>
      <w:r w:rsidR="006A174B">
        <w:rPr>
          <w:rFonts w:ascii="Arial" w:hAnsi="Arial" w:hint="cs"/>
          <w:noProof w:val="0"/>
          <w:sz w:val="26"/>
          <w:szCs w:val="26"/>
          <w:rtl/>
        </w:rPr>
        <w:t xml:space="preserve">15 לחוק הפיקוח מסמיך את הממונה על שוק ההון ביטוח וחיסכון ("הממונה") להעניק רשיונות המאפשרים עיסוק בביטוח: </w:t>
      </w:r>
    </w:p>
    <w:p w:rsidR="008644AF" w:rsidRDefault="008644AF" w:rsidP="006B4858">
      <w:pPr>
        <w:pStyle w:val="ac"/>
        <w:spacing w:line="360" w:lineRule="auto"/>
        <w:ind w:left="360"/>
        <w:jc w:val="both"/>
        <w:rPr>
          <w:rFonts w:ascii="Arial" w:hAnsi="Arial"/>
          <w:noProof w:val="0"/>
          <w:sz w:val="26"/>
          <w:szCs w:val="26"/>
          <w:rtl/>
        </w:rPr>
      </w:pPr>
    </w:p>
    <w:p w:rsidR="006B4858" w:rsidRPr="006B4858" w:rsidRDefault="006B4858" w:rsidP="006B4858">
      <w:pPr>
        <w:spacing w:line="360" w:lineRule="auto"/>
        <w:ind w:left="1134" w:right="567"/>
        <w:jc w:val="both"/>
        <w:rPr>
          <w:rFonts w:ascii="David" w:hAnsi="David"/>
          <w:b/>
          <w:bCs/>
          <w:sz w:val="26"/>
          <w:szCs w:val="26"/>
          <w:rtl/>
        </w:rPr>
      </w:pPr>
      <w:r>
        <w:rPr>
          <w:rFonts w:ascii="David" w:hAnsi="David" w:hint="cs"/>
          <w:b/>
          <w:bCs/>
          <w:sz w:val="26"/>
          <w:szCs w:val="26"/>
          <w:rtl/>
        </w:rPr>
        <w:t>"</w:t>
      </w:r>
      <w:r w:rsidRPr="006B4858">
        <w:rPr>
          <w:rFonts w:ascii="David" w:hAnsi="David"/>
          <w:b/>
          <w:bCs/>
          <w:sz w:val="26"/>
          <w:szCs w:val="26"/>
          <w:rtl/>
        </w:rPr>
        <w:t>(א)  הממונה רשאי, לפי שיקול דעתו לתת –</w:t>
      </w:r>
    </w:p>
    <w:p w:rsidR="006B4858" w:rsidRPr="006B4858" w:rsidRDefault="006B4858" w:rsidP="006B4858">
      <w:pPr>
        <w:spacing w:line="360" w:lineRule="auto"/>
        <w:ind w:left="1134" w:right="567"/>
        <w:jc w:val="both"/>
        <w:rPr>
          <w:rFonts w:ascii="David" w:hAnsi="David"/>
          <w:b/>
          <w:bCs/>
          <w:sz w:val="26"/>
          <w:szCs w:val="26"/>
          <w:rtl/>
        </w:rPr>
      </w:pPr>
      <w:r w:rsidRPr="006B4858">
        <w:rPr>
          <w:rFonts w:ascii="David" w:hAnsi="David"/>
          <w:b/>
          <w:bCs/>
          <w:sz w:val="26"/>
          <w:szCs w:val="26"/>
          <w:rtl/>
        </w:rPr>
        <w:t> </w:t>
      </w:r>
      <w:r>
        <w:rPr>
          <w:rFonts w:ascii="David" w:hAnsi="David" w:hint="cs"/>
          <w:b/>
          <w:bCs/>
          <w:sz w:val="26"/>
          <w:szCs w:val="26"/>
          <w:rtl/>
        </w:rPr>
        <w:t xml:space="preserve">         </w:t>
      </w:r>
      <w:r w:rsidRPr="006B4858">
        <w:rPr>
          <w:rFonts w:ascii="David" w:hAnsi="David"/>
          <w:b/>
          <w:bCs/>
          <w:sz w:val="26"/>
          <w:szCs w:val="26"/>
          <w:rtl/>
        </w:rPr>
        <w:t>(1)   לחברה כהגדרתה בחוק החברות – רשיון מבטח ישראלי....</w:t>
      </w:r>
    </w:p>
    <w:p w:rsidR="006B4858" w:rsidRPr="006B4858" w:rsidRDefault="00833B68" w:rsidP="00833B68">
      <w:pPr>
        <w:spacing w:line="360" w:lineRule="auto"/>
        <w:ind w:left="1440" w:right="567"/>
        <w:jc w:val="both"/>
        <w:rPr>
          <w:rFonts w:ascii="David" w:hAnsi="David"/>
          <w:b/>
          <w:bCs/>
          <w:sz w:val="26"/>
          <w:szCs w:val="26"/>
        </w:rPr>
      </w:pPr>
      <w:r>
        <w:rPr>
          <w:rFonts w:ascii="David" w:hAnsi="David" w:hint="cs"/>
          <w:b/>
          <w:bCs/>
          <w:sz w:val="26"/>
          <w:szCs w:val="26"/>
          <w:rtl/>
        </w:rPr>
        <w:t xml:space="preserve">     </w:t>
      </w:r>
      <w:r w:rsidR="006B4858" w:rsidRPr="006B4858">
        <w:rPr>
          <w:rFonts w:ascii="David" w:hAnsi="David"/>
          <w:b/>
          <w:bCs/>
          <w:sz w:val="26"/>
          <w:szCs w:val="26"/>
          <w:rtl/>
        </w:rPr>
        <w:t>...</w:t>
      </w:r>
    </w:p>
    <w:p w:rsidR="006B4858" w:rsidRDefault="006B4858" w:rsidP="006B4858">
      <w:pPr>
        <w:spacing w:line="360" w:lineRule="auto"/>
        <w:ind w:left="1134" w:right="567"/>
        <w:jc w:val="both"/>
        <w:rPr>
          <w:rFonts w:ascii="David" w:hAnsi="David"/>
          <w:b/>
          <w:bCs/>
          <w:sz w:val="26"/>
          <w:szCs w:val="26"/>
          <w:rtl/>
        </w:rPr>
      </w:pPr>
      <w:r w:rsidRPr="006B4858">
        <w:rPr>
          <w:rFonts w:ascii="David" w:hAnsi="David"/>
          <w:b/>
          <w:bCs/>
          <w:sz w:val="26"/>
          <w:szCs w:val="26"/>
          <w:rtl/>
        </w:rPr>
        <w:t xml:space="preserve">(ב)  </w:t>
      </w:r>
      <w:r>
        <w:rPr>
          <w:rFonts w:ascii="David" w:hAnsi="David" w:hint="cs"/>
          <w:b/>
          <w:bCs/>
          <w:sz w:val="26"/>
          <w:szCs w:val="26"/>
          <w:rtl/>
        </w:rPr>
        <w:t xml:space="preserve">  </w:t>
      </w:r>
      <w:r w:rsidRPr="006B4858">
        <w:rPr>
          <w:rFonts w:ascii="David" w:hAnsi="David"/>
          <w:b/>
          <w:bCs/>
          <w:sz w:val="26"/>
          <w:szCs w:val="26"/>
          <w:rtl/>
        </w:rPr>
        <w:t xml:space="preserve">ברשיון מבטח ייקבעו ענפי הביטוח שבהם מורשה בעל הרשיון </w:t>
      </w:r>
    </w:p>
    <w:p w:rsidR="006B4858" w:rsidRPr="006B4858" w:rsidRDefault="006B4858" w:rsidP="006B4858">
      <w:pPr>
        <w:spacing w:line="360" w:lineRule="auto"/>
        <w:ind w:left="1134" w:right="567"/>
        <w:jc w:val="both"/>
        <w:rPr>
          <w:rFonts w:ascii="David" w:hAnsi="David"/>
          <w:b/>
          <w:bCs/>
          <w:sz w:val="26"/>
          <w:szCs w:val="26"/>
          <w:rtl/>
        </w:rPr>
      </w:pPr>
      <w:r>
        <w:rPr>
          <w:rFonts w:ascii="David" w:hAnsi="David" w:hint="cs"/>
          <w:b/>
          <w:bCs/>
          <w:sz w:val="26"/>
          <w:szCs w:val="26"/>
          <w:rtl/>
        </w:rPr>
        <w:t xml:space="preserve">         </w:t>
      </w:r>
      <w:r w:rsidRPr="006B4858">
        <w:rPr>
          <w:rFonts w:ascii="David" w:hAnsi="David"/>
          <w:b/>
          <w:bCs/>
          <w:sz w:val="26"/>
          <w:szCs w:val="26"/>
          <w:rtl/>
        </w:rPr>
        <w:t>לעסוק.</w:t>
      </w:r>
    </w:p>
    <w:p w:rsidR="006B4858" w:rsidRDefault="006B4858" w:rsidP="006B4858">
      <w:pPr>
        <w:spacing w:line="360" w:lineRule="auto"/>
        <w:ind w:left="1134" w:right="567"/>
        <w:jc w:val="both"/>
        <w:rPr>
          <w:rFonts w:ascii="David" w:hAnsi="David"/>
          <w:b/>
          <w:bCs/>
          <w:sz w:val="26"/>
          <w:szCs w:val="26"/>
          <w:rtl/>
        </w:rPr>
      </w:pPr>
      <w:r w:rsidRPr="006B4858">
        <w:rPr>
          <w:rFonts w:ascii="David" w:hAnsi="David"/>
          <w:b/>
          <w:bCs/>
          <w:sz w:val="26"/>
          <w:szCs w:val="26"/>
          <w:rtl/>
        </w:rPr>
        <w:t xml:space="preserve">(ג)   הודעה על מתן רשיון מבטח ועל הענפים שבהם הורשה המבטח </w:t>
      </w:r>
      <w:r>
        <w:rPr>
          <w:rFonts w:ascii="David" w:hAnsi="David" w:hint="cs"/>
          <w:b/>
          <w:bCs/>
          <w:sz w:val="26"/>
          <w:szCs w:val="26"/>
          <w:rtl/>
        </w:rPr>
        <w:t xml:space="preserve">  </w:t>
      </w:r>
    </w:p>
    <w:p w:rsidR="006B4858" w:rsidRPr="006B4858" w:rsidRDefault="006B4858" w:rsidP="006B4858">
      <w:pPr>
        <w:spacing w:line="360" w:lineRule="auto"/>
        <w:ind w:left="1134" w:right="567"/>
        <w:jc w:val="both"/>
        <w:rPr>
          <w:rFonts w:ascii="David" w:hAnsi="David"/>
          <w:b/>
          <w:bCs/>
          <w:sz w:val="26"/>
          <w:szCs w:val="26"/>
          <w:rtl/>
        </w:rPr>
      </w:pPr>
      <w:r>
        <w:rPr>
          <w:rFonts w:ascii="David" w:hAnsi="David" w:hint="cs"/>
          <w:b/>
          <w:bCs/>
          <w:sz w:val="26"/>
          <w:szCs w:val="26"/>
          <w:rtl/>
        </w:rPr>
        <w:t xml:space="preserve">       </w:t>
      </w:r>
      <w:r w:rsidRPr="006B4858">
        <w:rPr>
          <w:rFonts w:ascii="David" w:hAnsi="David"/>
          <w:b/>
          <w:bCs/>
          <w:sz w:val="26"/>
          <w:szCs w:val="26"/>
          <w:rtl/>
        </w:rPr>
        <w:t>לעסוק תפורסם ברשומות.</w:t>
      </w:r>
      <w:r>
        <w:rPr>
          <w:rFonts w:ascii="David" w:hAnsi="David" w:hint="cs"/>
          <w:b/>
          <w:bCs/>
          <w:sz w:val="26"/>
          <w:szCs w:val="26"/>
          <w:rtl/>
        </w:rPr>
        <w:t>"</w:t>
      </w:r>
    </w:p>
    <w:p w:rsidR="004A506E" w:rsidRDefault="004A506E" w:rsidP="006A174B">
      <w:pPr>
        <w:pStyle w:val="ac"/>
        <w:spacing w:line="360" w:lineRule="auto"/>
        <w:ind w:left="247"/>
        <w:jc w:val="both"/>
        <w:rPr>
          <w:rFonts w:ascii="Arial" w:hAnsi="Arial"/>
          <w:noProof w:val="0"/>
          <w:sz w:val="26"/>
          <w:szCs w:val="26"/>
          <w:rtl/>
        </w:rPr>
      </w:pPr>
    </w:p>
    <w:p w:rsidR="006A174B" w:rsidRDefault="006A174B" w:rsidP="007E6340">
      <w:pPr>
        <w:pStyle w:val="ac"/>
        <w:spacing w:line="360" w:lineRule="auto"/>
        <w:ind w:left="360"/>
        <w:jc w:val="both"/>
        <w:rPr>
          <w:rFonts w:ascii="Arial" w:hAnsi="Arial"/>
          <w:noProof w:val="0"/>
          <w:sz w:val="26"/>
          <w:szCs w:val="26"/>
          <w:rtl/>
        </w:rPr>
      </w:pPr>
      <w:r>
        <w:rPr>
          <w:rFonts w:ascii="Arial" w:hAnsi="Arial" w:hint="cs"/>
          <w:noProof w:val="0"/>
          <w:sz w:val="26"/>
          <w:szCs w:val="26"/>
          <w:rtl/>
        </w:rPr>
        <w:lastRenderedPageBreak/>
        <w:t>יוסף כי בהתאם לסעיף 14(ב) לחוק הפיקוח</w:t>
      </w:r>
      <w:r w:rsidR="00833B68">
        <w:rPr>
          <w:rFonts w:ascii="Arial" w:hAnsi="Arial" w:hint="cs"/>
          <w:noProof w:val="0"/>
          <w:sz w:val="26"/>
          <w:szCs w:val="26"/>
          <w:rtl/>
        </w:rPr>
        <w:t>,</w:t>
      </w:r>
      <w:r>
        <w:rPr>
          <w:rFonts w:ascii="Arial" w:hAnsi="Arial" w:hint="cs"/>
          <w:noProof w:val="0"/>
          <w:sz w:val="26"/>
          <w:szCs w:val="26"/>
          <w:rtl/>
        </w:rPr>
        <w:t xml:space="preserve"> </w:t>
      </w:r>
      <w:r w:rsidR="004A506E" w:rsidRPr="004A506E">
        <w:rPr>
          <w:rFonts w:ascii="David" w:hAnsi="David" w:hint="cs"/>
          <w:b/>
          <w:bCs/>
          <w:sz w:val="26"/>
          <w:szCs w:val="26"/>
          <w:rtl/>
        </w:rPr>
        <w:t>"</w:t>
      </w:r>
      <w:r w:rsidR="004A506E" w:rsidRPr="004A506E">
        <w:rPr>
          <w:rFonts w:ascii="David" w:hAnsi="David"/>
          <w:b/>
          <w:bCs/>
          <w:sz w:val="26"/>
          <w:szCs w:val="26"/>
          <w:rtl/>
        </w:rPr>
        <w:t>לא יעסוק מבטח אלא בענפי הביטוח הנקובים ברשיונו</w:t>
      </w:r>
      <w:r w:rsidR="004A506E">
        <w:rPr>
          <w:rFonts w:ascii="David" w:hAnsi="David" w:hint="cs"/>
          <w:b/>
          <w:bCs/>
          <w:sz w:val="26"/>
          <w:szCs w:val="26"/>
          <w:rtl/>
        </w:rPr>
        <w:t>"</w:t>
      </w:r>
      <w:r w:rsidR="007E6340" w:rsidRPr="007E6340">
        <w:rPr>
          <w:rFonts w:ascii="David" w:hAnsi="David" w:hint="cs"/>
          <w:sz w:val="26"/>
          <w:szCs w:val="26"/>
          <w:rtl/>
        </w:rPr>
        <w:t>,</w:t>
      </w:r>
      <w:r w:rsidR="007E6340">
        <w:rPr>
          <w:rFonts w:ascii="David" w:hAnsi="David" w:hint="cs"/>
          <w:sz w:val="26"/>
          <w:szCs w:val="26"/>
          <w:rtl/>
        </w:rPr>
        <w:t xml:space="preserve"> </w:t>
      </w:r>
      <w:r>
        <w:rPr>
          <w:rFonts w:ascii="Arial" w:hAnsi="Arial" w:hint="cs"/>
          <w:noProof w:val="0"/>
          <w:sz w:val="26"/>
          <w:szCs w:val="26"/>
          <w:rtl/>
        </w:rPr>
        <w:t xml:space="preserve">ואילו לפי סעיף 13 לחוק, </w:t>
      </w:r>
      <w:r>
        <w:rPr>
          <w:rFonts w:ascii="Arial" w:hAnsi="Arial" w:hint="cs"/>
          <w:b/>
          <w:bCs/>
          <w:noProof w:val="0"/>
          <w:sz w:val="26"/>
          <w:szCs w:val="26"/>
          <w:rtl/>
        </w:rPr>
        <w:t>"עסקי ביטוח יסווגו לענפי ביטוח שיקבע הממונה..."</w:t>
      </w:r>
      <w:r>
        <w:rPr>
          <w:rFonts w:ascii="Arial" w:hAnsi="Arial" w:hint="cs"/>
          <w:noProof w:val="0"/>
          <w:sz w:val="26"/>
          <w:szCs w:val="26"/>
          <w:rtl/>
        </w:rPr>
        <w:t xml:space="preserve">. </w:t>
      </w:r>
    </w:p>
    <w:p w:rsidR="006A174B" w:rsidRPr="006A174B" w:rsidRDefault="006A174B" w:rsidP="006A174B">
      <w:pPr>
        <w:pStyle w:val="ac"/>
        <w:spacing w:line="360" w:lineRule="auto"/>
        <w:ind w:left="247"/>
        <w:jc w:val="both"/>
        <w:rPr>
          <w:rFonts w:ascii="Arial" w:hAnsi="Arial"/>
          <w:noProof w:val="0"/>
          <w:sz w:val="26"/>
          <w:szCs w:val="26"/>
        </w:rPr>
      </w:pPr>
    </w:p>
    <w:p w:rsidR="007E6340" w:rsidRDefault="006A174B" w:rsidP="007E6340">
      <w:pPr>
        <w:pStyle w:val="ac"/>
        <w:numPr>
          <w:ilvl w:val="0"/>
          <w:numId w:val="2"/>
        </w:numPr>
        <w:spacing w:line="360" w:lineRule="auto"/>
        <w:jc w:val="both"/>
        <w:rPr>
          <w:rFonts w:ascii="David" w:hAnsi="David"/>
          <w:b/>
          <w:bCs/>
          <w:sz w:val="26"/>
          <w:szCs w:val="26"/>
          <w:rtl/>
        </w:rPr>
      </w:pPr>
      <w:r>
        <w:rPr>
          <w:rFonts w:ascii="Arial" w:hAnsi="Arial" w:hint="cs"/>
          <w:noProof w:val="0"/>
          <w:sz w:val="26"/>
          <w:szCs w:val="26"/>
          <w:rtl/>
        </w:rPr>
        <w:t xml:space="preserve">והנה, מונח המפתח </w:t>
      </w:r>
      <w:r w:rsidRPr="00594573">
        <w:rPr>
          <w:rFonts w:ascii="Arial" w:hAnsi="Arial" w:hint="cs"/>
          <w:b/>
          <w:bCs/>
          <w:noProof w:val="0"/>
          <w:sz w:val="26"/>
          <w:szCs w:val="26"/>
          <w:rtl/>
        </w:rPr>
        <w:t>"מבטח"</w:t>
      </w:r>
      <w:r>
        <w:rPr>
          <w:rFonts w:ascii="Arial" w:hAnsi="Arial" w:hint="cs"/>
          <w:noProof w:val="0"/>
          <w:sz w:val="26"/>
          <w:szCs w:val="26"/>
          <w:rtl/>
        </w:rPr>
        <w:t xml:space="preserve"> (א</w:t>
      </w:r>
      <w:r w:rsidR="00EA1DEE">
        <w:rPr>
          <w:rFonts w:ascii="Arial" w:hAnsi="Arial" w:hint="cs"/>
          <w:noProof w:val="0"/>
          <w:sz w:val="26"/>
          <w:szCs w:val="26"/>
          <w:rtl/>
        </w:rPr>
        <w:t>לי</w:t>
      </w:r>
      <w:r>
        <w:rPr>
          <w:rFonts w:ascii="Arial" w:hAnsi="Arial" w:hint="cs"/>
          <w:noProof w:val="0"/>
          <w:sz w:val="26"/>
          <w:szCs w:val="26"/>
          <w:rtl/>
        </w:rPr>
        <w:t>ו מפנה כאמור סעיף 1 לחוק מע"מ) מוגדר בסעיף 1 לחוק הפיקוח כ</w:t>
      </w:r>
      <w:r w:rsidR="007E6340" w:rsidRPr="007E6340">
        <w:rPr>
          <w:rFonts w:ascii="Arial" w:hAnsi="Arial" w:hint="cs"/>
          <w:b/>
          <w:bCs/>
          <w:noProof w:val="0"/>
          <w:sz w:val="26"/>
          <w:szCs w:val="26"/>
          <w:rtl/>
        </w:rPr>
        <w:t>"</w:t>
      </w:r>
      <w:r w:rsidR="007E6340" w:rsidRPr="007E6340">
        <w:rPr>
          <w:rFonts w:ascii="David" w:hAnsi="David"/>
          <w:b/>
          <w:bCs/>
          <w:sz w:val="26"/>
          <w:szCs w:val="26"/>
          <w:rtl/>
        </w:rPr>
        <w:t>מי שקיבל רשיון מבטח ישראלי לפי סעיף 15(א)(1) או מי שקיבל רשיון מבטח חוץ לפי סעיף 15(א)(2)</w:t>
      </w:r>
      <w:r w:rsidR="007E6340" w:rsidRPr="007E6340">
        <w:rPr>
          <w:rFonts w:ascii="David" w:hAnsi="David" w:hint="cs"/>
          <w:b/>
          <w:bCs/>
          <w:sz w:val="26"/>
          <w:szCs w:val="26"/>
          <w:rtl/>
        </w:rPr>
        <w:t>"</w:t>
      </w:r>
      <w:r w:rsidR="007E6340" w:rsidRPr="00594573">
        <w:rPr>
          <w:rFonts w:ascii="David" w:hAnsi="David" w:hint="cs"/>
          <w:sz w:val="26"/>
          <w:szCs w:val="26"/>
          <w:rtl/>
        </w:rPr>
        <w:t>.</w:t>
      </w:r>
    </w:p>
    <w:p w:rsidR="007E6340" w:rsidRDefault="007E6340" w:rsidP="007E6340">
      <w:pPr>
        <w:spacing w:line="360" w:lineRule="auto"/>
        <w:jc w:val="both"/>
        <w:rPr>
          <w:rFonts w:ascii="Arial" w:hAnsi="Arial" w:cs="Arial"/>
          <w:rtl/>
        </w:rPr>
      </w:pPr>
    </w:p>
    <w:p w:rsidR="006A174B" w:rsidRDefault="006A174B" w:rsidP="00EA1DEE">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עיקר הוראות הפיקוח על עסקי ביט</w:t>
      </w:r>
      <w:r w:rsidR="00EA1DEE">
        <w:rPr>
          <w:rFonts w:ascii="Arial" w:hAnsi="Arial" w:hint="cs"/>
          <w:noProof w:val="0"/>
          <w:sz w:val="26"/>
          <w:szCs w:val="26"/>
          <w:rtl/>
        </w:rPr>
        <w:t>וח מצוי בפרק ד' לחוק הפיקוח. שם</w:t>
      </w:r>
      <w:r>
        <w:rPr>
          <w:rFonts w:ascii="Arial" w:hAnsi="Arial" w:hint="cs"/>
          <w:noProof w:val="0"/>
          <w:sz w:val="26"/>
          <w:szCs w:val="26"/>
          <w:rtl/>
        </w:rPr>
        <w:t xml:space="preserve"> </w:t>
      </w:r>
      <w:r w:rsidR="002B5E52">
        <w:rPr>
          <w:rFonts w:ascii="Arial" w:hAnsi="Arial" w:hint="cs"/>
          <w:noProof w:val="0"/>
          <w:sz w:val="26"/>
          <w:szCs w:val="26"/>
          <w:rtl/>
        </w:rPr>
        <w:t>נמצאים כללים, והס</w:t>
      </w:r>
      <w:r w:rsidR="00EA1DEE">
        <w:rPr>
          <w:rFonts w:ascii="Arial" w:hAnsi="Arial" w:hint="cs"/>
          <w:noProof w:val="0"/>
          <w:sz w:val="26"/>
          <w:szCs w:val="26"/>
          <w:rtl/>
        </w:rPr>
        <w:t>מ</w:t>
      </w:r>
      <w:r w:rsidR="00FE2993">
        <w:rPr>
          <w:rFonts w:ascii="Arial" w:hAnsi="Arial" w:hint="cs"/>
          <w:noProof w:val="0"/>
          <w:sz w:val="26"/>
          <w:szCs w:val="26"/>
          <w:rtl/>
        </w:rPr>
        <w:t>ָ</w:t>
      </w:r>
      <w:r w:rsidR="00EA1DEE">
        <w:rPr>
          <w:rFonts w:ascii="Arial" w:hAnsi="Arial" w:hint="cs"/>
          <w:noProof w:val="0"/>
          <w:sz w:val="26"/>
          <w:szCs w:val="26"/>
          <w:rtl/>
        </w:rPr>
        <w:t>כ</w:t>
      </w:r>
      <w:r w:rsidR="004C78AC">
        <w:rPr>
          <w:rFonts w:ascii="Arial" w:hAnsi="Arial" w:hint="cs"/>
          <w:noProof w:val="0"/>
          <w:sz w:val="26"/>
          <w:szCs w:val="26"/>
          <w:rtl/>
        </w:rPr>
        <w:t>ו</w:t>
      </w:r>
      <w:r w:rsidR="00FE2993">
        <w:rPr>
          <w:rFonts w:ascii="Arial" w:hAnsi="Arial" w:hint="cs"/>
          <w:noProof w:val="0"/>
          <w:sz w:val="26"/>
          <w:szCs w:val="26"/>
          <w:rtl/>
        </w:rPr>
        <w:t>ֹ</w:t>
      </w:r>
      <w:r w:rsidR="004C78AC">
        <w:rPr>
          <w:rFonts w:ascii="Arial" w:hAnsi="Arial" w:hint="cs"/>
          <w:noProof w:val="0"/>
          <w:sz w:val="26"/>
          <w:szCs w:val="26"/>
          <w:rtl/>
        </w:rPr>
        <w:t>ת לקבוע כללי</w:t>
      </w:r>
      <w:r w:rsidR="002B5E52">
        <w:rPr>
          <w:rFonts w:ascii="Arial" w:hAnsi="Arial" w:hint="cs"/>
          <w:noProof w:val="0"/>
          <w:sz w:val="26"/>
          <w:szCs w:val="26"/>
          <w:rtl/>
        </w:rPr>
        <w:t xml:space="preserve">ם </w:t>
      </w:r>
      <w:r w:rsidR="00EA1DEE">
        <w:rPr>
          <w:rFonts w:ascii="Arial" w:hAnsi="Arial" w:hint="cs"/>
          <w:noProof w:val="0"/>
          <w:sz w:val="26"/>
          <w:szCs w:val="26"/>
          <w:rtl/>
        </w:rPr>
        <w:t>ו</w:t>
      </w:r>
      <w:r w:rsidR="002B5E52">
        <w:rPr>
          <w:rFonts w:ascii="Arial" w:hAnsi="Arial" w:hint="cs"/>
          <w:noProof w:val="0"/>
          <w:sz w:val="26"/>
          <w:szCs w:val="26"/>
          <w:rtl/>
        </w:rPr>
        <w:t>לתת הוראות, במגוון היבטים, לרבות היקף ההון העצמי הנדרש ממבטח (סעיף 35); היקף וסוגי הנכסים שיחזיק מבטח כנגד התחייבויות וכן החובה להחזיק עתודות ביטוח (סעיף 36); שיעורי דמי הביטוח שניתן</w:t>
      </w:r>
      <w:r w:rsidR="00EA1DEE">
        <w:rPr>
          <w:rFonts w:ascii="Arial" w:hAnsi="Arial" w:hint="cs"/>
          <w:noProof w:val="0"/>
          <w:sz w:val="26"/>
          <w:szCs w:val="26"/>
          <w:rtl/>
        </w:rPr>
        <w:t xml:space="preserve"> לגבות ממבוטחים (סעיף 37); תנאי</w:t>
      </w:r>
      <w:r w:rsidR="002B5E52">
        <w:rPr>
          <w:rFonts w:ascii="Arial" w:hAnsi="Arial" w:hint="cs"/>
          <w:noProof w:val="0"/>
          <w:sz w:val="26"/>
          <w:szCs w:val="26"/>
          <w:rtl/>
        </w:rPr>
        <w:t xml:space="preserve"> חוזי ביטוח וניסוחם, לפי ענף (סעיף 38); צורת מסמכי הפוליסה (סעיף 39); </w:t>
      </w:r>
      <w:r w:rsidR="00EA1DEE">
        <w:rPr>
          <w:rFonts w:ascii="Arial" w:hAnsi="Arial" w:hint="cs"/>
          <w:noProof w:val="0"/>
          <w:sz w:val="26"/>
          <w:szCs w:val="26"/>
          <w:rtl/>
        </w:rPr>
        <w:t>ו</w:t>
      </w:r>
      <w:r w:rsidR="002B5E52">
        <w:rPr>
          <w:rFonts w:ascii="Arial" w:hAnsi="Arial" w:hint="cs"/>
          <w:noProof w:val="0"/>
          <w:sz w:val="26"/>
          <w:szCs w:val="26"/>
          <w:rtl/>
        </w:rPr>
        <w:t xml:space="preserve">תוכנן של תוכניות ביטוח שהמבטחים </w:t>
      </w:r>
      <w:r w:rsidR="00EA1DEE">
        <w:rPr>
          <w:rFonts w:ascii="Arial" w:hAnsi="Arial" w:hint="cs"/>
          <w:noProof w:val="0"/>
          <w:sz w:val="26"/>
          <w:szCs w:val="26"/>
          <w:rtl/>
        </w:rPr>
        <w:t>מציעים</w:t>
      </w:r>
      <w:r w:rsidR="002B5E52">
        <w:rPr>
          <w:rFonts w:ascii="Arial" w:hAnsi="Arial" w:hint="cs"/>
          <w:noProof w:val="0"/>
          <w:sz w:val="26"/>
          <w:szCs w:val="26"/>
          <w:rtl/>
        </w:rPr>
        <w:t xml:space="preserve"> (סעיף 40).</w:t>
      </w:r>
      <w:r w:rsidR="004C78AC">
        <w:rPr>
          <w:rStyle w:val="af2"/>
          <w:rFonts w:ascii="Arial" w:hAnsi="Arial"/>
          <w:noProof w:val="0"/>
          <w:sz w:val="26"/>
          <w:szCs w:val="26"/>
          <w:rtl/>
        </w:rPr>
        <w:footnoteReference w:id="2"/>
      </w:r>
      <w:r w:rsidR="002B5E52">
        <w:rPr>
          <w:rFonts w:ascii="Arial" w:hAnsi="Arial" w:hint="cs"/>
          <w:noProof w:val="0"/>
          <w:sz w:val="26"/>
          <w:szCs w:val="26"/>
          <w:rtl/>
        </w:rPr>
        <w:t xml:space="preserve"> </w:t>
      </w:r>
    </w:p>
    <w:p w:rsidR="002B5E52" w:rsidRPr="00EA1DEE" w:rsidRDefault="002B5E52" w:rsidP="002B5E52">
      <w:pPr>
        <w:pStyle w:val="ac"/>
        <w:rPr>
          <w:rFonts w:ascii="Arial" w:hAnsi="Arial"/>
          <w:noProof w:val="0"/>
          <w:sz w:val="26"/>
          <w:szCs w:val="26"/>
          <w:rtl/>
        </w:rPr>
      </w:pPr>
    </w:p>
    <w:p w:rsidR="002B5E52" w:rsidRDefault="002B5E52" w:rsidP="005A41A8">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לצד ההוראות העוסקות ברישוי ופיקוח שוטף כאמור, חוק הפיקוח גם עוסק ב"ביטול רשיון מבטח" וב"חיסול עסקי ביטוח". הוראות בנושאים אלה מצויות בסימן ד' לפרק ג' ו</w:t>
      </w:r>
      <w:r w:rsidR="00EA1DEE">
        <w:rPr>
          <w:rFonts w:ascii="Arial" w:hAnsi="Arial" w:hint="cs"/>
          <w:noProof w:val="0"/>
          <w:sz w:val="26"/>
          <w:szCs w:val="26"/>
          <w:rtl/>
        </w:rPr>
        <w:t>כן בפרק ו',</w:t>
      </w:r>
      <w:r w:rsidR="001E4C1F">
        <w:rPr>
          <w:rFonts w:ascii="Arial" w:hAnsi="Arial" w:hint="cs"/>
          <w:noProof w:val="0"/>
          <w:sz w:val="26"/>
          <w:szCs w:val="26"/>
          <w:rtl/>
        </w:rPr>
        <w:t xml:space="preserve"> כך שהחקיקה המטפלת במבטח ש</w:t>
      </w:r>
      <w:r>
        <w:rPr>
          <w:rFonts w:ascii="Arial" w:hAnsi="Arial" w:hint="cs"/>
          <w:noProof w:val="0"/>
          <w:sz w:val="26"/>
          <w:szCs w:val="26"/>
          <w:rtl/>
        </w:rPr>
        <w:t>חד</w:t>
      </w:r>
      <w:r w:rsidR="00DA601D">
        <w:rPr>
          <w:rFonts w:ascii="Arial" w:hAnsi="Arial" w:hint="cs"/>
          <w:noProof w:val="0"/>
          <w:sz w:val="26"/>
          <w:szCs w:val="26"/>
          <w:rtl/>
        </w:rPr>
        <w:t>ֵ</w:t>
      </w:r>
      <w:r>
        <w:rPr>
          <w:rFonts w:ascii="Arial" w:hAnsi="Arial" w:hint="cs"/>
          <w:noProof w:val="0"/>
          <w:sz w:val="26"/>
          <w:szCs w:val="26"/>
          <w:rtl/>
        </w:rPr>
        <w:t xml:space="preserve">ל לעסוק בביטוח מפוצלת בין שני חלקי החוק הנ"ל. </w:t>
      </w:r>
    </w:p>
    <w:p w:rsidR="002B5E52" w:rsidRDefault="002B5E52" w:rsidP="007E6340">
      <w:pPr>
        <w:spacing w:line="360" w:lineRule="auto"/>
        <w:ind w:left="247"/>
        <w:jc w:val="both"/>
        <w:rPr>
          <w:rFonts w:ascii="Arial" w:hAnsi="Arial"/>
          <w:noProof w:val="0"/>
          <w:sz w:val="26"/>
          <w:szCs w:val="26"/>
          <w:rtl/>
        </w:rPr>
      </w:pPr>
    </w:p>
    <w:p w:rsidR="002B5E52" w:rsidRDefault="001E4C1F" w:rsidP="001E4C1F">
      <w:pPr>
        <w:pStyle w:val="ac"/>
        <w:spacing w:line="360" w:lineRule="auto"/>
        <w:ind w:left="360"/>
        <w:jc w:val="both"/>
        <w:rPr>
          <w:rFonts w:ascii="Arial" w:hAnsi="Arial"/>
          <w:noProof w:val="0"/>
          <w:sz w:val="26"/>
          <w:szCs w:val="26"/>
          <w:rtl/>
        </w:rPr>
      </w:pPr>
      <w:r>
        <w:rPr>
          <w:rFonts w:ascii="Arial" w:hAnsi="Arial" w:hint="cs"/>
          <w:noProof w:val="0"/>
          <w:sz w:val="26"/>
          <w:szCs w:val="26"/>
          <w:rtl/>
        </w:rPr>
        <w:t>סעיף</w:t>
      </w:r>
      <w:r w:rsidR="002B5E52">
        <w:rPr>
          <w:rFonts w:ascii="Arial" w:hAnsi="Arial" w:hint="cs"/>
          <w:noProof w:val="0"/>
          <w:sz w:val="26"/>
          <w:szCs w:val="26"/>
          <w:rtl/>
        </w:rPr>
        <w:t xml:space="preserve"> </w:t>
      </w:r>
      <w:r w:rsidR="007E6340">
        <w:rPr>
          <w:rFonts w:ascii="Arial" w:hAnsi="Arial" w:hint="cs"/>
          <w:noProof w:val="0"/>
          <w:sz w:val="26"/>
          <w:szCs w:val="26"/>
          <w:rtl/>
        </w:rPr>
        <w:t xml:space="preserve">22 ("ביטול רשיון מבטח") </w:t>
      </w:r>
      <w:r w:rsidR="002B5E52">
        <w:rPr>
          <w:rFonts w:ascii="Arial" w:hAnsi="Arial" w:hint="cs"/>
          <w:noProof w:val="0"/>
          <w:sz w:val="26"/>
          <w:szCs w:val="26"/>
          <w:rtl/>
        </w:rPr>
        <w:t>ו</w:t>
      </w:r>
      <w:r>
        <w:rPr>
          <w:rFonts w:ascii="Arial" w:hAnsi="Arial" w:hint="cs"/>
          <w:noProof w:val="0"/>
          <w:sz w:val="26"/>
          <w:szCs w:val="26"/>
          <w:rtl/>
        </w:rPr>
        <w:t xml:space="preserve">סעיף </w:t>
      </w:r>
      <w:r w:rsidR="002B5E52">
        <w:rPr>
          <w:rFonts w:ascii="Arial" w:hAnsi="Arial" w:hint="cs"/>
          <w:noProof w:val="0"/>
          <w:sz w:val="26"/>
          <w:szCs w:val="26"/>
          <w:rtl/>
        </w:rPr>
        <w:t xml:space="preserve">23 </w:t>
      </w:r>
      <w:r w:rsidR="007E6340">
        <w:rPr>
          <w:rFonts w:ascii="Arial" w:hAnsi="Arial" w:hint="cs"/>
          <w:noProof w:val="0"/>
          <w:sz w:val="26"/>
          <w:szCs w:val="26"/>
          <w:rtl/>
        </w:rPr>
        <w:t xml:space="preserve">("פיקוח על תאגיד שרשיונו בוטל") </w:t>
      </w:r>
      <w:r w:rsidR="002B5E52">
        <w:rPr>
          <w:rFonts w:ascii="Arial" w:hAnsi="Arial" w:hint="cs"/>
          <w:noProof w:val="0"/>
          <w:sz w:val="26"/>
          <w:szCs w:val="26"/>
          <w:rtl/>
        </w:rPr>
        <w:t>לחוק הפיקוח (הנמצ</w:t>
      </w:r>
      <w:r w:rsidR="00CF5C96">
        <w:rPr>
          <w:rFonts w:ascii="Arial" w:hAnsi="Arial" w:hint="cs"/>
          <w:noProof w:val="0"/>
          <w:sz w:val="26"/>
          <w:szCs w:val="26"/>
          <w:rtl/>
        </w:rPr>
        <w:t>אים בסימן ד' לפרק ג') קובעים כדלקמן:</w:t>
      </w:r>
    </w:p>
    <w:p w:rsidR="009D5E60" w:rsidRPr="009D5E60" w:rsidRDefault="009D5E60" w:rsidP="009D5E60">
      <w:pPr>
        <w:spacing w:line="360" w:lineRule="auto"/>
        <w:ind w:left="1134" w:right="567"/>
        <w:jc w:val="both"/>
        <w:rPr>
          <w:rFonts w:ascii="David" w:hAnsi="David"/>
          <w:b/>
          <w:bCs/>
          <w:sz w:val="26"/>
          <w:szCs w:val="26"/>
          <w:rtl/>
        </w:rPr>
      </w:pPr>
    </w:p>
    <w:p w:rsidR="009D5E60" w:rsidRPr="009D5E60" w:rsidRDefault="009D5E60" w:rsidP="000630EE">
      <w:pPr>
        <w:spacing w:line="360" w:lineRule="auto"/>
        <w:ind w:left="1503" w:right="567" w:hanging="709"/>
        <w:jc w:val="both"/>
        <w:rPr>
          <w:rFonts w:ascii="David" w:hAnsi="David"/>
          <w:b/>
          <w:bCs/>
          <w:sz w:val="26"/>
          <w:szCs w:val="26"/>
          <w:rtl/>
        </w:rPr>
      </w:pPr>
      <w:r>
        <w:rPr>
          <w:rFonts w:ascii="David" w:hAnsi="David" w:hint="cs"/>
          <w:b/>
          <w:bCs/>
          <w:sz w:val="26"/>
          <w:szCs w:val="26"/>
          <w:rtl/>
        </w:rPr>
        <w:lastRenderedPageBreak/>
        <w:t>"22</w:t>
      </w:r>
      <w:r w:rsidR="001E4C1F">
        <w:rPr>
          <w:rFonts w:ascii="David" w:hAnsi="David"/>
          <w:b/>
          <w:bCs/>
          <w:sz w:val="26"/>
          <w:szCs w:val="26"/>
          <w:rtl/>
        </w:rPr>
        <w:t>.   (א)  הממונה רשאי</w:t>
      </w:r>
      <w:r w:rsidRPr="009D5E60">
        <w:rPr>
          <w:rFonts w:ascii="David" w:hAnsi="David"/>
          <w:b/>
          <w:bCs/>
          <w:sz w:val="26"/>
          <w:szCs w:val="26"/>
          <w:rtl/>
        </w:rPr>
        <w:t xml:space="preserve"> לבטל רשי</w:t>
      </w:r>
      <w:r w:rsidR="000630EE">
        <w:rPr>
          <w:rFonts w:ascii="David" w:hAnsi="David"/>
          <w:b/>
          <w:bCs/>
          <w:sz w:val="26"/>
          <w:szCs w:val="26"/>
          <w:rtl/>
        </w:rPr>
        <w:t>ון מבטח, כולו או לגבי ענף ביטוח</w:t>
      </w:r>
      <w:r w:rsidR="000630EE">
        <w:rPr>
          <w:rFonts w:ascii="David" w:hAnsi="David" w:hint="cs"/>
          <w:b/>
          <w:bCs/>
          <w:sz w:val="26"/>
          <w:szCs w:val="26"/>
          <w:rtl/>
        </w:rPr>
        <w:t xml:space="preserve"> </w:t>
      </w:r>
      <w:r w:rsidRPr="009D5E60">
        <w:rPr>
          <w:rFonts w:ascii="David" w:hAnsi="David"/>
          <w:b/>
          <w:bCs/>
          <w:sz w:val="26"/>
          <w:szCs w:val="26"/>
          <w:rtl/>
        </w:rPr>
        <w:t>פלוני, בכל אחת מאלה:</w:t>
      </w:r>
    </w:p>
    <w:p w:rsidR="009D5E60" w:rsidRPr="009D5E60" w:rsidRDefault="009D5E60" w:rsidP="00242450">
      <w:pPr>
        <w:spacing w:line="360" w:lineRule="auto"/>
        <w:ind w:left="1854" w:right="567"/>
        <w:jc w:val="both"/>
        <w:rPr>
          <w:rFonts w:ascii="David" w:hAnsi="David"/>
          <w:b/>
          <w:bCs/>
          <w:sz w:val="26"/>
          <w:szCs w:val="26"/>
          <w:rtl/>
        </w:rPr>
      </w:pPr>
      <w:r w:rsidRPr="009D5E60">
        <w:rPr>
          <w:rFonts w:ascii="David" w:hAnsi="David"/>
          <w:b/>
          <w:bCs/>
          <w:sz w:val="26"/>
          <w:szCs w:val="26"/>
          <w:rtl/>
        </w:rPr>
        <w:t>(1)   המבטח ביקש ביטול רשיונו;</w:t>
      </w:r>
    </w:p>
    <w:p w:rsidR="009D5E60" w:rsidRPr="009D5E60" w:rsidRDefault="009D5E60" w:rsidP="00242450">
      <w:pPr>
        <w:spacing w:line="360" w:lineRule="auto"/>
        <w:ind w:left="1854" w:right="567"/>
        <w:jc w:val="both"/>
        <w:rPr>
          <w:rFonts w:ascii="David" w:hAnsi="David"/>
          <w:b/>
          <w:bCs/>
          <w:sz w:val="26"/>
          <w:szCs w:val="26"/>
          <w:rtl/>
        </w:rPr>
      </w:pPr>
      <w:r w:rsidRPr="009D5E60">
        <w:rPr>
          <w:rFonts w:ascii="David" w:hAnsi="David"/>
          <w:b/>
          <w:bCs/>
          <w:sz w:val="26"/>
          <w:szCs w:val="26"/>
          <w:rtl/>
        </w:rPr>
        <w:t>(2)   המבטח החליט על פירוקו מרצון;</w:t>
      </w:r>
    </w:p>
    <w:p w:rsidR="009D5E60" w:rsidRPr="009D5E60" w:rsidRDefault="009D5E60" w:rsidP="00242450">
      <w:pPr>
        <w:spacing w:line="360" w:lineRule="auto"/>
        <w:ind w:left="1854" w:right="567"/>
        <w:jc w:val="both"/>
        <w:rPr>
          <w:rFonts w:ascii="David" w:hAnsi="David"/>
          <w:b/>
          <w:bCs/>
          <w:sz w:val="26"/>
          <w:szCs w:val="26"/>
          <w:rtl/>
        </w:rPr>
      </w:pPr>
      <w:r w:rsidRPr="009D5E60">
        <w:rPr>
          <w:rFonts w:ascii="David" w:hAnsi="David"/>
          <w:b/>
          <w:bCs/>
          <w:sz w:val="26"/>
          <w:szCs w:val="26"/>
          <w:rtl/>
        </w:rPr>
        <w:t>(3)   ניתן צו לפירוק המבטח או למינוי כונס נכסים עליו;</w:t>
      </w:r>
    </w:p>
    <w:p w:rsidR="009D5E60" w:rsidRPr="009D5E60" w:rsidRDefault="009D5E60" w:rsidP="00242450">
      <w:pPr>
        <w:spacing w:line="360" w:lineRule="auto"/>
        <w:ind w:left="1854" w:right="567"/>
        <w:jc w:val="both"/>
        <w:rPr>
          <w:rFonts w:ascii="David" w:hAnsi="David"/>
          <w:b/>
          <w:bCs/>
          <w:sz w:val="26"/>
          <w:szCs w:val="26"/>
          <w:rtl/>
        </w:rPr>
      </w:pPr>
      <w:r w:rsidRPr="009D5E60">
        <w:rPr>
          <w:rFonts w:ascii="David" w:hAnsi="David"/>
          <w:b/>
          <w:bCs/>
          <w:sz w:val="26"/>
          <w:szCs w:val="26"/>
          <w:rtl/>
        </w:rPr>
        <w:t>(3א) חדל להתקיים במבטח תנאי מהתנאים למתן הרשיון;</w:t>
      </w:r>
    </w:p>
    <w:p w:rsidR="009D5E60" w:rsidRPr="009D5E60" w:rsidRDefault="009D5E60" w:rsidP="00242450">
      <w:pPr>
        <w:spacing w:line="360" w:lineRule="auto"/>
        <w:ind w:left="1854" w:right="567"/>
        <w:jc w:val="both"/>
        <w:rPr>
          <w:rFonts w:ascii="David" w:hAnsi="David"/>
          <w:b/>
          <w:bCs/>
          <w:sz w:val="26"/>
          <w:szCs w:val="26"/>
          <w:rtl/>
        </w:rPr>
      </w:pPr>
      <w:r w:rsidRPr="009D5E60">
        <w:rPr>
          <w:rFonts w:ascii="David" w:hAnsi="David"/>
          <w:b/>
          <w:bCs/>
          <w:sz w:val="26"/>
          <w:szCs w:val="26"/>
          <w:rtl/>
        </w:rPr>
        <w:t>(4)   המבטח הפר תנאי מהותי מתנאי הרשיון או חדל להתקיים בו תנאי כאמור;</w:t>
      </w:r>
    </w:p>
    <w:p w:rsidR="009D5E60" w:rsidRPr="009D5E60" w:rsidRDefault="009D5E60" w:rsidP="00242450">
      <w:pPr>
        <w:spacing w:line="360" w:lineRule="auto"/>
        <w:ind w:left="1854" w:right="567"/>
        <w:jc w:val="both"/>
        <w:rPr>
          <w:rFonts w:ascii="David" w:hAnsi="David"/>
          <w:b/>
          <w:bCs/>
          <w:sz w:val="26"/>
          <w:szCs w:val="26"/>
          <w:rtl/>
        </w:rPr>
      </w:pPr>
      <w:r w:rsidRPr="009D5E60">
        <w:rPr>
          <w:rFonts w:ascii="David" w:hAnsi="David"/>
          <w:b/>
          <w:bCs/>
          <w:sz w:val="26"/>
          <w:szCs w:val="26"/>
          <w:rtl/>
        </w:rPr>
        <w:t>(5)   המבטח הפר הוראות חיקוק או הוראת מינהל שניתנה לפי חוק זה הפרה שיש בה כדי לפגוע במהימנותו;</w:t>
      </w:r>
    </w:p>
    <w:p w:rsidR="009D5E60" w:rsidRPr="009D5E60" w:rsidRDefault="009D5E60" w:rsidP="00242450">
      <w:pPr>
        <w:spacing w:line="360" w:lineRule="auto"/>
        <w:ind w:left="1854" w:right="567"/>
        <w:jc w:val="both"/>
        <w:rPr>
          <w:rFonts w:ascii="David" w:hAnsi="David"/>
          <w:b/>
          <w:bCs/>
          <w:sz w:val="26"/>
          <w:szCs w:val="26"/>
          <w:rtl/>
        </w:rPr>
      </w:pPr>
      <w:r w:rsidRPr="009D5E60">
        <w:rPr>
          <w:rFonts w:ascii="David" w:hAnsi="David"/>
          <w:b/>
          <w:bCs/>
          <w:sz w:val="26"/>
          <w:szCs w:val="26"/>
          <w:rtl/>
        </w:rPr>
        <w:t>(6)   חלפו שנתיים מיום מתן הרשיון והמבטח לא החל בניהול עסקים בהיקף המצדיק לדעת הממונה המשך החזקת הרשיון, או שהמבטח הפסיק לנהל עסקים בהיקף כאמור במשך תקופה של שנתיים;</w:t>
      </w:r>
    </w:p>
    <w:p w:rsidR="009D5E60" w:rsidRPr="009D5E60" w:rsidRDefault="009D5E60" w:rsidP="00242450">
      <w:pPr>
        <w:spacing w:line="360" w:lineRule="auto"/>
        <w:ind w:left="1854" w:right="567"/>
        <w:jc w:val="both"/>
        <w:rPr>
          <w:rFonts w:ascii="David" w:hAnsi="David"/>
          <w:b/>
          <w:bCs/>
          <w:sz w:val="26"/>
          <w:szCs w:val="26"/>
          <w:rtl/>
        </w:rPr>
      </w:pPr>
      <w:r w:rsidRPr="009D5E60">
        <w:rPr>
          <w:rFonts w:ascii="David" w:hAnsi="David"/>
          <w:b/>
          <w:bCs/>
          <w:sz w:val="26"/>
          <w:szCs w:val="26"/>
          <w:rtl/>
        </w:rPr>
        <w:t>(7)   טעמים שבטובת ציבור המבוטחים מצדיקים ביטולו של הרשיון.</w:t>
      </w:r>
    </w:p>
    <w:p w:rsidR="009D5E60" w:rsidRDefault="000630EE" w:rsidP="009D5E60">
      <w:pPr>
        <w:spacing w:line="360" w:lineRule="auto"/>
        <w:ind w:left="1134" w:right="567"/>
        <w:jc w:val="both"/>
        <w:rPr>
          <w:rFonts w:ascii="David" w:hAnsi="David"/>
          <w:b/>
          <w:bCs/>
          <w:sz w:val="26"/>
          <w:szCs w:val="26"/>
          <w:rtl/>
        </w:rPr>
      </w:pPr>
      <w:r>
        <w:rPr>
          <w:rFonts w:ascii="David" w:hAnsi="David"/>
          <w:b/>
          <w:bCs/>
          <w:sz w:val="26"/>
          <w:szCs w:val="26"/>
          <w:rtl/>
        </w:rPr>
        <w:t>    </w:t>
      </w:r>
      <w:r w:rsidR="009D5E60" w:rsidRPr="009D5E60">
        <w:rPr>
          <w:rFonts w:ascii="David" w:hAnsi="David"/>
          <w:b/>
          <w:bCs/>
          <w:sz w:val="26"/>
          <w:szCs w:val="26"/>
          <w:rtl/>
        </w:rPr>
        <w:t xml:space="preserve"> (ב)  לא יבטל הממונה רשיון מבטח מהטעמים המנויים בסעיף קטן </w:t>
      </w:r>
    </w:p>
    <w:p w:rsidR="009D5E60" w:rsidRPr="009D5E60" w:rsidRDefault="009D5E60" w:rsidP="000630EE">
      <w:pPr>
        <w:spacing w:line="360" w:lineRule="auto"/>
        <w:ind w:left="1440" w:right="567"/>
        <w:jc w:val="both"/>
        <w:rPr>
          <w:rFonts w:ascii="David" w:hAnsi="David"/>
          <w:b/>
          <w:bCs/>
          <w:sz w:val="26"/>
          <w:szCs w:val="26"/>
          <w:rtl/>
        </w:rPr>
      </w:pPr>
      <w:r w:rsidRPr="009D5E60">
        <w:rPr>
          <w:rFonts w:ascii="David" w:hAnsi="David"/>
          <w:b/>
          <w:bCs/>
          <w:sz w:val="26"/>
          <w:szCs w:val="26"/>
          <w:rtl/>
        </w:rPr>
        <w:t xml:space="preserve">(א)(4), (5) או (7), אלא לאחר התייעצות עם הועדה </w:t>
      </w:r>
      <w:r w:rsidR="001E4C1F">
        <w:rPr>
          <w:rFonts w:ascii="David" w:hAnsi="David" w:hint="cs"/>
          <w:sz w:val="26"/>
          <w:szCs w:val="26"/>
          <w:rtl/>
        </w:rPr>
        <w:t xml:space="preserve">[הוועדה המייעצת] </w:t>
      </w:r>
      <w:r w:rsidRPr="009D5E60">
        <w:rPr>
          <w:rFonts w:ascii="David" w:hAnsi="David"/>
          <w:b/>
          <w:bCs/>
          <w:sz w:val="26"/>
          <w:szCs w:val="26"/>
          <w:rtl/>
        </w:rPr>
        <w:t>ולאחר שניתנה למבטח הזדמנות לטעון את טענותיו לפני הועדה בדרך שהורתה.</w:t>
      </w:r>
    </w:p>
    <w:p w:rsidR="009D5E60" w:rsidRPr="009D5E60" w:rsidRDefault="009D5E60" w:rsidP="000630EE">
      <w:pPr>
        <w:spacing w:line="360" w:lineRule="auto"/>
        <w:ind w:left="1134" w:right="567"/>
        <w:jc w:val="both"/>
        <w:rPr>
          <w:rFonts w:ascii="David" w:hAnsi="David"/>
          <w:b/>
          <w:bCs/>
          <w:sz w:val="26"/>
          <w:szCs w:val="26"/>
          <w:rtl/>
        </w:rPr>
      </w:pPr>
      <w:r w:rsidRPr="009D5E60">
        <w:rPr>
          <w:rFonts w:ascii="David" w:hAnsi="David"/>
          <w:b/>
          <w:bCs/>
          <w:sz w:val="26"/>
          <w:szCs w:val="26"/>
          <w:rtl/>
        </w:rPr>
        <w:t>      (ג)   הודעה על ביטול רשיון מבטח תפורסם ברשומות.</w:t>
      </w:r>
    </w:p>
    <w:p w:rsidR="009D5E60" w:rsidRPr="009D5E60" w:rsidRDefault="009D5E60" w:rsidP="009D5E60">
      <w:pPr>
        <w:spacing w:line="360" w:lineRule="auto"/>
        <w:ind w:left="1134" w:right="567"/>
        <w:jc w:val="both"/>
        <w:rPr>
          <w:rFonts w:ascii="David" w:hAnsi="David"/>
          <w:b/>
          <w:bCs/>
          <w:sz w:val="26"/>
          <w:szCs w:val="26"/>
          <w:rtl/>
        </w:rPr>
      </w:pPr>
    </w:p>
    <w:p w:rsidR="009D5E60" w:rsidRPr="009D5E60" w:rsidRDefault="009D5E60" w:rsidP="000630EE">
      <w:pPr>
        <w:spacing w:line="360" w:lineRule="auto"/>
        <w:ind w:left="1503" w:right="567" w:hanging="709"/>
        <w:jc w:val="both"/>
        <w:rPr>
          <w:rFonts w:ascii="David" w:hAnsi="David"/>
          <w:b/>
          <w:bCs/>
          <w:sz w:val="26"/>
          <w:szCs w:val="26"/>
          <w:rtl/>
        </w:rPr>
      </w:pPr>
      <w:r w:rsidRPr="009D5E60">
        <w:rPr>
          <w:rFonts w:ascii="David" w:hAnsi="David"/>
          <w:b/>
          <w:bCs/>
          <w:sz w:val="26"/>
          <w:szCs w:val="26"/>
          <w:rtl/>
        </w:rPr>
        <w:t xml:space="preserve">23.     </w:t>
      </w:r>
      <w:r w:rsidR="000630EE">
        <w:rPr>
          <w:rFonts w:ascii="David" w:hAnsi="David" w:hint="cs"/>
          <w:b/>
          <w:bCs/>
          <w:sz w:val="26"/>
          <w:szCs w:val="26"/>
          <w:rtl/>
        </w:rPr>
        <w:t xml:space="preserve"> </w:t>
      </w:r>
      <w:r w:rsidRPr="009D5E60">
        <w:rPr>
          <w:rFonts w:ascii="David" w:hAnsi="David"/>
          <w:b/>
          <w:bCs/>
          <w:sz w:val="26"/>
          <w:szCs w:val="26"/>
          <w:rtl/>
        </w:rPr>
        <w:t>(א)  מי שרשיונו בוטל חייב למלא אחרי כל ההוראות החלות על מבטח לפי חוק זה כל עוד קיימות התחייבויות שנתן למבוטחים לפני ביטול הרשיון.</w:t>
      </w:r>
    </w:p>
    <w:p w:rsidR="009D5E60" w:rsidRPr="009D5E60" w:rsidRDefault="009D5E60" w:rsidP="009D5E60">
      <w:pPr>
        <w:spacing w:line="360" w:lineRule="auto"/>
        <w:ind w:left="1134" w:right="567"/>
        <w:jc w:val="both"/>
        <w:rPr>
          <w:rFonts w:ascii="David" w:hAnsi="David"/>
          <w:b/>
          <w:bCs/>
          <w:sz w:val="26"/>
          <w:szCs w:val="26"/>
          <w:rtl/>
        </w:rPr>
      </w:pPr>
    </w:p>
    <w:p w:rsidR="009D5E60" w:rsidRPr="009D5E60" w:rsidRDefault="009D5E60" w:rsidP="000630EE">
      <w:pPr>
        <w:spacing w:line="360" w:lineRule="auto"/>
        <w:ind w:left="1440" w:right="567" w:firstLine="42"/>
        <w:jc w:val="both"/>
        <w:rPr>
          <w:rFonts w:ascii="David" w:hAnsi="David"/>
          <w:b/>
          <w:bCs/>
          <w:sz w:val="26"/>
          <w:szCs w:val="26"/>
          <w:rtl/>
        </w:rPr>
      </w:pPr>
      <w:r w:rsidRPr="009D5E60">
        <w:rPr>
          <w:rFonts w:ascii="David" w:hAnsi="David"/>
          <w:b/>
          <w:bCs/>
          <w:sz w:val="26"/>
          <w:szCs w:val="26"/>
          <w:rtl/>
        </w:rPr>
        <w:t>(ב)  הממונה רשאי ליתן למי שרשיונו בוטל הוראות בדבר ניהול עסקיו ככל שהדבר נראה לו נחוץ כדי להגן על המבוטחים; אין בהוראה כאמור כדי לפטור את מי שרשיונו בוטל מאחריותו להתחייבות שנתן לפני ביטול הרשיון.</w:t>
      </w:r>
      <w:r w:rsidR="006B0D2C">
        <w:rPr>
          <w:rFonts w:ascii="David" w:hAnsi="David" w:hint="cs"/>
          <w:b/>
          <w:bCs/>
          <w:sz w:val="26"/>
          <w:szCs w:val="26"/>
          <w:rtl/>
        </w:rPr>
        <w:t>"</w:t>
      </w:r>
    </w:p>
    <w:p w:rsidR="009D5E60" w:rsidRDefault="009D5E60" w:rsidP="009D5E60">
      <w:pPr>
        <w:rPr>
          <w:rFonts w:ascii="Arial" w:hAnsi="Arial" w:cs="Arial"/>
          <w:rtl/>
        </w:rPr>
      </w:pPr>
    </w:p>
    <w:p w:rsidR="00CF5C96" w:rsidRDefault="001E4C1F" w:rsidP="005F3088">
      <w:pPr>
        <w:pStyle w:val="ac"/>
        <w:spacing w:line="360" w:lineRule="auto"/>
        <w:ind w:left="360"/>
        <w:jc w:val="both"/>
        <w:rPr>
          <w:rFonts w:ascii="Arial" w:hAnsi="Arial"/>
          <w:noProof w:val="0"/>
          <w:sz w:val="26"/>
          <w:szCs w:val="26"/>
          <w:rtl/>
        </w:rPr>
      </w:pPr>
      <w:r>
        <w:rPr>
          <w:rFonts w:ascii="Arial" w:hAnsi="Arial" w:hint="cs"/>
          <w:noProof w:val="0"/>
          <w:sz w:val="26"/>
          <w:szCs w:val="26"/>
          <w:rtl/>
        </w:rPr>
        <w:t>סעיף</w:t>
      </w:r>
      <w:r w:rsidR="00CF5C96">
        <w:rPr>
          <w:rFonts w:ascii="Arial" w:hAnsi="Arial" w:hint="cs"/>
          <w:noProof w:val="0"/>
          <w:sz w:val="26"/>
          <w:szCs w:val="26"/>
          <w:rtl/>
        </w:rPr>
        <w:t xml:space="preserve"> 63</w:t>
      </w:r>
      <w:r>
        <w:rPr>
          <w:rFonts w:ascii="Arial" w:hAnsi="Arial" w:hint="cs"/>
          <w:noProof w:val="0"/>
          <w:sz w:val="26"/>
          <w:szCs w:val="26"/>
          <w:rtl/>
        </w:rPr>
        <w:t xml:space="preserve"> </w:t>
      </w:r>
      <w:r w:rsidR="005F3088">
        <w:rPr>
          <w:rFonts w:ascii="Arial" w:hAnsi="Arial" w:hint="cs"/>
          <w:noProof w:val="0"/>
          <w:sz w:val="26"/>
          <w:szCs w:val="26"/>
          <w:rtl/>
        </w:rPr>
        <w:t>("חיסול מרצון")</w:t>
      </w:r>
      <w:r>
        <w:rPr>
          <w:rFonts w:ascii="Arial" w:hAnsi="Arial" w:hint="cs"/>
          <w:noProof w:val="0"/>
          <w:sz w:val="26"/>
          <w:szCs w:val="26"/>
          <w:rtl/>
        </w:rPr>
        <w:t xml:space="preserve"> ו</w:t>
      </w:r>
      <w:r w:rsidR="00CC7F09">
        <w:rPr>
          <w:rFonts w:ascii="Arial" w:hAnsi="Arial" w:hint="cs"/>
          <w:noProof w:val="0"/>
          <w:sz w:val="26"/>
          <w:szCs w:val="26"/>
          <w:rtl/>
        </w:rPr>
        <w:t>סעיף</w:t>
      </w:r>
      <w:r w:rsidR="00CF5C96">
        <w:rPr>
          <w:rFonts w:ascii="Arial" w:hAnsi="Arial" w:hint="cs"/>
          <w:noProof w:val="0"/>
          <w:sz w:val="26"/>
          <w:szCs w:val="26"/>
          <w:rtl/>
        </w:rPr>
        <w:t xml:space="preserve"> 64 </w:t>
      </w:r>
      <w:r w:rsidR="005F3088">
        <w:rPr>
          <w:rFonts w:ascii="Arial" w:hAnsi="Arial" w:hint="cs"/>
          <w:noProof w:val="0"/>
          <w:sz w:val="26"/>
          <w:szCs w:val="26"/>
          <w:rtl/>
        </w:rPr>
        <w:t xml:space="preserve">("חיסול עקב ביטול רשיון") </w:t>
      </w:r>
      <w:r w:rsidR="00CF5C96">
        <w:rPr>
          <w:rFonts w:ascii="Arial" w:hAnsi="Arial" w:hint="cs"/>
          <w:noProof w:val="0"/>
          <w:sz w:val="26"/>
          <w:szCs w:val="26"/>
          <w:rtl/>
        </w:rPr>
        <w:t>לחוק הפיקוח (שנמצאים בפרק ו') ממשיכים ומורים:</w:t>
      </w:r>
    </w:p>
    <w:p w:rsidR="0082046C" w:rsidRPr="006803CB" w:rsidRDefault="0082046C" w:rsidP="006803CB">
      <w:pPr>
        <w:spacing w:line="360" w:lineRule="auto"/>
        <w:ind w:left="1134" w:right="567"/>
        <w:jc w:val="both"/>
        <w:rPr>
          <w:rFonts w:ascii="David" w:hAnsi="David"/>
          <w:b/>
          <w:bCs/>
          <w:sz w:val="26"/>
          <w:szCs w:val="26"/>
          <w:rtl/>
        </w:rPr>
      </w:pPr>
    </w:p>
    <w:p w:rsidR="000D0D00" w:rsidRDefault="006803CB" w:rsidP="000D0D00">
      <w:pPr>
        <w:spacing w:line="360" w:lineRule="auto"/>
        <w:ind w:left="2160" w:right="567" w:hanging="1366"/>
        <w:jc w:val="both"/>
        <w:rPr>
          <w:rFonts w:ascii="David" w:hAnsi="David"/>
          <w:b/>
          <w:bCs/>
          <w:sz w:val="26"/>
          <w:szCs w:val="26"/>
          <w:rtl/>
        </w:rPr>
      </w:pPr>
      <w:r>
        <w:rPr>
          <w:rFonts w:ascii="David" w:hAnsi="David" w:hint="cs"/>
          <w:b/>
          <w:bCs/>
          <w:sz w:val="26"/>
          <w:szCs w:val="26"/>
          <w:rtl/>
        </w:rPr>
        <w:t>"63.</w:t>
      </w:r>
      <w:r w:rsidR="0082046C" w:rsidRPr="006803CB">
        <w:rPr>
          <w:rFonts w:ascii="David" w:hAnsi="David"/>
          <w:b/>
          <w:bCs/>
          <w:sz w:val="26"/>
          <w:szCs w:val="26"/>
          <w:rtl/>
        </w:rPr>
        <w:t xml:space="preserve">    (א)  מבטח שהחליט על פירוקו או על חיסול עסקי הביטוח שלו, </w:t>
      </w:r>
      <w:r w:rsidR="000D0D00">
        <w:rPr>
          <w:rFonts w:ascii="David" w:hAnsi="David" w:hint="cs"/>
          <w:b/>
          <w:bCs/>
          <w:sz w:val="26"/>
          <w:szCs w:val="26"/>
          <w:rtl/>
        </w:rPr>
        <w:t xml:space="preserve"> </w:t>
      </w:r>
      <w:r w:rsidR="0082046C" w:rsidRPr="006803CB">
        <w:rPr>
          <w:rFonts w:ascii="David" w:hAnsi="David"/>
          <w:b/>
          <w:bCs/>
          <w:sz w:val="26"/>
          <w:szCs w:val="26"/>
          <w:rtl/>
        </w:rPr>
        <w:t>דרך</w:t>
      </w:r>
    </w:p>
    <w:p w:rsidR="0082046C" w:rsidRPr="006803CB" w:rsidRDefault="0082046C" w:rsidP="000D0D00">
      <w:pPr>
        <w:spacing w:line="360" w:lineRule="auto"/>
        <w:ind w:left="2160" w:right="567" w:hanging="720"/>
        <w:jc w:val="both"/>
        <w:rPr>
          <w:rFonts w:ascii="David" w:hAnsi="David"/>
          <w:b/>
          <w:bCs/>
          <w:sz w:val="26"/>
          <w:szCs w:val="26"/>
          <w:rtl/>
        </w:rPr>
      </w:pPr>
      <w:r w:rsidRPr="006803CB">
        <w:rPr>
          <w:rFonts w:ascii="David" w:hAnsi="David"/>
          <w:b/>
          <w:bCs/>
          <w:sz w:val="26"/>
          <w:szCs w:val="26"/>
          <w:rtl/>
        </w:rPr>
        <w:t xml:space="preserve"> כלל או בענף ביטוח מסויים, יודיע על כך לממונה ללא דיחוי.</w:t>
      </w:r>
    </w:p>
    <w:p w:rsidR="0082046C" w:rsidRPr="006803CB" w:rsidRDefault="0082046C" w:rsidP="000D0D00">
      <w:pPr>
        <w:spacing w:line="360" w:lineRule="auto"/>
        <w:ind w:left="1440" w:right="567"/>
        <w:jc w:val="both"/>
        <w:rPr>
          <w:rFonts w:ascii="David" w:hAnsi="David"/>
          <w:b/>
          <w:bCs/>
          <w:sz w:val="26"/>
          <w:szCs w:val="26"/>
          <w:rtl/>
        </w:rPr>
      </w:pPr>
      <w:r w:rsidRPr="006803CB">
        <w:rPr>
          <w:rFonts w:ascii="David" w:hAnsi="David"/>
          <w:b/>
          <w:bCs/>
          <w:sz w:val="26"/>
          <w:szCs w:val="26"/>
          <w:rtl/>
        </w:rPr>
        <w:t>(ב)  הממונה רשאי, אם ראה צורך בכך כדי להבטיח את עניני המבוטחים –</w:t>
      </w:r>
    </w:p>
    <w:p w:rsidR="0082046C" w:rsidRPr="006803CB" w:rsidRDefault="000D0D00" w:rsidP="00CC7F09">
      <w:pPr>
        <w:spacing w:line="360" w:lineRule="auto"/>
        <w:ind w:left="1440" w:right="567"/>
        <w:jc w:val="both"/>
        <w:rPr>
          <w:rFonts w:ascii="David" w:hAnsi="David"/>
          <w:b/>
          <w:bCs/>
          <w:sz w:val="26"/>
          <w:szCs w:val="26"/>
          <w:rtl/>
        </w:rPr>
      </w:pPr>
      <w:r>
        <w:rPr>
          <w:rFonts w:ascii="David" w:hAnsi="David" w:hint="cs"/>
          <w:b/>
          <w:bCs/>
          <w:sz w:val="26"/>
          <w:szCs w:val="26"/>
          <w:rtl/>
        </w:rPr>
        <w:t xml:space="preserve">   </w:t>
      </w:r>
      <w:r w:rsidR="0082046C" w:rsidRPr="006803CB">
        <w:rPr>
          <w:rFonts w:ascii="David" w:hAnsi="David"/>
          <w:b/>
          <w:bCs/>
          <w:sz w:val="26"/>
          <w:szCs w:val="26"/>
          <w:rtl/>
        </w:rPr>
        <w:t>(1)   להורות למבטח לפעול בדרך מסויימת בחיסול העסקים;</w:t>
      </w:r>
    </w:p>
    <w:p w:rsidR="000D0D00" w:rsidRDefault="000D0D00" w:rsidP="00CC7F09">
      <w:pPr>
        <w:spacing w:line="360" w:lineRule="auto"/>
        <w:ind w:left="1440" w:right="567"/>
        <w:jc w:val="both"/>
        <w:rPr>
          <w:rFonts w:ascii="David" w:hAnsi="David"/>
          <w:b/>
          <w:bCs/>
          <w:sz w:val="26"/>
          <w:szCs w:val="26"/>
          <w:rtl/>
        </w:rPr>
      </w:pPr>
      <w:r>
        <w:rPr>
          <w:rFonts w:ascii="David" w:hAnsi="David" w:hint="cs"/>
          <w:b/>
          <w:bCs/>
          <w:sz w:val="26"/>
          <w:szCs w:val="26"/>
          <w:rtl/>
        </w:rPr>
        <w:t xml:space="preserve">   </w:t>
      </w:r>
      <w:r w:rsidR="0082046C" w:rsidRPr="006803CB">
        <w:rPr>
          <w:rFonts w:ascii="David" w:hAnsi="David"/>
          <w:b/>
          <w:bCs/>
          <w:sz w:val="26"/>
          <w:szCs w:val="26"/>
          <w:rtl/>
        </w:rPr>
        <w:t xml:space="preserve">(2)   לפנות לבית המשפט בבקשה למתן צו שהפירוק יהיה בידי </w:t>
      </w:r>
      <w:r>
        <w:rPr>
          <w:rFonts w:ascii="David" w:hAnsi="David" w:hint="cs"/>
          <w:b/>
          <w:bCs/>
          <w:sz w:val="26"/>
          <w:szCs w:val="26"/>
          <w:rtl/>
        </w:rPr>
        <w:t xml:space="preserve">   </w:t>
      </w:r>
    </w:p>
    <w:p w:rsidR="0082046C" w:rsidRPr="006803CB" w:rsidRDefault="000D0D00" w:rsidP="00CC7F09">
      <w:pPr>
        <w:spacing w:line="360" w:lineRule="auto"/>
        <w:ind w:left="1440" w:right="567"/>
        <w:jc w:val="both"/>
        <w:rPr>
          <w:rFonts w:ascii="David" w:hAnsi="David"/>
          <w:b/>
          <w:bCs/>
          <w:sz w:val="26"/>
          <w:szCs w:val="26"/>
          <w:rtl/>
        </w:rPr>
      </w:pPr>
      <w:r>
        <w:rPr>
          <w:rFonts w:ascii="David" w:hAnsi="David" w:hint="cs"/>
          <w:b/>
          <w:bCs/>
          <w:sz w:val="26"/>
          <w:szCs w:val="26"/>
          <w:rtl/>
        </w:rPr>
        <w:t xml:space="preserve">   </w:t>
      </w:r>
      <w:r w:rsidR="0082046C" w:rsidRPr="006803CB">
        <w:rPr>
          <w:rFonts w:ascii="David" w:hAnsi="David"/>
          <w:b/>
          <w:bCs/>
          <w:sz w:val="26"/>
          <w:szCs w:val="26"/>
          <w:rtl/>
        </w:rPr>
        <w:t>בית המשפט או בפיקוחו.</w:t>
      </w:r>
    </w:p>
    <w:p w:rsidR="0082046C" w:rsidRPr="006803CB" w:rsidRDefault="0082046C" w:rsidP="006803CB">
      <w:pPr>
        <w:spacing w:line="360" w:lineRule="auto"/>
        <w:ind w:left="1134" w:right="567"/>
        <w:jc w:val="both"/>
        <w:rPr>
          <w:rFonts w:ascii="David" w:hAnsi="David"/>
          <w:b/>
          <w:bCs/>
          <w:sz w:val="26"/>
          <w:szCs w:val="26"/>
          <w:rtl/>
        </w:rPr>
      </w:pPr>
    </w:p>
    <w:p w:rsidR="0082046C" w:rsidRPr="006803CB" w:rsidRDefault="0082046C" w:rsidP="00082F37">
      <w:pPr>
        <w:spacing w:line="360" w:lineRule="auto"/>
        <w:ind w:left="1361" w:right="567" w:hanging="567"/>
        <w:jc w:val="both"/>
        <w:rPr>
          <w:rFonts w:ascii="David" w:hAnsi="David"/>
          <w:b/>
          <w:bCs/>
          <w:sz w:val="26"/>
          <w:szCs w:val="26"/>
          <w:rtl/>
        </w:rPr>
      </w:pPr>
      <w:r w:rsidRPr="006803CB">
        <w:rPr>
          <w:rFonts w:ascii="David" w:hAnsi="David"/>
          <w:b/>
          <w:bCs/>
          <w:sz w:val="26"/>
          <w:szCs w:val="26"/>
          <w:rtl/>
        </w:rPr>
        <w:t>64.     (א)  מבטח שרשיונו בוטל יחסל את עסקי הביטוח שלו בישראל בענף שהרשיון לגביו בוטל.</w:t>
      </w:r>
    </w:p>
    <w:p w:rsidR="0082046C" w:rsidRPr="006803CB" w:rsidRDefault="0082046C" w:rsidP="00082F37">
      <w:pPr>
        <w:spacing w:line="360" w:lineRule="auto"/>
        <w:ind w:left="1361" w:right="567" w:firstLine="1"/>
        <w:jc w:val="both"/>
        <w:rPr>
          <w:rFonts w:ascii="David" w:hAnsi="David"/>
          <w:b/>
          <w:bCs/>
          <w:sz w:val="26"/>
          <w:szCs w:val="26"/>
          <w:rtl/>
        </w:rPr>
      </w:pPr>
      <w:r w:rsidRPr="006803CB">
        <w:rPr>
          <w:rFonts w:ascii="David" w:hAnsi="David"/>
          <w:b/>
          <w:bCs/>
          <w:sz w:val="26"/>
          <w:szCs w:val="26"/>
          <w:rtl/>
        </w:rPr>
        <w:t xml:space="preserve">(ב)  הממונה רשאי, אם ראה צורך בכך כדי להבטיח את עניני </w:t>
      </w:r>
      <w:r w:rsidR="00082F37">
        <w:rPr>
          <w:rFonts w:ascii="David" w:hAnsi="David" w:hint="cs"/>
          <w:b/>
          <w:bCs/>
          <w:sz w:val="26"/>
          <w:szCs w:val="26"/>
          <w:rtl/>
        </w:rPr>
        <w:t xml:space="preserve"> </w:t>
      </w:r>
      <w:r w:rsidRPr="006803CB">
        <w:rPr>
          <w:rFonts w:ascii="David" w:hAnsi="David"/>
          <w:b/>
          <w:bCs/>
          <w:sz w:val="26"/>
          <w:szCs w:val="26"/>
          <w:rtl/>
        </w:rPr>
        <w:t>המבוטחים, להורות למבטח שרשיונו בוטל לפעול בדרך מסויימת בחיסול העסקים.</w:t>
      </w:r>
    </w:p>
    <w:p w:rsidR="0082046C" w:rsidRPr="006803CB" w:rsidRDefault="0082046C" w:rsidP="00082F37">
      <w:pPr>
        <w:spacing w:line="360" w:lineRule="auto"/>
        <w:ind w:left="1361" w:right="567" w:firstLine="1"/>
        <w:jc w:val="both"/>
        <w:rPr>
          <w:rFonts w:ascii="David" w:hAnsi="David"/>
          <w:b/>
          <w:bCs/>
          <w:sz w:val="26"/>
          <w:szCs w:val="26"/>
          <w:rtl/>
        </w:rPr>
      </w:pPr>
      <w:r w:rsidRPr="006803CB">
        <w:rPr>
          <w:rFonts w:ascii="David" w:hAnsi="David"/>
          <w:b/>
          <w:bCs/>
          <w:sz w:val="26"/>
          <w:szCs w:val="26"/>
          <w:rtl/>
        </w:rPr>
        <w:t>(ג)   לא חיסל מבטח שרשיונו בוטל את עסקיו תוך זמן סביר, רשאי בית המשפט, לבקשת הממונה, למנות כונס נכסים לרכושו, כולו או מקצתו, או לצוות על פירוקו.</w:t>
      </w:r>
      <w:r w:rsidR="006803CB">
        <w:rPr>
          <w:rFonts w:ascii="David" w:hAnsi="David" w:hint="cs"/>
          <w:b/>
          <w:bCs/>
          <w:sz w:val="26"/>
          <w:szCs w:val="26"/>
          <w:rtl/>
        </w:rPr>
        <w:t>"</w:t>
      </w:r>
    </w:p>
    <w:p w:rsidR="0082046C" w:rsidRPr="006803CB" w:rsidRDefault="0082046C" w:rsidP="006803CB">
      <w:pPr>
        <w:spacing w:line="360" w:lineRule="auto"/>
        <w:ind w:left="1134" w:right="567"/>
        <w:rPr>
          <w:rFonts w:ascii="David" w:hAnsi="David"/>
          <w:b/>
          <w:bCs/>
          <w:sz w:val="26"/>
          <w:szCs w:val="26"/>
          <w:rtl/>
        </w:rPr>
      </w:pPr>
    </w:p>
    <w:p w:rsidR="00CF5C96" w:rsidRDefault="00CF5C96" w:rsidP="00EB4BF6">
      <w:pPr>
        <w:rPr>
          <w:rFonts w:ascii="Arial" w:hAnsi="Arial"/>
          <w:noProof w:val="0"/>
          <w:sz w:val="26"/>
          <w:szCs w:val="26"/>
          <w:rtl/>
        </w:rPr>
      </w:pPr>
      <w:r>
        <w:rPr>
          <w:rFonts w:ascii="Arial" w:hAnsi="Arial" w:hint="cs"/>
          <w:noProof w:val="0"/>
          <w:sz w:val="26"/>
          <w:szCs w:val="26"/>
          <w:rtl/>
        </w:rPr>
        <w:t xml:space="preserve">בהמשך נידרש למכלול ההוראות האמורות. </w:t>
      </w:r>
    </w:p>
    <w:p w:rsidR="00CF5C96" w:rsidRPr="002B5E52" w:rsidRDefault="00CF5C96" w:rsidP="002B5E52">
      <w:pPr>
        <w:rPr>
          <w:rFonts w:ascii="Arial" w:hAnsi="Arial"/>
          <w:noProof w:val="0"/>
          <w:sz w:val="26"/>
          <w:szCs w:val="26"/>
          <w:rtl/>
        </w:rPr>
      </w:pPr>
    </w:p>
    <w:p w:rsidR="005A41A8" w:rsidRPr="005A41A8" w:rsidRDefault="00D36163" w:rsidP="00A02AAD">
      <w:pPr>
        <w:pStyle w:val="ac"/>
        <w:numPr>
          <w:ilvl w:val="0"/>
          <w:numId w:val="1"/>
        </w:numPr>
        <w:spacing w:line="360" w:lineRule="auto"/>
        <w:ind w:left="247"/>
        <w:jc w:val="both"/>
        <w:rPr>
          <w:rFonts w:ascii="Arial" w:hAnsi="Arial"/>
          <w:b/>
          <w:bCs/>
          <w:noProof w:val="0"/>
          <w:sz w:val="32"/>
          <w:szCs w:val="32"/>
          <w:u w:val="single"/>
          <w:rtl/>
        </w:rPr>
      </w:pPr>
      <w:r>
        <w:rPr>
          <w:rFonts w:ascii="Arial" w:hAnsi="Arial" w:hint="cs"/>
          <w:b/>
          <w:bCs/>
          <w:noProof w:val="0"/>
          <w:sz w:val="32"/>
          <w:szCs w:val="32"/>
          <w:u w:val="single"/>
          <w:rtl/>
        </w:rPr>
        <w:t>על הדו"חות הכספיים של חברת ביטוח</w:t>
      </w:r>
    </w:p>
    <w:p w:rsidR="00694556" w:rsidRDefault="00D36163" w:rsidP="00D80A0F">
      <w:pPr>
        <w:pStyle w:val="ac"/>
        <w:numPr>
          <w:ilvl w:val="0"/>
          <w:numId w:val="2"/>
        </w:numPr>
        <w:spacing w:line="360" w:lineRule="auto"/>
        <w:jc w:val="both"/>
        <w:rPr>
          <w:rFonts w:ascii="Arial" w:hAnsi="Arial"/>
          <w:noProof w:val="0"/>
          <w:sz w:val="26"/>
          <w:szCs w:val="26"/>
        </w:rPr>
      </w:pPr>
      <w:r w:rsidRPr="00D36163">
        <w:rPr>
          <w:rFonts w:ascii="Arial" w:hAnsi="Arial" w:hint="cs"/>
          <w:noProof w:val="0"/>
          <w:sz w:val="26"/>
          <w:szCs w:val="26"/>
          <w:rtl/>
        </w:rPr>
        <w:t xml:space="preserve">כחלק מהרקע הכללי לסוגיות שונות שיידונו בהמשך, נעיר כאן מספר הערות קצרות לגבי הדיווח הכספי של מבטח: </w:t>
      </w:r>
    </w:p>
    <w:p w:rsidR="00EB4BF6" w:rsidRPr="00D80A0F" w:rsidRDefault="00EB4BF6" w:rsidP="00684CF7">
      <w:pPr>
        <w:spacing w:line="360" w:lineRule="auto"/>
        <w:ind w:left="360"/>
        <w:rPr>
          <w:rFonts w:ascii="Arial" w:hAnsi="Arial"/>
          <w:noProof w:val="0"/>
          <w:sz w:val="26"/>
          <w:szCs w:val="26"/>
          <w:rtl/>
        </w:rPr>
      </w:pPr>
    </w:p>
    <w:p w:rsidR="00950B00" w:rsidRDefault="00684CF7" w:rsidP="00684CF7">
      <w:pPr>
        <w:spacing w:line="360" w:lineRule="auto"/>
        <w:ind w:left="360"/>
        <w:rPr>
          <w:rFonts w:ascii="Arial" w:hAnsi="Arial" w:cs="Arial"/>
          <w:b/>
          <w:bCs/>
          <w:noProof w:val="0"/>
          <w:sz w:val="32"/>
          <w:szCs w:val="32"/>
        </w:rPr>
      </w:pPr>
      <w:r>
        <w:rPr>
          <w:rFonts w:ascii="Arial" w:hAnsi="Arial" w:hint="cs"/>
          <w:noProof w:val="0"/>
          <w:sz w:val="26"/>
          <w:szCs w:val="26"/>
          <w:rtl/>
        </w:rPr>
        <w:t>(א)</w:t>
      </w:r>
      <w:r>
        <w:rPr>
          <w:rFonts w:ascii="Arial" w:hAnsi="Arial" w:hint="cs"/>
          <w:noProof w:val="0"/>
          <w:sz w:val="26"/>
          <w:szCs w:val="26"/>
          <w:rtl/>
        </w:rPr>
        <w:tab/>
      </w:r>
      <w:r w:rsidR="00D36163">
        <w:rPr>
          <w:rFonts w:ascii="Arial" w:hAnsi="Arial" w:hint="cs"/>
          <w:noProof w:val="0"/>
          <w:sz w:val="26"/>
          <w:szCs w:val="26"/>
          <w:rtl/>
        </w:rPr>
        <w:t xml:space="preserve">ראשית ייאמר כי כחלק ממשטר הפיקוח על עסקי ביטוח, מבטח יגיש לממונה </w:t>
      </w:r>
      <w:r w:rsidR="00B967DB">
        <w:rPr>
          <w:rFonts w:ascii="Arial" w:hAnsi="Arial" w:hint="cs"/>
          <w:noProof w:val="0"/>
          <w:sz w:val="26"/>
          <w:szCs w:val="26"/>
          <w:rtl/>
        </w:rPr>
        <w:t xml:space="preserve">  </w:t>
      </w:r>
      <w:r w:rsidR="00D36163">
        <w:rPr>
          <w:rFonts w:ascii="Arial" w:hAnsi="Arial" w:hint="cs"/>
          <w:noProof w:val="0"/>
          <w:sz w:val="26"/>
          <w:szCs w:val="26"/>
          <w:rtl/>
        </w:rPr>
        <w:t>"דוחות כספיים כפי שיורה הממונה" וכי</w:t>
      </w:r>
      <w:r w:rsidR="00950B00">
        <w:rPr>
          <w:rFonts w:ascii="Arial" w:hAnsi="Arial" w:hint="cs"/>
          <w:noProof w:val="0"/>
          <w:sz w:val="26"/>
          <w:szCs w:val="26"/>
          <w:rtl/>
        </w:rPr>
        <w:t xml:space="preserve">: </w:t>
      </w:r>
    </w:p>
    <w:p w:rsidR="00950B00" w:rsidRPr="00950B00" w:rsidRDefault="00950B00" w:rsidP="00950B00">
      <w:pPr>
        <w:spacing w:line="360" w:lineRule="auto"/>
        <w:rPr>
          <w:rFonts w:ascii="Arial" w:hAnsi="Arial" w:cs="Arial"/>
          <w:sz w:val="22"/>
          <w:szCs w:val="22"/>
          <w:rtl/>
        </w:rPr>
      </w:pPr>
    </w:p>
    <w:p w:rsidR="00950B00" w:rsidRPr="00950B00" w:rsidRDefault="00950B00" w:rsidP="00950B00">
      <w:pPr>
        <w:spacing w:line="360" w:lineRule="auto"/>
        <w:ind w:left="1134" w:right="567"/>
        <w:jc w:val="both"/>
        <w:rPr>
          <w:rFonts w:ascii="David" w:hAnsi="David"/>
          <w:b/>
          <w:bCs/>
          <w:sz w:val="26"/>
          <w:szCs w:val="26"/>
          <w:rtl/>
        </w:rPr>
      </w:pPr>
      <w:r w:rsidRPr="00950B00">
        <w:rPr>
          <w:rFonts w:ascii="David" w:hAnsi="David"/>
          <w:b/>
          <w:bCs/>
          <w:sz w:val="26"/>
          <w:szCs w:val="26"/>
          <w:rtl/>
        </w:rPr>
        <w:lastRenderedPageBreak/>
        <w:t>"(א)  מבטח וסוכן תאגיד יגישו לממונה דוחות והודעות כמפורט להלן:</w:t>
      </w:r>
    </w:p>
    <w:p w:rsidR="008C68D6" w:rsidRDefault="00950B00" w:rsidP="008769C6">
      <w:pPr>
        <w:spacing w:line="360" w:lineRule="auto"/>
        <w:ind w:left="1440" w:right="567"/>
        <w:jc w:val="both"/>
        <w:rPr>
          <w:rFonts w:ascii="David" w:hAnsi="David"/>
          <w:b/>
          <w:bCs/>
          <w:sz w:val="26"/>
          <w:szCs w:val="26"/>
          <w:rtl/>
        </w:rPr>
      </w:pPr>
      <w:r w:rsidRPr="00950B00">
        <w:rPr>
          <w:rFonts w:ascii="David" w:hAnsi="David"/>
          <w:b/>
          <w:bCs/>
          <w:sz w:val="26"/>
          <w:szCs w:val="26"/>
          <w:rtl/>
        </w:rPr>
        <w:t xml:space="preserve">(1)   דוחות כספיים </w:t>
      </w:r>
      <w:r w:rsidR="008C68D6">
        <w:rPr>
          <w:rFonts w:ascii="David" w:hAnsi="David"/>
          <w:b/>
          <w:bCs/>
          <w:sz w:val="26"/>
          <w:szCs w:val="26"/>
          <w:rtl/>
        </w:rPr>
        <w:t>כפי שיורה הממונה, לאחר התייעצות</w:t>
      </w:r>
      <w:r w:rsidR="008C68D6">
        <w:rPr>
          <w:rFonts w:ascii="David" w:hAnsi="David" w:hint="cs"/>
          <w:b/>
          <w:bCs/>
          <w:sz w:val="26"/>
          <w:szCs w:val="26"/>
          <w:rtl/>
        </w:rPr>
        <w:t xml:space="preserve"> </w:t>
      </w:r>
      <w:r w:rsidRPr="00950B00">
        <w:rPr>
          <w:rFonts w:ascii="David" w:hAnsi="David"/>
          <w:b/>
          <w:bCs/>
          <w:sz w:val="26"/>
          <w:szCs w:val="26"/>
          <w:rtl/>
        </w:rPr>
        <w:t xml:space="preserve">עם </w:t>
      </w:r>
      <w:r w:rsidR="008C68D6">
        <w:rPr>
          <w:rFonts w:ascii="David" w:hAnsi="David" w:hint="cs"/>
          <w:b/>
          <w:bCs/>
          <w:sz w:val="26"/>
          <w:szCs w:val="26"/>
          <w:rtl/>
        </w:rPr>
        <w:t xml:space="preserve">    </w:t>
      </w:r>
    </w:p>
    <w:p w:rsidR="00950B00" w:rsidRPr="00950B00" w:rsidRDefault="008C68D6" w:rsidP="008769C6">
      <w:pPr>
        <w:spacing w:line="360" w:lineRule="auto"/>
        <w:ind w:left="1440" w:right="567"/>
        <w:jc w:val="both"/>
        <w:rPr>
          <w:rFonts w:ascii="David" w:hAnsi="David"/>
          <w:b/>
          <w:bCs/>
          <w:sz w:val="26"/>
          <w:szCs w:val="26"/>
          <w:rtl/>
        </w:rPr>
      </w:pPr>
      <w:r>
        <w:rPr>
          <w:rFonts w:ascii="David" w:hAnsi="David" w:hint="cs"/>
          <w:b/>
          <w:bCs/>
          <w:sz w:val="26"/>
          <w:szCs w:val="26"/>
          <w:rtl/>
        </w:rPr>
        <w:t xml:space="preserve">       </w:t>
      </w:r>
      <w:r w:rsidR="00950B00" w:rsidRPr="00950B00">
        <w:rPr>
          <w:rFonts w:ascii="David" w:hAnsi="David"/>
          <w:b/>
          <w:bCs/>
          <w:sz w:val="26"/>
          <w:szCs w:val="26"/>
          <w:rtl/>
        </w:rPr>
        <w:t>הוועדה, במועדים ולתקופות שיקבע או בהתרחש אירוע שיקבע;</w:t>
      </w:r>
    </w:p>
    <w:p w:rsidR="00950B00" w:rsidRPr="00950B00" w:rsidRDefault="00950B00" w:rsidP="008769C6">
      <w:pPr>
        <w:spacing w:line="360" w:lineRule="auto"/>
        <w:ind w:left="1134" w:right="567" w:firstLine="306"/>
        <w:jc w:val="both"/>
        <w:rPr>
          <w:rFonts w:ascii="David" w:hAnsi="David"/>
          <w:b/>
          <w:bCs/>
          <w:sz w:val="26"/>
          <w:szCs w:val="26"/>
          <w:rtl/>
        </w:rPr>
      </w:pPr>
      <w:r w:rsidRPr="00950B00">
        <w:rPr>
          <w:rFonts w:ascii="David" w:hAnsi="David"/>
          <w:b/>
          <w:bCs/>
          <w:sz w:val="26"/>
          <w:szCs w:val="26"/>
          <w:rtl/>
        </w:rPr>
        <w:t>(2)   ...</w:t>
      </w:r>
    </w:p>
    <w:p w:rsidR="00950B00" w:rsidRPr="00950B00" w:rsidRDefault="00950B00" w:rsidP="008769C6">
      <w:pPr>
        <w:spacing w:line="360" w:lineRule="auto"/>
        <w:ind w:left="1134" w:right="567" w:firstLine="306"/>
        <w:jc w:val="both"/>
        <w:rPr>
          <w:rFonts w:ascii="David" w:hAnsi="David"/>
          <w:b/>
          <w:bCs/>
          <w:sz w:val="26"/>
          <w:szCs w:val="26"/>
        </w:rPr>
      </w:pPr>
      <w:r w:rsidRPr="00950B00">
        <w:rPr>
          <w:rFonts w:ascii="David" w:hAnsi="David"/>
          <w:b/>
          <w:bCs/>
          <w:sz w:val="26"/>
          <w:szCs w:val="26"/>
          <w:rtl/>
        </w:rPr>
        <w:t>(3)  ...</w:t>
      </w:r>
    </w:p>
    <w:p w:rsidR="00950B00" w:rsidRDefault="00950B00" w:rsidP="00950B00">
      <w:pPr>
        <w:spacing w:line="360" w:lineRule="auto"/>
        <w:ind w:left="1134" w:right="567"/>
        <w:jc w:val="both"/>
        <w:rPr>
          <w:rFonts w:ascii="David" w:hAnsi="David"/>
          <w:b/>
          <w:bCs/>
          <w:sz w:val="26"/>
          <w:szCs w:val="26"/>
          <w:rtl/>
        </w:rPr>
      </w:pPr>
      <w:r w:rsidRPr="00950B00">
        <w:rPr>
          <w:rFonts w:ascii="David" w:hAnsi="David"/>
          <w:b/>
          <w:bCs/>
          <w:sz w:val="26"/>
          <w:szCs w:val="26"/>
          <w:rtl/>
        </w:rPr>
        <w:t>(ב)  הממונה יקבע הוראות בדבר אופן הגשתם של דוח או הודעה לפי סעיף זה, לרבות פרסומם לציבור, מתכונתם, תוכנם, מידת פירוטם וכללים חשבונאיים לעריכתו של דוח כספי, לרבות ההצהרות והביאורים שיש לצרף אליו."</w:t>
      </w:r>
    </w:p>
    <w:p w:rsidR="00D36163" w:rsidRDefault="00D36163" w:rsidP="00D95C0C">
      <w:pPr>
        <w:pStyle w:val="ac"/>
        <w:spacing w:line="360" w:lineRule="auto"/>
        <w:ind w:left="1021" w:firstLine="113"/>
        <w:jc w:val="both"/>
        <w:rPr>
          <w:rFonts w:ascii="Arial" w:hAnsi="Arial"/>
          <w:noProof w:val="0"/>
          <w:sz w:val="26"/>
          <w:szCs w:val="26"/>
        </w:rPr>
      </w:pPr>
      <w:r>
        <w:rPr>
          <w:rFonts w:ascii="Arial" w:hAnsi="Arial" w:hint="cs"/>
          <w:noProof w:val="0"/>
          <w:sz w:val="26"/>
          <w:szCs w:val="26"/>
          <w:rtl/>
        </w:rPr>
        <w:t>(מתוך סעיפים 42(א)(1)  ו- 42(ב) לחוק הפיקוח).</w:t>
      </w:r>
    </w:p>
    <w:p w:rsidR="00D36163" w:rsidRDefault="00D36163" w:rsidP="00D36163">
      <w:pPr>
        <w:pStyle w:val="ac"/>
        <w:spacing w:line="360" w:lineRule="auto"/>
        <w:ind w:left="607"/>
        <w:jc w:val="both"/>
        <w:rPr>
          <w:rFonts w:ascii="Arial" w:hAnsi="Arial"/>
          <w:noProof w:val="0"/>
          <w:sz w:val="26"/>
          <w:szCs w:val="26"/>
          <w:rtl/>
        </w:rPr>
      </w:pPr>
    </w:p>
    <w:p w:rsidR="00D36163" w:rsidRDefault="00D36163" w:rsidP="001069C9">
      <w:pPr>
        <w:pStyle w:val="ac"/>
        <w:spacing w:line="360" w:lineRule="auto"/>
        <w:jc w:val="both"/>
        <w:rPr>
          <w:rFonts w:ascii="Arial" w:hAnsi="Arial"/>
          <w:noProof w:val="0"/>
          <w:sz w:val="26"/>
          <w:szCs w:val="26"/>
          <w:rtl/>
        </w:rPr>
      </w:pPr>
      <w:r>
        <w:rPr>
          <w:rFonts w:ascii="Arial" w:hAnsi="Arial" w:hint="cs"/>
          <w:noProof w:val="0"/>
          <w:sz w:val="26"/>
          <w:szCs w:val="26"/>
          <w:rtl/>
        </w:rPr>
        <w:t xml:space="preserve">הוראות </w:t>
      </w:r>
      <w:r w:rsidR="00EA1DEE">
        <w:rPr>
          <w:rFonts w:ascii="Arial" w:hAnsi="Arial" w:hint="cs"/>
          <w:noProof w:val="0"/>
          <w:sz w:val="26"/>
          <w:szCs w:val="26"/>
          <w:rtl/>
        </w:rPr>
        <w:t xml:space="preserve">כאמור </w:t>
      </w:r>
      <w:r>
        <w:rPr>
          <w:rFonts w:ascii="Arial" w:hAnsi="Arial" w:hint="cs"/>
          <w:noProof w:val="0"/>
          <w:sz w:val="26"/>
          <w:szCs w:val="26"/>
          <w:rtl/>
        </w:rPr>
        <w:t xml:space="preserve">אכן ניתנו במסגרת תקנות הפיקוח על עסקי ביטוח (פרטי דין </w:t>
      </w:r>
      <w:r w:rsidR="001069C9">
        <w:rPr>
          <w:rFonts w:ascii="Arial" w:hAnsi="Arial" w:hint="cs"/>
          <w:noProof w:val="0"/>
          <w:sz w:val="26"/>
          <w:szCs w:val="26"/>
          <w:rtl/>
        </w:rPr>
        <w:t xml:space="preserve">    </w:t>
      </w:r>
      <w:r>
        <w:rPr>
          <w:rFonts w:ascii="Arial" w:hAnsi="Arial" w:hint="cs"/>
          <w:noProof w:val="0"/>
          <w:sz w:val="26"/>
          <w:szCs w:val="26"/>
          <w:rtl/>
        </w:rPr>
        <w:t>וחשבון), התשנ"ח-1998, כפי</w:t>
      </w:r>
      <w:r w:rsidR="00EA1DEE">
        <w:rPr>
          <w:rFonts w:ascii="Arial" w:hAnsi="Arial" w:hint="cs"/>
          <w:noProof w:val="0"/>
          <w:sz w:val="26"/>
          <w:szCs w:val="26"/>
          <w:rtl/>
        </w:rPr>
        <w:t xml:space="preserve"> ש</w:t>
      </w:r>
      <w:r>
        <w:rPr>
          <w:rFonts w:ascii="Arial" w:hAnsi="Arial" w:hint="cs"/>
          <w:noProof w:val="0"/>
          <w:sz w:val="26"/>
          <w:szCs w:val="26"/>
          <w:rtl/>
        </w:rPr>
        <w:t xml:space="preserve">חלו בתקופה הרלבנטית. </w:t>
      </w:r>
    </w:p>
    <w:p w:rsidR="00D80A0F" w:rsidRDefault="00D80A0F" w:rsidP="00D80A0F">
      <w:pPr>
        <w:pStyle w:val="ac"/>
        <w:spacing w:line="360" w:lineRule="auto"/>
        <w:ind w:left="360"/>
        <w:jc w:val="both"/>
        <w:rPr>
          <w:rFonts w:ascii="Arial" w:hAnsi="Arial"/>
          <w:noProof w:val="0"/>
          <w:sz w:val="26"/>
          <w:szCs w:val="26"/>
          <w:rtl/>
        </w:rPr>
      </w:pPr>
      <w:r>
        <w:rPr>
          <w:rFonts w:ascii="Arial" w:hAnsi="Arial" w:hint="cs"/>
          <w:noProof w:val="0"/>
          <w:sz w:val="26"/>
          <w:szCs w:val="26"/>
          <w:rtl/>
        </w:rPr>
        <w:t xml:space="preserve">(ב) במאזן </w:t>
      </w:r>
      <w:r w:rsidR="00EA1DEE" w:rsidRPr="00D80A0F">
        <w:rPr>
          <w:rFonts w:ascii="Arial" w:hAnsi="Arial" w:hint="cs"/>
          <w:noProof w:val="0"/>
          <w:sz w:val="26"/>
          <w:szCs w:val="26"/>
          <w:rtl/>
        </w:rPr>
        <w:t xml:space="preserve">חברת </w:t>
      </w:r>
      <w:r w:rsidR="00BA699E" w:rsidRPr="00D80A0F">
        <w:rPr>
          <w:rFonts w:ascii="Arial" w:hAnsi="Arial" w:hint="cs"/>
          <w:noProof w:val="0"/>
          <w:sz w:val="26"/>
          <w:szCs w:val="26"/>
          <w:rtl/>
        </w:rPr>
        <w:t>ביטוח, בחלק ההתח</w:t>
      </w:r>
      <w:r w:rsidR="00D36163" w:rsidRPr="00D80A0F">
        <w:rPr>
          <w:rFonts w:ascii="Arial" w:hAnsi="Arial" w:hint="cs"/>
          <w:noProof w:val="0"/>
          <w:sz w:val="26"/>
          <w:szCs w:val="26"/>
          <w:rtl/>
        </w:rPr>
        <w:t xml:space="preserve">ייבויות, תופיע עתודה (התחייבויות בגין חוזי </w:t>
      </w:r>
    </w:p>
    <w:p w:rsidR="00D36163" w:rsidRDefault="00D80A0F" w:rsidP="00D80A0F">
      <w:pPr>
        <w:pStyle w:val="ac"/>
        <w:spacing w:line="360" w:lineRule="auto"/>
        <w:ind w:left="360"/>
        <w:jc w:val="both"/>
        <w:rPr>
          <w:rFonts w:ascii="Arial" w:hAnsi="Arial"/>
          <w:noProof w:val="0"/>
          <w:sz w:val="26"/>
          <w:szCs w:val="26"/>
          <w:rtl/>
        </w:rPr>
      </w:pPr>
      <w:r>
        <w:rPr>
          <w:rFonts w:ascii="Arial" w:hAnsi="Arial" w:hint="cs"/>
          <w:noProof w:val="0"/>
          <w:sz w:val="26"/>
          <w:szCs w:val="26"/>
          <w:rtl/>
        </w:rPr>
        <w:t xml:space="preserve">     </w:t>
      </w:r>
      <w:r w:rsidR="00D36163" w:rsidRPr="00D80A0F">
        <w:rPr>
          <w:rFonts w:ascii="Arial" w:hAnsi="Arial" w:hint="cs"/>
          <w:noProof w:val="0"/>
          <w:sz w:val="26"/>
          <w:szCs w:val="26"/>
          <w:rtl/>
        </w:rPr>
        <w:t>ביטוח) המחושבת על בסיס עקרונות אקטו</w:t>
      </w:r>
      <w:r w:rsidR="00BA699E" w:rsidRPr="00D80A0F">
        <w:rPr>
          <w:rFonts w:ascii="Arial" w:hAnsi="Arial" w:hint="cs"/>
          <w:noProof w:val="0"/>
          <w:sz w:val="26"/>
          <w:szCs w:val="26"/>
          <w:rtl/>
        </w:rPr>
        <w:t xml:space="preserve">אריים לרבות בגין תביעות תלויות. </w:t>
      </w:r>
    </w:p>
    <w:p w:rsidR="00D80A0F" w:rsidRDefault="00D80A0F" w:rsidP="00D80A0F">
      <w:pPr>
        <w:pStyle w:val="ac"/>
        <w:spacing w:line="360" w:lineRule="auto"/>
        <w:ind w:left="360"/>
        <w:jc w:val="both"/>
        <w:rPr>
          <w:rFonts w:ascii="Arial" w:hAnsi="Arial"/>
          <w:noProof w:val="0"/>
          <w:sz w:val="26"/>
          <w:szCs w:val="26"/>
          <w:rtl/>
        </w:rPr>
      </w:pPr>
      <w:r>
        <w:rPr>
          <w:rFonts w:ascii="Arial" w:hAnsi="Arial" w:hint="cs"/>
          <w:noProof w:val="0"/>
          <w:sz w:val="26"/>
          <w:szCs w:val="26"/>
          <w:rtl/>
        </w:rPr>
        <w:t xml:space="preserve">(ג) </w:t>
      </w:r>
      <w:r w:rsidR="00BA699E">
        <w:rPr>
          <w:rFonts w:ascii="Arial" w:hAnsi="Arial" w:hint="cs"/>
          <w:noProof w:val="0"/>
          <w:sz w:val="26"/>
          <w:szCs w:val="26"/>
          <w:rtl/>
        </w:rPr>
        <w:t xml:space="preserve">בדו"ח </w:t>
      </w:r>
      <w:r w:rsidR="00EA1DEE">
        <w:rPr>
          <w:rFonts w:ascii="Arial" w:hAnsi="Arial" w:hint="cs"/>
          <w:noProof w:val="0"/>
          <w:sz w:val="26"/>
          <w:szCs w:val="26"/>
          <w:rtl/>
        </w:rPr>
        <w:t>ה</w:t>
      </w:r>
      <w:r w:rsidR="00BA699E">
        <w:rPr>
          <w:rFonts w:ascii="Arial" w:hAnsi="Arial" w:hint="cs"/>
          <w:noProof w:val="0"/>
          <w:sz w:val="26"/>
          <w:szCs w:val="26"/>
          <w:rtl/>
        </w:rPr>
        <w:t xml:space="preserve">רווח והפסד, </w:t>
      </w:r>
      <w:r w:rsidR="00BA699E">
        <w:rPr>
          <w:rFonts w:ascii="Arial" w:hAnsi="Arial" w:hint="cs"/>
          <w:b/>
          <w:bCs/>
          <w:noProof w:val="0"/>
          <w:sz w:val="26"/>
          <w:szCs w:val="26"/>
          <w:rtl/>
        </w:rPr>
        <w:t>קיטון</w:t>
      </w:r>
      <w:r w:rsidR="00BA699E">
        <w:rPr>
          <w:rFonts w:ascii="Arial" w:hAnsi="Arial" w:hint="cs"/>
          <w:noProof w:val="0"/>
          <w:sz w:val="26"/>
          <w:szCs w:val="26"/>
          <w:rtl/>
        </w:rPr>
        <w:t xml:space="preserve"> בעתודות הביטוח בתקופת הדיווח יביא למעשה לתוספת </w:t>
      </w:r>
      <w:r>
        <w:rPr>
          <w:rFonts w:ascii="Arial" w:hAnsi="Arial" w:hint="cs"/>
          <w:noProof w:val="0"/>
          <w:sz w:val="26"/>
          <w:szCs w:val="26"/>
          <w:rtl/>
        </w:rPr>
        <w:t xml:space="preserve">  </w:t>
      </w:r>
    </w:p>
    <w:p w:rsidR="00BA699E" w:rsidRDefault="00D80A0F" w:rsidP="00D80A0F">
      <w:pPr>
        <w:pStyle w:val="ac"/>
        <w:spacing w:line="360" w:lineRule="auto"/>
        <w:ind w:left="360"/>
        <w:jc w:val="both"/>
        <w:rPr>
          <w:rFonts w:ascii="Arial" w:hAnsi="Arial"/>
          <w:noProof w:val="0"/>
          <w:sz w:val="26"/>
          <w:szCs w:val="26"/>
        </w:rPr>
      </w:pPr>
      <w:r>
        <w:rPr>
          <w:rFonts w:ascii="Arial" w:hAnsi="Arial" w:hint="cs"/>
          <w:noProof w:val="0"/>
          <w:sz w:val="26"/>
          <w:szCs w:val="26"/>
          <w:rtl/>
        </w:rPr>
        <w:t xml:space="preserve">    </w:t>
      </w:r>
      <w:r w:rsidR="00BA699E">
        <w:rPr>
          <w:rFonts w:ascii="Arial" w:hAnsi="Arial" w:hint="cs"/>
          <w:b/>
          <w:bCs/>
          <w:noProof w:val="0"/>
          <w:sz w:val="26"/>
          <w:szCs w:val="26"/>
          <w:rtl/>
        </w:rPr>
        <w:t>הכנסה</w:t>
      </w:r>
      <w:r w:rsidR="00BA699E">
        <w:rPr>
          <w:rFonts w:ascii="Arial" w:hAnsi="Arial" w:hint="cs"/>
          <w:noProof w:val="0"/>
          <w:sz w:val="26"/>
          <w:szCs w:val="26"/>
          <w:rtl/>
        </w:rPr>
        <w:t xml:space="preserve">, ואילו </w:t>
      </w:r>
      <w:r w:rsidR="00BA699E">
        <w:rPr>
          <w:rFonts w:ascii="Arial" w:hAnsi="Arial" w:hint="cs"/>
          <w:b/>
          <w:bCs/>
          <w:noProof w:val="0"/>
          <w:sz w:val="26"/>
          <w:szCs w:val="26"/>
          <w:rtl/>
        </w:rPr>
        <w:t>גידול</w:t>
      </w:r>
      <w:r w:rsidR="00BA699E">
        <w:rPr>
          <w:rFonts w:ascii="Arial" w:hAnsi="Arial" w:hint="cs"/>
          <w:noProof w:val="0"/>
          <w:sz w:val="26"/>
          <w:szCs w:val="26"/>
          <w:rtl/>
        </w:rPr>
        <w:t xml:space="preserve"> בעתודות הביטוח יביא למעשה לתוספת </w:t>
      </w:r>
      <w:r w:rsidR="00BA699E">
        <w:rPr>
          <w:rFonts w:ascii="Arial" w:hAnsi="Arial" w:hint="cs"/>
          <w:b/>
          <w:bCs/>
          <w:noProof w:val="0"/>
          <w:sz w:val="26"/>
          <w:szCs w:val="26"/>
          <w:rtl/>
        </w:rPr>
        <w:t>הוצאה</w:t>
      </w:r>
      <w:r w:rsidR="00BA699E">
        <w:rPr>
          <w:rFonts w:ascii="Arial" w:hAnsi="Arial" w:hint="cs"/>
          <w:noProof w:val="0"/>
          <w:sz w:val="26"/>
          <w:szCs w:val="26"/>
          <w:rtl/>
        </w:rPr>
        <w:t>.</w:t>
      </w:r>
    </w:p>
    <w:p w:rsidR="00D80A0F" w:rsidRDefault="00D80A0F" w:rsidP="00D80A0F">
      <w:pPr>
        <w:pStyle w:val="ac"/>
        <w:spacing w:line="360" w:lineRule="auto"/>
        <w:ind w:left="360"/>
        <w:jc w:val="both"/>
        <w:rPr>
          <w:rFonts w:ascii="Arial" w:hAnsi="Arial"/>
          <w:noProof w:val="0"/>
          <w:sz w:val="26"/>
          <w:szCs w:val="26"/>
          <w:rtl/>
        </w:rPr>
      </w:pPr>
      <w:r>
        <w:rPr>
          <w:rFonts w:ascii="Arial" w:hAnsi="Arial" w:hint="cs"/>
          <w:noProof w:val="0"/>
          <w:sz w:val="26"/>
          <w:szCs w:val="26"/>
          <w:rtl/>
        </w:rPr>
        <w:t xml:space="preserve">(ד) </w:t>
      </w:r>
      <w:r w:rsidR="00EA1DEE">
        <w:rPr>
          <w:rFonts w:ascii="Arial" w:hAnsi="Arial" w:hint="cs"/>
          <w:noProof w:val="0"/>
          <w:sz w:val="26"/>
          <w:szCs w:val="26"/>
          <w:rtl/>
        </w:rPr>
        <w:t>פרמ</w:t>
      </w:r>
      <w:r w:rsidR="00BA699E">
        <w:rPr>
          <w:rFonts w:ascii="Arial" w:hAnsi="Arial" w:hint="cs"/>
          <w:noProof w:val="0"/>
          <w:sz w:val="26"/>
          <w:szCs w:val="26"/>
          <w:rtl/>
        </w:rPr>
        <w:t xml:space="preserve">יות ביטוח מדווחות על בסיס מצטבר ויבואו לידי ביטוי כהכנסה בדו"ח הרווח </w:t>
      </w:r>
    </w:p>
    <w:p w:rsidR="00BA699E" w:rsidRDefault="00D80A0F" w:rsidP="00D80A0F">
      <w:pPr>
        <w:pStyle w:val="ac"/>
        <w:spacing w:line="360" w:lineRule="auto"/>
        <w:ind w:left="360"/>
        <w:jc w:val="both"/>
        <w:rPr>
          <w:rFonts w:ascii="Arial" w:hAnsi="Arial"/>
          <w:noProof w:val="0"/>
          <w:sz w:val="26"/>
          <w:szCs w:val="26"/>
          <w:rtl/>
        </w:rPr>
      </w:pPr>
      <w:r>
        <w:rPr>
          <w:rFonts w:ascii="Arial" w:hAnsi="Arial" w:hint="cs"/>
          <w:noProof w:val="0"/>
          <w:sz w:val="26"/>
          <w:szCs w:val="26"/>
          <w:rtl/>
        </w:rPr>
        <w:t xml:space="preserve">     </w:t>
      </w:r>
      <w:r w:rsidR="00BA699E">
        <w:rPr>
          <w:rFonts w:ascii="Arial" w:hAnsi="Arial" w:hint="cs"/>
          <w:noProof w:val="0"/>
          <w:sz w:val="26"/>
          <w:szCs w:val="26"/>
          <w:rtl/>
        </w:rPr>
        <w:t xml:space="preserve">והפסד בתקופה בה יסופק הכיסוי הביטוחי בגינו נגבות הפרמיות. </w:t>
      </w:r>
    </w:p>
    <w:p w:rsidR="00067F48" w:rsidRDefault="00067F48" w:rsidP="00067F48">
      <w:pPr>
        <w:pStyle w:val="ac"/>
        <w:spacing w:line="360" w:lineRule="auto"/>
        <w:ind w:left="360"/>
        <w:jc w:val="both"/>
        <w:rPr>
          <w:rFonts w:ascii="Arial" w:hAnsi="Arial"/>
          <w:noProof w:val="0"/>
          <w:sz w:val="26"/>
          <w:szCs w:val="26"/>
          <w:rtl/>
        </w:rPr>
      </w:pPr>
      <w:r>
        <w:rPr>
          <w:rFonts w:ascii="Arial" w:hAnsi="Arial" w:hint="cs"/>
          <w:noProof w:val="0"/>
          <w:sz w:val="26"/>
          <w:szCs w:val="26"/>
          <w:rtl/>
        </w:rPr>
        <w:t xml:space="preserve">(ה) תשלומים </w:t>
      </w:r>
      <w:r w:rsidR="003858AE">
        <w:rPr>
          <w:rFonts w:ascii="Arial" w:hAnsi="Arial" w:hint="cs"/>
          <w:noProof w:val="0"/>
          <w:sz w:val="26"/>
          <w:szCs w:val="26"/>
          <w:rtl/>
        </w:rPr>
        <w:t>המשולמים</w:t>
      </w:r>
      <w:r w:rsidR="00BA699E" w:rsidRPr="00E320A5">
        <w:rPr>
          <w:rFonts w:ascii="Arial" w:hAnsi="Arial" w:hint="cs"/>
          <w:noProof w:val="0"/>
          <w:sz w:val="26"/>
          <w:szCs w:val="26"/>
          <w:rtl/>
        </w:rPr>
        <w:t xml:space="preserve"> למבוטחים על פי הפוליסות יירשמו כהוצאה בדו"ח הרווח </w:t>
      </w:r>
    </w:p>
    <w:p w:rsidR="00BA699E" w:rsidRPr="00E320A5" w:rsidRDefault="00067F48" w:rsidP="00067F48">
      <w:pPr>
        <w:pStyle w:val="ac"/>
        <w:spacing w:line="360" w:lineRule="auto"/>
        <w:ind w:left="360"/>
        <w:jc w:val="both"/>
        <w:rPr>
          <w:rFonts w:ascii="Arial" w:hAnsi="Arial"/>
          <w:noProof w:val="0"/>
          <w:sz w:val="26"/>
          <w:szCs w:val="26"/>
        </w:rPr>
      </w:pPr>
      <w:r>
        <w:rPr>
          <w:rFonts w:ascii="Arial" w:hAnsi="Arial" w:hint="cs"/>
          <w:noProof w:val="0"/>
          <w:sz w:val="26"/>
          <w:szCs w:val="26"/>
          <w:rtl/>
        </w:rPr>
        <w:t xml:space="preserve">      </w:t>
      </w:r>
      <w:r w:rsidR="00BA699E" w:rsidRPr="00E320A5">
        <w:rPr>
          <w:rFonts w:ascii="Arial" w:hAnsi="Arial" w:hint="cs"/>
          <w:noProof w:val="0"/>
          <w:sz w:val="26"/>
          <w:szCs w:val="26"/>
          <w:rtl/>
        </w:rPr>
        <w:t>והפסד.</w:t>
      </w:r>
      <w:r w:rsidR="00EB4BF6">
        <w:rPr>
          <w:rStyle w:val="af2"/>
          <w:rFonts w:ascii="Arial" w:hAnsi="Arial"/>
          <w:noProof w:val="0"/>
          <w:sz w:val="26"/>
          <w:szCs w:val="26"/>
          <w:rtl/>
        </w:rPr>
        <w:footnoteReference w:id="3"/>
      </w:r>
      <w:r w:rsidR="00BA699E" w:rsidRPr="00E320A5">
        <w:rPr>
          <w:rFonts w:ascii="Arial" w:hAnsi="Arial" w:hint="cs"/>
          <w:noProof w:val="0"/>
          <w:sz w:val="26"/>
          <w:szCs w:val="26"/>
          <w:rtl/>
        </w:rPr>
        <w:t xml:space="preserve"> </w:t>
      </w:r>
    </w:p>
    <w:p w:rsidR="00BA699E" w:rsidRDefault="00BA699E" w:rsidP="00BA699E">
      <w:pPr>
        <w:pStyle w:val="ac"/>
        <w:spacing w:line="360" w:lineRule="auto"/>
        <w:ind w:left="607"/>
        <w:jc w:val="both"/>
        <w:rPr>
          <w:rFonts w:ascii="Arial" w:hAnsi="Arial"/>
          <w:noProof w:val="0"/>
          <w:sz w:val="26"/>
          <w:szCs w:val="26"/>
          <w:rtl/>
        </w:rPr>
      </w:pPr>
    </w:p>
    <w:p w:rsidR="00BA699E" w:rsidRPr="00BA699E" w:rsidRDefault="00BA699E" w:rsidP="00C8469A">
      <w:pPr>
        <w:pStyle w:val="ac"/>
        <w:numPr>
          <w:ilvl w:val="0"/>
          <w:numId w:val="1"/>
        </w:numPr>
        <w:spacing w:line="360" w:lineRule="auto"/>
        <w:ind w:left="247"/>
        <w:jc w:val="both"/>
        <w:rPr>
          <w:rFonts w:ascii="Arial" w:hAnsi="Arial"/>
          <w:b/>
          <w:bCs/>
          <w:noProof w:val="0"/>
          <w:sz w:val="32"/>
          <w:szCs w:val="32"/>
          <w:u w:val="single"/>
        </w:rPr>
      </w:pPr>
      <w:r>
        <w:rPr>
          <w:rFonts w:ascii="Arial" w:hAnsi="Arial" w:hint="cs"/>
          <w:b/>
          <w:bCs/>
          <w:noProof w:val="0"/>
          <w:sz w:val="32"/>
          <w:szCs w:val="32"/>
          <w:u w:val="single"/>
          <w:rtl/>
        </w:rPr>
        <w:t>תמצית עובדות המקרה</w:t>
      </w:r>
    </w:p>
    <w:p w:rsidR="00D36163" w:rsidRDefault="00BA699E" w:rsidP="005A41A8">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 xml:space="preserve">כאמור, המערערת פעלה כ"מבטח", הן בענף ביטוח החיים והן בענף הביטוח הכללי, במשך עשרות שנים. </w:t>
      </w:r>
    </w:p>
    <w:p w:rsidR="00BA699E" w:rsidRDefault="00BA699E" w:rsidP="00BA699E">
      <w:pPr>
        <w:pStyle w:val="ac"/>
        <w:spacing w:line="360" w:lineRule="auto"/>
        <w:ind w:left="247"/>
        <w:jc w:val="both"/>
        <w:rPr>
          <w:rFonts w:ascii="Arial" w:hAnsi="Arial"/>
          <w:noProof w:val="0"/>
          <w:sz w:val="26"/>
          <w:szCs w:val="26"/>
          <w:rtl/>
        </w:rPr>
      </w:pPr>
    </w:p>
    <w:p w:rsidR="00BA699E" w:rsidRDefault="00BA699E" w:rsidP="00BA699E">
      <w:pPr>
        <w:pStyle w:val="ac"/>
        <w:spacing w:line="360" w:lineRule="auto"/>
        <w:ind w:left="247"/>
        <w:jc w:val="both"/>
        <w:rPr>
          <w:rFonts w:ascii="Arial" w:hAnsi="Arial"/>
          <w:noProof w:val="0"/>
          <w:sz w:val="26"/>
          <w:szCs w:val="26"/>
          <w:rtl/>
        </w:rPr>
      </w:pPr>
      <w:r>
        <w:rPr>
          <w:rFonts w:ascii="Arial" w:hAnsi="Arial" w:hint="cs"/>
          <w:noProof w:val="0"/>
          <w:sz w:val="26"/>
          <w:szCs w:val="26"/>
          <w:rtl/>
        </w:rPr>
        <w:t>לימים, כך מסופר, בעל השליטה במערערת ומייסדה, מר שלמה אליהו, הגיע למסקנה כי העתיד שייך לחברות ביטוח גדולות בלבד, ולא לחברה בגודלה של המערערת,</w:t>
      </w:r>
      <w:r w:rsidR="00B7057D">
        <w:rPr>
          <w:rFonts w:ascii="Arial" w:hAnsi="Arial" w:hint="cs"/>
          <w:noProof w:val="0"/>
          <w:sz w:val="26"/>
          <w:szCs w:val="26"/>
          <w:rtl/>
        </w:rPr>
        <w:t xml:space="preserve"> למרות הצלחותיה העסקיות. מר אליהו גמל בלבו לרכוש את חברת הביטוח מגדל, אחת מן הגדולות בשוק הישראלי. </w:t>
      </w:r>
    </w:p>
    <w:p w:rsidR="00B7057D" w:rsidRDefault="00B7057D" w:rsidP="00BA699E">
      <w:pPr>
        <w:pStyle w:val="ac"/>
        <w:spacing w:line="360" w:lineRule="auto"/>
        <w:ind w:left="247"/>
        <w:jc w:val="both"/>
        <w:rPr>
          <w:rFonts w:ascii="Arial" w:hAnsi="Arial"/>
          <w:noProof w:val="0"/>
          <w:sz w:val="26"/>
          <w:szCs w:val="26"/>
          <w:rtl/>
        </w:rPr>
      </w:pPr>
    </w:p>
    <w:p w:rsidR="00B7057D" w:rsidRDefault="00B7057D" w:rsidP="00A34023">
      <w:pPr>
        <w:pStyle w:val="ac"/>
        <w:numPr>
          <w:ilvl w:val="0"/>
          <w:numId w:val="2"/>
        </w:numPr>
        <w:spacing w:line="360" w:lineRule="auto"/>
        <w:jc w:val="both"/>
        <w:rPr>
          <w:rFonts w:ascii="Arial" w:hAnsi="Arial"/>
          <w:noProof w:val="0"/>
          <w:sz w:val="26"/>
          <w:szCs w:val="26"/>
          <w:rtl/>
        </w:rPr>
      </w:pPr>
      <w:r>
        <w:rPr>
          <w:rFonts w:ascii="Arial" w:hAnsi="Arial" w:hint="cs"/>
          <w:noProof w:val="0"/>
          <w:sz w:val="26"/>
          <w:szCs w:val="26"/>
          <w:rtl/>
        </w:rPr>
        <w:t>בעקבות ניהול משא ומתן מסחרי עם בעלת השליטה במגדל</w:t>
      </w:r>
      <w:r w:rsidR="00E140F2">
        <w:rPr>
          <w:rFonts w:ascii="Arial" w:hAnsi="Arial" w:hint="cs"/>
          <w:noProof w:val="0"/>
          <w:sz w:val="26"/>
          <w:szCs w:val="26"/>
          <w:rtl/>
        </w:rPr>
        <w:t xml:space="preserve"> דאז</w:t>
      </w:r>
      <w:r>
        <w:rPr>
          <w:rFonts w:ascii="Arial" w:hAnsi="Arial" w:hint="cs"/>
          <w:noProof w:val="0"/>
          <w:sz w:val="26"/>
          <w:szCs w:val="26"/>
          <w:rtl/>
        </w:rPr>
        <w:t>, קבוצת ג'נראלי</w:t>
      </w:r>
      <w:r w:rsidR="00A34023">
        <w:rPr>
          <w:rFonts w:ascii="Arial" w:hAnsi="Arial" w:hint="cs"/>
          <w:noProof w:val="0"/>
          <w:sz w:val="26"/>
          <w:szCs w:val="26"/>
          <w:rtl/>
        </w:rPr>
        <w:t xml:space="preserve"> האיטלקית</w:t>
      </w:r>
      <w:r>
        <w:rPr>
          <w:rFonts w:ascii="Arial" w:hAnsi="Arial" w:hint="cs"/>
          <w:noProof w:val="0"/>
          <w:sz w:val="26"/>
          <w:szCs w:val="26"/>
          <w:rtl/>
        </w:rPr>
        <w:t xml:space="preserve">, נחתם בחודש </w:t>
      </w:r>
      <w:r w:rsidR="00EB4BF6">
        <w:rPr>
          <w:rFonts w:ascii="Arial" w:hAnsi="Arial" w:hint="cs"/>
          <w:noProof w:val="0"/>
          <w:sz w:val="26"/>
          <w:szCs w:val="26"/>
          <w:rtl/>
        </w:rPr>
        <w:t xml:space="preserve">מרץ 2012 הסכם בין המערערת ובין </w:t>
      </w:r>
      <w:r>
        <w:rPr>
          <w:rFonts w:ascii="Arial" w:hAnsi="Arial" w:hint="cs"/>
          <w:noProof w:val="0"/>
          <w:sz w:val="26"/>
          <w:szCs w:val="26"/>
          <w:rtl/>
        </w:rPr>
        <w:t>ג'נראלי</w:t>
      </w:r>
      <w:r w:rsidR="00EB4BF6">
        <w:rPr>
          <w:rFonts w:ascii="Arial" w:hAnsi="Arial" w:hint="cs"/>
          <w:noProof w:val="0"/>
          <w:sz w:val="26"/>
          <w:szCs w:val="26"/>
          <w:rtl/>
        </w:rPr>
        <w:t xml:space="preserve"> </w:t>
      </w:r>
      <w:r>
        <w:rPr>
          <w:rFonts w:ascii="Arial" w:hAnsi="Arial" w:hint="cs"/>
          <w:noProof w:val="0"/>
          <w:sz w:val="26"/>
          <w:szCs w:val="26"/>
          <w:rtl/>
        </w:rPr>
        <w:t>לרכישת כ- 69% ממניות חברת מגדל אחזקות</w:t>
      </w:r>
      <w:r w:rsidR="00646AE7">
        <w:rPr>
          <w:rFonts w:ascii="Arial" w:hAnsi="Arial" w:hint="cs"/>
          <w:noProof w:val="0"/>
          <w:sz w:val="26"/>
          <w:szCs w:val="26"/>
          <w:rtl/>
        </w:rPr>
        <w:t xml:space="preserve"> ביטוח ופיננסים בע"מ, חברת האם של מגדל חברה לביטוח בע"מ. </w:t>
      </w:r>
    </w:p>
    <w:p w:rsidR="00646AE7" w:rsidRDefault="00646AE7" w:rsidP="00646AE7">
      <w:pPr>
        <w:pStyle w:val="ac"/>
        <w:spacing w:line="360" w:lineRule="auto"/>
        <w:ind w:left="247"/>
        <w:jc w:val="both"/>
        <w:rPr>
          <w:rFonts w:ascii="Arial" w:hAnsi="Arial"/>
          <w:noProof w:val="0"/>
          <w:sz w:val="26"/>
          <w:szCs w:val="26"/>
          <w:rtl/>
        </w:rPr>
      </w:pPr>
    </w:p>
    <w:p w:rsidR="00646AE7" w:rsidRDefault="00646AE7" w:rsidP="00A34023">
      <w:pPr>
        <w:pStyle w:val="ac"/>
        <w:spacing w:line="360" w:lineRule="auto"/>
        <w:ind w:left="360"/>
        <w:jc w:val="both"/>
        <w:rPr>
          <w:rFonts w:ascii="Arial" w:hAnsi="Arial"/>
          <w:noProof w:val="0"/>
          <w:sz w:val="26"/>
          <w:szCs w:val="26"/>
          <w:rtl/>
        </w:rPr>
      </w:pPr>
      <w:r>
        <w:rPr>
          <w:rFonts w:ascii="Arial" w:hAnsi="Arial" w:hint="cs"/>
          <w:noProof w:val="0"/>
          <w:sz w:val="26"/>
          <w:szCs w:val="26"/>
          <w:rtl/>
        </w:rPr>
        <w:t>לימים המערערת שילמה כ- 3.55 מיליארד ש"ח עבור מניות מגדל, כאשר מתוך סכום זה הלוואות בסכום כולל של 2.35 מילי</w:t>
      </w:r>
      <w:r w:rsidR="00615C6B">
        <w:rPr>
          <w:rFonts w:ascii="Arial" w:hAnsi="Arial" w:hint="cs"/>
          <w:noProof w:val="0"/>
          <w:sz w:val="26"/>
          <w:szCs w:val="26"/>
          <w:rtl/>
        </w:rPr>
        <w:t>ארד ש"ח נתקבלו משני בנקים ישראל</w:t>
      </w:r>
      <w:r>
        <w:rPr>
          <w:rFonts w:ascii="Arial" w:hAnsi="Arial" w:hint="cs"/>
          <w:noProof w:val="0"/>
          <w:sz w:val="26"/>
          <w:szCs w:val="26"/>
          <w:rtl/>
        </w:rPr>
        <w:t xml:space="preserve">ים. </w:t>
      </w:r>
    </w:p>
    <w:p w:rsidR="00646AE7" w:rsidRDefault="00646AE7" w:rsidP="00646AE7">
      <w:pPr>
        <w:pStyle w:val="ac"/>
        <w:spacing w:line="360" w:lineRule="auto"/>
        <w:ind w:left="247"/>
        <w:jc w:val="both"/>
        <w:rPr>
          <w:rFonts w:ascii="Arial" w:hAnsi="Arial"/>
          <w:noProof w:val="0"/>
          <w:sz w:val="26"/>
          <w:szCs w:val="26"/>
        </w:rPr>
      </w:pPr>
    </w:p>
    <w:p w:rsidR="00BA699E" w:rsidRDefault="00646AE7" w:rsidP="005A41A8">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 xml:space="preserve">רכישת השליטה במגדל הייתה טעונה אישור של הממונה (והשוו הוראות סימן ו' לפרק ג' לחוק הפיקוח בנושא "שליטה ואמצעי שליטה"). </w:t>
      </w:r>
    </w:p>
    <w:p w:rsidR="00646AE7" w:rsidRDefault="00646AE7" w:rsidP="00646AE7">
      <w:pPr>
        <w:pStyle w:val="ac"/>
        <w:spacing w:line="360" w:lineRule="auto"/>
        <w:ind w:left="247"/>
        <w:jc w:val="both"/>
        <w:rPr>
          <w:rFonts w:ascii="Arial" w:hAnsi="Arial"/>
          <w:noProof w:val="0"/>
          <w:sz w:val="26"/>
          <w:szCs w:val="26"/>
          <w:rtl/>
        </w:rPr>
      </w:pPr>
    </w:p>
    <w:p w:rsidR="00646AE7" w:rsidRDefault="00E140F2" w:rsidP="00646AE7">
      <w:pPr>
        <w:pStyle w:val="ac"/>
        <w:spacing w:line="360" w:lineRule="auto"/>
        <w:ind w:left="247"/>
        <w:jc w:val="both"/>
        <w:rPr>
          <w:rFonts w:ascii="Arial" w:hAnsi="Arial"/>
          <w:noProof w:val="0"/>
          <w:sz w:val="26"/>
          <w:szCs w:val="26"/>
          <w:rtl/>
        </w:rPr>
      </w:pPr>
      <w:r>
        <w:rPr>
          <w:rFonts w:ascii="Arial" w:hAnsi="Arial" w:hint="cs"/>
          <w:noProof w:val="0"/>
          <w:sz w:val="26"/>
          <w:szCs w:val="26"/>
          <w:rtl/>
        </w:rPr>
        <w:t>הממונה חשש מניגודי</w:t>
      </w:r>
      <w:r w:rsidR="00646AE7">
        <w:rPr>
          <w:rFonts w:ascii="Arial" w:hAnsi="Arial" w:hint="cs"/>
          <w:noProof w:val="0"/>
          <w:sz w:val="26"/>
          <w:szCs w:val="26"/>
          <w:rtl/>
        </w:rPr>
        <w:t xml:space="preserve"> עניינים ואינטרסים </w:t>
      </w:r>
      <w:r>
        <w:rPr>
          <w:rFonts w:ascii="Arial" w:hAnsi="Arial" w:hint="cs"/>
          <w:noProof w:val="0"/>
          <w:sz w:val="26"/>
          <w:szCs w:val="26"/>
          <w:rtl/>
        </w:rPr>
        <w:t>שי</w:t>
      </w:r>
      <w:r w:rsidR="009711A2">
        <w:rPr>
          <w:rFonts w:ascii="Arial" w:hAnsi="Arial" w:hint="cs"/>
          <w:noProof w:val="0"/>
          <w:sz w:val="26"/>
          <w:szCs w:val="26"/>
          <w:rtl/>
        </w:rPr>
        <w:t>י</w:t>
      </w:r>
      <w:r>
        <w:rPr>
          <w:rFonts w:ascii="Arial" w:hAnsi="Arial" w:hint="cs"/>
          <w:noProof w:val="0"/>
          <w:sz w:val="26"/>
          <w:szCs w:val="26"/>
          <w:rtl/>
        </w:rPr>
        <w:t xml:space="preserve">ווצרו </w:t>
      </w:r>
      <w:r w:rsidR="00646AE7">
        <w:rPr>
          <w:rFonts w:ascii="Arial" w:hAnsi="Arial" w:hint="cs"/>
          <w:noProof w:val="0"/>
          <w:sz w:val="26"/>
          <w:szCs w:val="26"/>
          <w:rtl/>
        </w:rPr>
        <w:t>אם המערערת עצמה תמשיך לעסוק בעסקי ביטוח בעודה בעלת שליטה במגדל. על כן נדרש מן המע</w:t>
      </w:r>
      <w:r w:rsidR="00232A6B">
        <w:rPr>
          <w:rFonts w:ascii="Arial" w:hAnsi="Arial" w:hint="cs"/>
          <w:noProof w:val="0"/>
          <w:sz w:val="26"/>
          <w:szCs w:val="26"/>
          <w:rtl/>
        </w:rPr>
        <w:t xml:space="preserve">רערת לצאת מתחום הביטוח </w:t>
      </w:r>
      <w:r w:rsidR="00232A6B">
        <w:rPr>
          <w:rFonts w:ascii="Arial" w:hAnsi="Arial"/>
          <w:noProof w:val="0"/>
          <w:sz w:val="26"/>
          <w:szCs w:val="26"/>
          <w:rtl/>
        </w:rPr>
        <w:t>–</w:t>
      </w:r>
      <w:r w:rsidR="00232A6B">
        <w:rPr>
          <w:rFonts w:ascii="Arial" w:hAnsi="Arial" w:hint="cs"/>
          <w:noProof w:val="0"/>
          <w:sz w:val="26"/>
          <w:szCs w:val="26"/>
          <w:rtl/>
        </w:rPr>
        <w:t xml:space="preserve"> </w:t>
      </w:r>
      <w:r>
        <w:rPr>
          <w:rFonts w:ascii="Arial" w:hAnsi="Arial" w:hint="cs"/>
          <w:noProof w:val="0"/>
          <w:sz w:val="26"/>
          <w:szCs w:val="26"/>
          <w:rtl/>
        </w:rPr>
        <w:t xml:space="preserve">וזאת </w:t>
      </w:r>
      <w:r w:rsidR="00232A6B">
        <w:rPr>
          <w:rFonts w:ascii="Arial" w:hAnsi="Arial" w:hint="cs"/>
          <w:noProof w:val="0"/>
          <w:sz w:val="26"/>
          <w:szCs w:val="26"/>
          <w:rtl/>
        </w:rPr>
        <w:t xml:space="preserve">בהתאם למתווה שיתואר בהמשך ביתר פירוט. </w:t>
      </w:r>
    </w:p>
    <w:p w:rsidR="00232A6B" w:rsidRDefault="00232A6B" w:rsidP="00646AE7">
      <w:pPr>
        <w:pStyle w:val="ac"/>
        <w:spacing w:line="360" w:lineRule="auto"/>
        <w:ind w:left="247"/>
        <w:jc w:val="both"/>
        <w:rPr>
          <w:rFonts w:ascii="Arial" w:hAnsi="Arial"/>
          <w:noProof w:val="0"/>
          <w:sz w:val="26"/>
          <w:szCs w:val="26"/>
          <w:rtl/>
        </w:rPr>
      </w:pPr>
    </w:p>
    <w:p w:rsidR="00232A6B" w:rsidRDefault="00E140F2" w:rsidP="00646AE7">
      <w:pPr>
        <w:pStyle w:val="ac"/>
        <w:spacing w:line="360" w:lineRule="auto"/>
        <w:ind w:left="247"/>
        <w:jc w:val="both"/>
        <w:rPr>
          <w:rFonts w:ascii="Arial" w:hAnsi="Arial"/>
          <w:noProof w:val="0"/>
          <w:sz w:val="26"/>
          <w:szCs w:val="26"/>
          <w:rtl/>
        </w:rPr>
      </w:pPr>
      <w:r>
        <w:rPr>
          <w:rFonts w:ascii="Arial" w:hAnsi="Arial" w:hint="cs"/>
          <w:noProof w:val="0"/>
          <w:sz w:val="26"/>
          <w:szCs w:val="26"/>
          <w:rtl/>
        </w:rPr>
        <w:t>הסדרת הנושא קיבלה ביטוי</w:t>
      </w:r>
      <w:r w:rsidR="00232A6B">
        <w:rPr>
          <w:rFonts w:ascii="Arial" w:hAnsi="Arial" w:hint="cs"/>
          <w:noProof w:val="0"/>
          <w:sz w:val="26"/>
          <w:szCs w:val="26"/>
          <w:rtl/>
        </w:rPr>
        <w:t xml:space="preserve"> בשורה של מכתבים בין </w:t>
      </w:r>
      <w:r>
        <w:rPr>
          <w:rFonts w:ascii="Arial" w:hAnsi="Arial" w:hint="cs"/>
          <w:noProof w:val="0"/>
          <w:sz w:val="26"/>
          <w:szCs w:val="26"/>
          <w:rtl/>
        </w:rPr>
        <w:t>מ</w:t>
      </w:r>
      <w:r w:rsidR="00232A6B">
        <w:rPr>
          <w:rFonts w:ascii="Arial" w:hAnsi="Arial" w:hint="cs"/>
          <w:noProof w:val="0"/>
          <w:sz w:val="26"/>
          <w:szCs w:val="26"/>
          <w:rtl/>
        </w:rPr>
        <w:t xml:space="preserve">ר שלמה אליהו ואגף שוק ההון. </w:t>
      </w:r>
    </w:p>
    <w:p w:rsidR="00232A6B" w:rsidRDefault="00232A6B" w:rsidP="00646AE7">
      <w:pPr>
        <w:pStyle w:val="ac"/>
        <w:spacing w:line="360" w:lineRule="auto"/>
        <w:ind w:left="247"/>
        <w:jc w:val="both"/>
        <w:rPr>
          <w:rFonts w:ascii="Arial" w:hAnsi="Arial"/>
          <w:noProof w:val="0"/>
          <w:sz w:val="26"/>
          <w:szCs w:val="26"/>
        </w:rPr>
      </w:pPr>
    </w:p>
    <w:p w:rsidR="00646AE7" w:rsidRDefault="00E140F2" w:rsidP="00810732">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 xml:space="preserve">ובכן, </w:t>
      </w:r>
      <w:r w:rsidR="00232A6B">
        <w:rPr>
          <w:rFonts w:ascii="Arial" w:hAnsi="Arial" w:hint="cs"/>
          <w:noProof w:val="0"/>
          <w:sz w:val="26"/>
          <w:szCs w:val="26"/>
          <w:rtl/>
        </w:rPr>
        <w:t xml:space="preserve">אלה אבני הדרך המרכזיות בתהליך יציאתה של המערערת מעסקי הביטוח: </w:t>
      </w:r>
    </w:p>
    <w:p w:rsidR="00232A6B" w:rsidRDefault="00232A6B" w:rsidP="00232A6B">
      <w:pPr>
        <w:pStyle w:val="ac"/>
        <w:numPr>
          <w:ilvl w:val="0"/>
          <w:numId w:val="4"/>
        </w:numPr>
        <w:spacing w:line="360" w:lineRule="auto"/>
        <w:jc w:val="both"/>
        <w:rPr>
          <w:rFonts w:ascii="Arial" w:hAnsi="Arial"/>
          <w:noProof w:val="0"/>
          <w:sz w:val="26"/>
          <w:szCs w:val="26"/>
        </w:rPr>
      </w:pPr>
      <w:r>
        <w:rPr>
          <w:rFonts w:ascii="Arial" w:hAnsi="Arial" w:hint="cs"/>
          <w:noProof w:val="0"/>
          <w:sz w:val="26"/>
          <w:szCs w:val="26"/>
          <w:rtl/>
        </w:rPr>
        <w:t xml:space="preserve">ביום 29.10.2012 הושלמה </w:t>
      </w:r>
      <w:r w:rsidR="00E140F2">
        <w:rPr>
          <w:rFonts w:ascii="Arial" w:hAnsi="Arial" w:hint="cs"/>
          <w:noProof w:val="0"/>
          <w:sz w:val="26"/>
          <w:szCs w:val="26"/>
          <w:rtl/>
        </w:rPr>
        <w:t>העסקה לרכישת מניות מגדל מידי ג'</w:t>
      </w:r>
      <w:r>
        <w:rPr>
          <w:rFonts w:ascii="Arial" w:hAnsi="Arial" w:hint="cs"/>
          <w:noProof w:val="0"/>
          <w:sz w:val="26"/>
          <w:szCs w:val="26"/>
          <w:rtl/>
        </w:rPr>
        <w:t>נראלי;</w:t>
      </w:r>
    </w:p>
    <w:p w:rsidR="00232A6B" w:rsidRDefault="00232A6B" w:rsidP="00232A6B">
      <w:pPr>
        <w:pStyle w:val="ac"/>
        <w:numPr>
          <w:ilvl w:val="0"/>
          <w:numId w:val="4"/>
        </w:numPr>
        <w:spacing w:line="360" w:lineRule="auto"/>
        <w:jc w:val="both"/>
        <w:rPr>
          <w:rFonts w:ascii="Arial" w:hAnsi="Arial"/>
          <w:noProof w:val="0"/>
          <w:sz w:val="26"/>
          <w:szCs w:val="26"/>
        </w:rPr>
      </w:pPr>
      <w:r>
        <w:rPr>
          <w:rFonts w:ascii="Arial" w:hAnsi="Arial" w:hint="cs"/>
          <w:noProof w:val="0"/>
          <w:sz w:val="26"/>
          <w:szCs w:val="26"/>
          <w:rtl/>
        </w:rPr>
        <w:t xml:space="preserve">ביום 1.11.2012 הפסיקה המערערת להנפיק פוליסות </w:t>
      </w:r>
      <w:r>
        <w:rPr>
          <w:rFonts w:ascii="Arial" w:hAnsi="Arial" w:hint="cs"/>
          <w:b/>
          <w:bCs/>
          <w:noProof w:val="0"/>
          <w:sz w:val="26"/>
          <w:szCs w:val="26"/>
          <w:rtl/>
        </w:rPr>
        <w:t>ביטוח חיים</w:t>
      </w:r>
      <w:r>
        <w:rPr>
          <w:rFonts w:ascii="Arial" w:hAnsi="Arial" w:hint="cs"/>
          <w:noProof w:val="0"/>
          <w:sz w:val="26"/>
          <w:szCs w:val="26"/>
          <w:rtl/>
        </w:rPr>
        <w:t xml:space="preserve"> חדשות;</w:t>
      </w:r>
    </w:p>
    <w:p w:rsidR="00232A6B" w:rsidRDefault="00232A6B" w:rsidP="00684CF7">
      <w:pPr>
        <w:pStyle w:val="ac"/>
        <w:numPr>
          <w:ilvl w:val="0"/>
          <w:numId w:val="4"/>
        </w:numPr>
        <w:spacing w:line="360" w:lineRule="auto"/>
        <w:jc w:val="both"/>
        <w:rPr>
          <w:rFonts w:ascii="Arial" w:hAnsi="Arial"/>
          <w:noProof w:val="0"/>
          <w:sz w:val="26"/>
          <w:szCs w:val="26"/>
        </w:rPr>
      </w:pPr>
      <w:r>
        <w:rPr>
          <w:rFonts w:ascii="Arial" w:hAnsi="Arial" w:hint="cs"/>
          <w:noProof w:val="0"/>
          <w:sz w:val="26"/>
          <w:szCs w:val="26"/>
          <w:rtl/>
        </w:rPr>
        <w:t>ב</w:t>
      </w:r>
      <w:r w:rsidR="00684CF7">
        <w:rPr>
          <w:rFonts w:ascii="Arial" w:hAnsi="Arial" w:hint="cs"/>
          <w:noProof w:val="0"/>
          <w:sz w:val="26"/>
          <w:szCs w:val="26"/>
          <w:rtl/>
        </w:rPr>
        <w:t>יום 1.1.2013 המערערת מכרה להראל חברה לביטוח בע"מ</w:t>
      </w:r>
      <w:r>
        <w:rPr>
          <w:rFonts w:ascii="Arial" w:hAnsi="Arial" w:hint="cs"/>
          <w:noProof w:val="0"/>
          <w:sz w:val="26"/>
          <w:szCs w:val="26"/>
          <w:rtl/>
        </w:rPr>
        <w:t xml:space="preserve"> את מכלול עסקיה בענף ביטוח החיים, וזאת תמורת 210 מיליון ש"ח;</w:t>
      </w:r>
    </w:p>
    <w:p w:rsidR="00232A6B" w:rsidRDefault="00232A6B" w:rsidP="00E140F2">
      <w:pPr>
        <w:pStyle w:val="ac"/>
        <w:numPr>
          <w:ilvl w:val="0"/>
          <w:numId w:val="4"/>
        </w:numPr>
        <w:spacing w:line="360" w:lineRule="auto"/>
        <w:jc w:val="both"/>
        <w:rPr>
          <w:rFonts w:ascii="Arial" w:hAnsi="Arial"/>
          <w:noProof w:val="0"/>
          <w:sz w:val="26"/>
          <w:szCs w:val="26"/>
        </w:rPr>
      </w:pPr>
      <w:r>
        <w:rPr>
          <w:rFonts w:ascii="Arial" w:hAnsi="Arial" w:hint="cs"/>
          <w:noProof w:val="0"/>
          <w:sz w:val="26"/>
          <w:szCs w:val="26"/>
          <w:rtl/>
        </w:rPr>
        <w:lastRenderedPageBreak/>
        <w:t xml:space="preserve">ביום 1.1.2013 המערערת </w:t>
      </w:r>
      <w:r w:rsidR="000E5751">
        <w:rPr>
          <w:rFonts w:ascii="Arial" w:hAnsi="Arial" w:hint="cs"/>
          <w:noProof w:val="0"/>
          <w:sz w:val="26"/>
          <w:szCs w:val="26"/>
          <w:rtl/>
        </w:rPr>
        <w:t xml:space="preserve">גם </w:t>
      </w:r>
      <w:r>
        <w:rPr>
          <w:rFonts w:ascii="Arial" w:hAnsi="Arial" w:hint="cs"/>
          <w:noProof w:val="0"/>
          <w:sz w:val="26"/>
          <w:szCs w:val="26"/>
          <w:rtl/>
        </w:rPr>
        <w:t xml:space="preserve">הפסיקה להנפיק פוליסות </w:t>
      </w:r>
      <w:r>
        <w:rPr>
          <w:rFonts w:ascii="Arial" w:hAnsi="Arial" w:hint="cs"/>
          <w:b/>
          <w:bCs/>
          <w:noProof w:val="0"/>
          <w:sz w:val="26"/>
          <w:szCs w:val="26"/>
          <w:rtl/>
        </w:rPr>
        <w:t>חדשות</w:t>
      </w:r>
      <w:r>
        <w:rPr>
          <w:rFonts w:ascii="Arial" w:hAnsi="Arial" w:hint="cs"/>
          <w:noProof w:val="0"/>
          <w:sz w:val="26"/>
          <w:szCs w:val="26"/>
          <w:rtl/>
        </w:rPr>
        <w:t xml:space="preserve"> </w:t>
      </w:r>
      <w:r w:rsidR="00E140F2">
        <w:rPr>
          <w:rFonts w:ascii="Arial" w:hAnsi="Arial" w:hint="cs"/>
          <w:noProof w:val="0"/>
          <w:sz w:val="26"/>
          <w:szCs w:val="26"/>
          <w:rtl/>
        </w:rPr>
        <w:t xml:space="preserve">במגזרי </w:t>
      </w:r>
      <w:r>
        <w:rPr>
          <w:rFonts w:ascii="Arial" w:hAnsi="Arial" w:hint="cs"/>
          <w:noProof w:val="0"/>
          <w:sz w:val="26"/>
          <w:szCs w:val="26"/>
          <w:rtl/>
        </w:rPr>
        <w:t>הביטוח הכללי</w:t>
      </w:r>
      <w:r w:rsidR="00E140F2">
        <w:rPr>
          <w:rFonts w:ascii="Arial" w:hAnsi="Arial" w:hint="cs"/>
          <w:noProof w:val="0"/>
          <w:sz w:val="26"/>
          <w:szCs w:val="26"/>
          <w:rtl/>
        </w:rPr>
        <w:t xml:space="preserve"> השונים</w:t>
      </w:r>
      <w:r>
        <w:rPr>
          <w:rFonts w:ascii="Arial" w:hAnsi="Arial" w:hint="cs"/>
          <w:noProof w:val="0"/>
          <w:sz w:val="26"/>
          <w:szCs w:val="26"/>
          <w:rtl/>
        </w:rPr>
        <w:t xml:space="preserve"> (</w:t>
      </w:r>
      <w:r w:rsidR="00E140F2">
        <w:rPr>
          <w:rFonts w:ascii="Arial" w:hAnsi="Arial" w:hint="cs"/>
          <w:noProof w:val="0"/>
          <w:sz w:val="26"/>
          <w:szCs w:val="26"/>
          <w:rtl/>
        </w:rPr>
        <w:t xml:space="preserve">ביטוח </w:t>
      </w:r>
      <w:r>
        <w:rPr>
          <w:rFonts w:ascii="Arial" w:hAnsi="Arial" w:hint="cs"/>
          <w:noProof w:val="0"/>
          <w:sz w:val="26"/>
          <w:szCs w:val="26"/>
          <w:rtl/>
        </w:rPr>
        <w:t xml:space="preserve">רכב, רכוש, </w:t>
      </w:r>
      <w:r w:rsidR="00E140F2">
        <w:rPr>
          <w:rFonts w:ascii="Arial" w:hAnsi="Arial" w:hint="cs"/>
          <w:noProof w:val="0"/>
          <w:sz w:val="26"/>
          <w:szCs w:val="26"/>
          <w:rtl/>
        </w:rPr>
        <w:t>ו</w:t>
      </w:r>
      <w:r>
        <w:rPr>
          <w:rFonts w:ascii="Arial" w:hAnsi="Arial" w:hint="cs"/>
          <w:noProof w:val="0"/>
          <w:sz w:val="26"/>
          <w:szCs w:val="26"/>
          <w:rtl/>
        </w:rPr>
        <w:t xml:space="preserve">אחריות). פוליסות חדשות בענפים אלה נמכרו ממועד זה ואילך על ידי מגדל. </w:t>
      </w:r>
    </w:p>
    <w:p w:rsidR="00232A6B" w:rsidRDefault="00232A6B" w:rsidP="00122C81">
      <w:pPr>
        <w:pStyle w:val="ac"/>
        <w:spacing w:line="360" w:lineRule="auto"/>
        <w:ind w:left="607"/>
        <w:jc w:val="both"/>
        <w:rPr>
          <w:rFonts w:ascii="Arial" w:hAnsi="Arial"/>
          <w:noProof w:val="0"/>
          <w:sz w:val="26"/>
          <w:szCs w:val="26"/>
          <w:rtl/>
        </w:rPr>
      </w:pPr>
      <w:r w:rsidRPr="00232A6B">
        <w:rPr>
          <w:rFonts w:ascii="Arial" w:hAnsi="Arial" w:hint="cs"/>
          <w:b/>
          <w:bCs/>
          <w:noProof w:val="0"/>
          <w:sz w:val="26"/>
          <w:szCs w:val="26"/>
          <w:rtl/>
        </w:rPr>
        <w:t>יחד עם זאת</w:t>
      </w:r>
      <w:r>
        <w:rPr>
          <w:rFonts w:ascii="Arial" w:hAnsi="Arial" w:hint="cs"/>
          <w:noProof w:val="0"/>
          <w:sz w:val="26"/>
          <w:szCs w:val="26"/>
          <w:rtl/>
        </w:rPr>
        <w:t xml:space="preserve">, </w:t>
      </w:r>
      <w:r w:rsidR="00122C81">
        <w:rPr>
          <w:rFonts w:ascii="Arial" w:hAnsi="Arial" w:hint="cs"/>
          <w:noProof w:val="0"/>
          <w:sz w:val="26"/>
          <w:szCs w:val="26"/>
          <w:rtl/>
        </w:rPr>
        <w:t xml:space="preserve">המערערת נותרה אחראית על פי אותן פוליסות ביטוח כללי שנמכרו על ידיה עד ליום 31.12.2012 </w:t>
      </w:r>
      <w:r w:rsidR="00122C81">
        <w:rPr>
          <w:rFonts w:ascii="Arial" w:hAnsi="Arial"/>
          <w:noProof w:val="0"/>
          <w:sz w:val="26"/>
          <w:szCs w:val="26"/>
          <w:rtl/>
        </w:rPr>
        <w:t>–</w:t>
      </w:r>
      <w:r w:rsidR="00122C81">
        <w:rPr>
          <w:rFonts w:ascii="Arial" w:hAnsi="Arial" w:hint="cs"/>
          <w:noProof w:val="0"/>
          <w:sz w:val="26"/>
          <w:szCs w:val="26"/>
          <w:rtl/>
        </w:rPr>
        <w:t xml:space="preserve"> הן לגבי תביעות שנגעו לאירועים ביטוחיים שקרו לפני תום שנת 2012 והן לגבי תביעות שיוגשו בעתיד לגבי אירועים שיתרחשו עד לתום תקופת הביטוח במהלך שנת 2013 (הפוליסות בענפים אלה בדרך כלל מונפקות לתקופה </w:t>
      </w:r>
      <w:r w:rsidR="009B6D29">
        <w:rPr>
          <w:rFonts w:ascii="Arial" w:hAnsi="Arial" w:hint="cs"/>
          <w:noProof w:val="0"/>
          <w:sz w:val="26"/>
          <w:szCs w:val="26"/>
          <w:rtl/>
        </w:rPr>
        <w:t>ש</w:t>
      </w:r>
      <w:r w:rsidR="00122C81">
        <w:rPr>
          <w:rFonts w:ascii="Arial" w:hAnsi="Arial" w:hint="cs"/>
          <w:noProof w:val="0"/>
          <w:sz w:val="26"/>
          <w:szCs w:val="26"/>
          <w:rtl/>
        </w:rPr>
        <w:t xml:space="preserve">ל שנה אחת). </w:t>
      </w:r>
    </w:p>
    <w:p w:rsidR="00122C81" w:rsidRDefault="00122C81" w:rsidP="00122C81">
      <w:pPr>
        <w:pStyle w:val="ac"/>
        <w:spacing w:line="360" w:lineRule="auto"/>
        <w:ind w:left="607"/>
        <w:jc w:val="both"/>
        <w:rPr>
          <w:rFonts w:ascii="Arial" w:hAnsi="Arial"/>
          <w:noProof w:val="0"/>
          <w:sz w:val="26"/>
          <w:szCs w:val="26"/>
        </w:rPr>
      </w:pPr>
    </w:p>
    <w:p w:rsidR="00122C81" w:rsidRPr="00122C81" w:rsidRDefault="00122C81" w:rsidP="00242B2C">
      <w:pPr>
        <w:pStyle w:val="ac"/>
        <w:spacing w:line="360" w:lineRule="auto"/>
        <w:ind w:left="607"/>
        <w:jc w:val="both"/>
        <w:rPr>
          <w:rFonts w:ascii="Arial" w:hAnsi="Arial"/>
          <w:noProof w:val="0"/>
          <w:sz w:val="26"/>
          <w:szCs w:val="26"/>
          <w:rtl/>
        </w:rPr>
      </w:pPr>
      <w:r>
        <w:rPr>
          <w:rFonts w:ascii="Arial" w:hAnsi="Arial"/>
          <w:noProof w:val="0"/>
          <w:sz w:val="26"/>
          <w:szCs w:val="26"/>
          <w:rtl/>
        </w:rPr>
        <w:t xml:space="preserve">המשך אחריות זו בכל הקשור </w:t>
      </w:r>
      <w:r>
        <w:rPr>
          <w:rFonts w:ascii="Arial" w:hAnsi="Arial" w:hint="cs"/>
          <w:b/>
          <w:bCs/>
          <w:noProof w:val="0"/>
          <w:sz w:val="26"/>
          <w:szCs w:val="26"/>
          <w:rtl/>
        </w:rPr>
        <w:t>לפוליסות קיימות</w:t>
      </w:r>
      <w:r>
        <w:rPr>
          <w:rFonts w:ascii="Arial" w:hAnsi="Arial" w:hint="cs"/>
          <w:noProof w:val="0"/>
          <w:sz w:val="26"/>
          <w:szCs w:val="26"/>
          <w:rtl/>
        </w:rPr>
        <w:t xml:space="preserve"> נקראת בעגה של תעשיית הביטוח תקופת </w:t>
      </w:r>
      <w:r w:rsidRPr="00CD4C97">
        <w:rPr>
          <w:rFonts w:ascii="Arial" w:hAnsi="Arial"/>
          <w:b/>
          <w:bCs/>
          <w:noProof w:val="0"/>
          <w:sz w:val="22"/>
          <w:szCs w:val="22"/>
        </w:rPr>
        <w:t>"</w:t>
      </w:r>
      <w:r w:rsidRPr="00CD4C97">
        <w:rPr>
          <w:rFonts w:asciiTheme="majorBidi" w:hAnsiTheme="majorBidi" w:cstheme="majorBidi"/>
          <w:b/>
          <w:bCs/>
          <w:noProof w:val="0"/>
        </w:rPr>
        <w:t>run</w:t>
      </w:r>
      <w:r w:rsidR="00242B2C" w:rsidRPr="00CD4C97">
        <w:rPr>
          <w:rFonts w:asciiTheme="majorBidi" w:hAnsiTheme="majorBidi" w:cstheme="majorBidi"/>
          <w:b/>
          <w:bCs/>
          <w:noProof w:val="0"/>
        </w:rPr>
        <w:t xml:space="preserve"> </w:t>
      </w:r>
      <w:r w:rsidRPr="00CD4C97">
        <w:rPr>
          <w:rFonts w:asciiTheme="majorBidi" w:hAnsiTheme="majorBidi" w:cstheme="majorBidi"/>
          <w:b/>
          <w:bCs/>
          <w:noProof w:val="0"/>
        </w:rPr>
        <w:t>off</w:t>
      </w:r>
      <w:r w:rsidRPr="00CD4C97">
        <w:rPr>
          <w:rFonts w:ascii="Arial" w:hAnsi="Arial"/>
          <w:b/>
          <w:bCs/>
          <w:noProof w:val="0"/>
          <w:sz w:val="22"/>
          <w:szCs w:val="22"/>
        </w:rPr>
        <w:t>"</w:t>
      </w:r>
      <w:r>
        <w:rPr>
          <w:rFonts w:ascii="Arial" w:hAnsi="Arial" w:hint="cs"/>
          <w:noProof w:val="0"/>
          <w:sz w:val="26"/>
          <w:szCs w:val="26"/>
          <w:rtl/>
        </w:rPr>
        <w:t xml:space="preserve"> (והיא תכונה להלן, לשם הנוחות, </w:t>
      </w:r>
      <w:r>
        <w:rPr>
          <w:rFonts w:ascii="Arial" w:hAnsi="Arial" w:hint="cs"/>
          <w:b/>
          <w:bCs/>
          <w:noProof w:val="0"/>
          <w:sz w:val="26"/>
          <w:szCs w:val="26"/>
          <w:rtl/>
        </w:rPr>
        <w:t>"תקופת הזנב"</w:t>
      </w:r>
      <w:r>
        <w:rPr>
          <w:rFonts w:ascii="Arial" w:hAnsi="Arial" w:hint="cs"/>
          <w:noProof w:val="0"/>
          <w:sz w:val="26"/>
          <w:szCs w:val="26"/>
          <w:rtl/>
        </w:rPr>
        <w:t xml:space="preserve">). </w:t>
      </w:r>
    </w:p>
    <w:p w:rsidR="00232A6B" w:rsidRDefault="00122C81" w:rsidP="009B6D29">
      <w:pPr>
        <w:pStyle w:val="ac"/>
        <w:numPr>
          <w:ilvl w:val="0"/>
          <w:numId w:val="4"/>
        </w:numPr>
        <w:spacing w:line="360" w:lineRule="auto"/>
        <w:jc w:val="both"/>
        <w:rPr>
          <w:rFonts w:ascii="Arial" w:hAnsi="Arial"/>
          <w:noProof w:val="0"/>
          <w:sz w:val="26"/>
          <w:szCs w:val="26"/>
        </w:rPr>
      </w:pPr>
      <w:r>
        <w:rPr>
          <w:rFonts w:ascii="Arial" w:hAnsi="Arial" w:hint="cs"/>
          <w:noProof w:val="0"/>
          <w:sz w:val="26"/>
          <w:szCs w:val="26"/>
          <w:rtl/>
        </w:rPr>
        <w:t xml:space="preserve">ביום 30.9.2013 המערערת מכרה למגדל נכס שכונה "חידושי תיק ביטוח כללי", כלומר </w:t>
      </w:r>
      <w:r w:rsidR="009B6D29">
        <w:rPr>
          <w:rFonts w:ascii="Arial" w:hAnsi="Arial" w:hint="cs"/>
          <w:noProof w:val="0"/>
          <w:sz w:val="26"/>
          <w:szCs w:val="26"/>
          <w:rtl/>
        </w:rPr>
        <w:t>אותה תשתית עסקית שמביאה לשימור לקוחות מדי שנה בשנה.</w:t>
      </w:r>
      <w:r>
        <w:rPr>
          <w:rFonts w:ascii="Arial" w:hAnsi="Arial" w:hint="cs"/>
          <w:noProof w:val="0"/>
          <w:sz w:val="26"/>
          <w:szCs w:val="26"/>
          <w:rtl/>
        </w:rPr>
        <w:t xml:space="preserve"> מכירה זאת נעשתה תמורת 260 מיליון ש"ח.</w:t>
      </w:r>
    </w:p>
    <w:p w:rsidR="00122C81" w:rsidRDefault="00122C81" w:rsidP="00242B2C">
      <w:pPr>
        <w:pStyle w:val="ac"/>
        <w:numPr>
          <w:ilvl w:val="0"/>
          <w:numId w:val="4"/>
        </w:numPr>
        <w:spacing w:line="360" w:lineRule="auto"/>
        <w:jc w:val="both"/>
        <w:rPr>
          <w:rFonts w:ascii="Arial" w:hAnsi="Arial"/>
          <w:noProof w:val="0"/>
          <w:sz w:val="26"/>
          <w:szCs w:val="26"/>
        </w:rPr>
      </w:pPr>
      <w:r>
        <w:rPr>
          <w:rFonts w:ascii="Arial" w:hAnsi="Arial" w:hint="cs"/>
          <w:noProof w:val="0"/>
          <w:sz w:val="26"/>
          <w:szCs w:val="26"/>
          <w:rtl/>
        </w:rPr>
        <w:t>ביום 21.4.2016, ול</w:t>
      </w:r>
      <w:r w:rsidR="00242B2C">
        <w:rPr>
          <w:rFonts w:ascii="Arial" w:hAnsi="Arial" w:hint="cs"/>
          <w:noProof w:val="0"/>
          <w:sz w:val="26"/>
          <w:szCs w:val="26"/>
          <w:rtl/>
        </w:rPr>
        <w:t>קראת תום</w:t>
      </w:r>
      <w:r>
        <w:rPr>
          <w:rFonts w:ascii="Arial" w:hAnsi="Arial" w:hint="cs"/>
          <w:noProof w:val="0"/>
          <w:sz w:val="26"/>
          <w:szCs w:val="26"/>
          <w:rtl/>
        </w:rPr>
        <w:t xml:space="preserve"> תקופת הזנב, המערערת העבירה למגדל את יתרת זכויותיה וחובותיה בתחום הביטוח הכללי ויצאה באופן סופי מעיסוק זה. </w:t>
      </w:r>
    </w:p>
    <w:p w:rsidR="009B6D29" w:rsidRDefault="009B6D29" w:rsidP="00E337F9">
      <w:pPr>
        <w:pStyle w:val="ac"/>
        <w:numPr>
          <w:ilvl w:val="0"/>
          <w:numId w:val="4"/>
        </w:numPr>
        <w:spacing w:line="360" w:lineRule="auto"/>
        <w:jc w:val="both"/>
        <w:rPr>
          <w:rFonts w:ascii="Arial" w:hAnsi="Arial"/>
          <w:noProof w:val="0"/>
          <w:sz w:val="26"/>
          <w:szCs w:val="26"/>
        </w:rPr>
      </w:pPr>
      <w:r>
        <w:rPr>
          <w:rFonts w:ascii="Arial" w:hAnsi="Arial" w:hint="cs"/>
          <w:noProof w:val="0"/>
          <w:sz w:val="26"/>
          <w:szCs w:val="26"/>
          <w:rtl/>
        </w:rPr>
        <w:t>בנוסף לכל האירו</w:t>
      </w:r>
      <w:r w:rsidR="00E337F9">
        <w:rPr>
          <w:rFonts w:ascii="Arial" w:hAnsi="Arial" w:hint="cs"/>
          <w:noProof w:val="0"/>
          <w:sz w:val="26"/>
          <w:szCs w:val="26"/>
          <w:rtl/>
        </w:rPr>
        <w:t xml:space="preserve">עים הנ"ל, המערערת מכרה ברווח </w:t>
      </w:r>
      <w:r>
        <w:rPr>
          <w:rFonts w:ascii="Arial" w:hAnsi="Arial" w:hint="cs"/>
          <w:noProof w:val="0"/>
          <w:sz w:val="26"/>
          <w:szCs w:val="26"/>
          <w:rtl/>
        </w:rPr>
        <w:t>מניות בנק לאומי לישראל בע"מ שהיו בידיה (כ- 3%</w:t>
      </w:r>
      <w:r w:rsidR="00E337F9">
        <w:rPr>
          <w:rFonts w:ascii="Arial" w:hAnsi="Arial" w:hint="cs"/>
          <w:noProof w:val="0"/>
          <w:sz w:val="26"/>
          <w:szCs w:val="26"/>
          <w:rtl/>
        </w:rPr>
        <w:t xml:space="preserve"> מכלל מניות הבנק</w:t>
      </w:r>
      <w:r>
        <w:rPr>
          <w:rFonts w:ascii="Arial" w:hAnsi="Arial" w:hint="cs"/>
          <w:noProof w:val="0"/>
          <w:sz w:val="26"/>
          <w:szCs w:val="26"/>
          <w:rtl/>
        </w:rPr>
        <w:t xml:space="preserve">) וזאת בשלוש פעימות: אוקטובר 2012, מרץ 2013 ואוקטובר 2013. </w:t>
      </w:r>
    </w:p>
    <w:p w:rsidR="00122C81" w:rsidRDefault="00122C81" w:rsidP="008A6033">
      <w:pPr>
        <w:pStyle w:val="ac"/>
        <w:spacing w:line="360" w:lineRule="auto"/>
        <w:ind w:left="607"/>
        <w:jc w:val="both"/>
        <w:rPr>
          <w:rFonts w:ascii="Arial" w:hAnsi="Arial"/>
          <w:noProof w:val="0"/>
          <w:sz w:val="26"/>
          <w:szCs w:val="26"/>
        </w:rPr>
      </w:pPr>
    </w:p>
    <w:p w:rsidR="00232A6B" w:rsidRDefault="008A6033" w:rsidP="00755278">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 xml:space="preserve">מכלל המכתבים שהוחלפו כאמור בנושא רכישת השליטה במגדל ויציאתה של המערערת מעסקי הביטוח, מכתב אחד זכה לתשומת לבם המיוחדת של הצדדים לערעורי מס אלה: מכתבו של </w:t>
      </w:r>
      <w:r w:rsidR="00526EAD">
        <w:rPr>
          <w:rFonts w:ascii="Arial" w:hAnsi="Arial" w:hint="cs"/>
          <w:noProof w:val="0"/>
          <w:sz w:val="26"/>
          <w:szCs w:val="26"/>
          <w:rtl/>
        </w:rPr>
        <w:t>פ</w:t>
      </w:r>
      <w:r>
        <w:rPr>
          <w:rFonts w:ascii="Arial" w:hAnsi="Arial" w:hint="cs"/>
          <w:noProof w:val="0"/>
          <w:sz w:val="26"/>
          <w:szCs w:val="26"/>
          <w:rtl/>
        </w:rPr>
        <w:t>רופ' עודד שריג, אז הממונה על שוק ההון ביטוח וחסכון במשרד האוצר, מיום 24.2.2013 (</w:t>
      </w:r>
      <w:r>
        <w:rPr>
          <w:rFonts w:ascii="Arial" w:hAnsi="Arial" w:hint="cs"/>
          <w:b/>
          <w:bCs/>
          <w:noProof w:val="0"/>
          <w:sz w:val="26"/>
          <w:szCs w:val="26"/>
          <w:rtl/>
        </w:rPr>
        <w:t>"מכתב שריג"</w:t>
      </w:r>
      <w:r>
        <w:rPr>
          <w:rFonts w:ascii="Arial" w:hAnsi="Arial" w:hint="cs"/>
          <w:noProof w:val="0"/>
          <w:sz w:val="26"/>
          <w:szCs w:val="26"/>
          <w:rtl/>
        </w:rPr>
        <w:t xml:space="preserve">). בנוסף לשורה של הוראות בעניין תקופת הזנב, פרופ' שריג כתב בסעיף א' למכתב כי </w:t>
      </w:r>
      <w:r>
        <w:rPr>
          <w:rFonts w:ascii="Arial" w:hAnsi="Arial" w:hint="cs"/>
          <w:b/>
          <w:bCs/>
          <w:noProof w:val="0"/>
          <w:sz w:val="26"/>
          <w:szCs w:val="26"/>
          <w:rtl/>
        </w:rPr>
        <w:t xml:space="preserve">"אני מבטל בזאת את רישיון המבטח </w:t>
      </w:r>
      <w:r>
        <w:rPr>
          <w:rFonts w:ascii="Arial" w:hAnsi="Arial" w:hint="cs"/>
          <w:noProof w:val="0"/>
          <w:sz w:val="26"/>
          <w:szCs w:val="26"/>
          <w:rtl/>
        </w:rPr>
        <w:t xml:space="preserve">[של המערערת] </w:t>
      </w:r>
      <w:r>
        <w:rPr>
          <w:rFonts w:ascii="Arial" w:hAnsi="Arial" w:hint="cs"/>
          <w:b/>
          <w:bCs/>
          <w:noProof w:val="0"/>
          <w:sz w:val="26"/>
          <w:szCs w:val="26"/>
          <w:rtl/>
        </w:rPr>
        <w:t>..."</w:t>
      </w:r>
      <w:r>
        <w:rPr>
          <w:rFonts w:ascii="Arial" w:hAnsi="Arial" w:hint="cs"/>
          <w:noProof w:val="0"/>
          <w:sz w:val="26"/>
          <w:szCs w:val="26"/>
          <w:rtl/>
        </w:rPr>
        <w:t xml:space="preserve">. בסעיף ג' לאותו מכתב הוא כותב: </w:t>
      </w:r>
      <w:r>
        <w:rPr>
          <w:rFonts w:ascii="Arial" w:hAnsi="Arial" w:hint="cs"/>
          <w:b/>
          <w:bCs/>
          <w:noProof w:val="0"/>
          <w:sz w:val="26"/>
          <w:szCs w:val="26"/>
          <w:rtl/>
        </w:rPr>
        <w:t>"ביטול רישיון המבטח של החברה ייכנס לתוקף בתאריך 31 בדצמבר 2015"</w:t>
      </w:r>
      <w:r w:rsidR="009B6D29">
        <w:rPr>
          <w:rFonts w:ascii="Arial" w:hAnsi="Arial" w:hint="cs"/>
          <w:noProof w:val="0"/>
          <w:sz w:val="26"/>
          <w:szCs w:val="26"/>
          <w:rtl/>
        </w:rPr>
        <w:t xml:space="preserve">. </w:t>
      </w:r>
      <w:r>
        <w:rPr>
          <w:rFonts w:ascii="Arial" w:hAnsi="Arial" w:hint="cs"/>
          <w:noProof w:val="0"/>
          <w:sz w:val="26"/>
          <w:szCs w:val="26"/>
          <w:rtl/>
        </w:rPr>
        <w:t>יוער כי התאריך 31.12.2015 שונה לימים ליום 30.6.2016</w:t>
      </w:r>
      <w:r w:rsidR="0066127C">
        <w:rPr>
          <w:rFonts w:ascii="Arial" w:hAnsi="Arial" w:hint="cs"/>
          <w:noProof w:val="0"/>
          <w:sz w:val="26"/>
          <w:szCs w:val="26"/>
          <w:rtl/>
        </w:rPr>
        <w:t>,</w:t>
      </w:r>
      <w:r>
        <w:rPr>
          <w:rFonts w:ascii="Arial" w:hAnsi="Arial" w:hint="cs"/>
          <w:noProof w:val="0"/>
          <w:sz w:val="26"/>
          <w:szCs w:val="26"/>
          <w:rtl/>
        </w:rPr>
        <w:t xml:space="preserve"> וזאת בהתאם למכתבה של הממונה החדשה, הגב' דורית סלינגר, מיום 20.12.2015.</w:t>
      </w:r>
    </w:p>
    <w:p w:rsidR="00085914" w:rsidRDefault="00085914" w:rsidP="00085914">
      <w:pPr>
        <w:pStyle w:val="ac"/>
        <w:spacing w:line="360" w:lineRule="auto"/>
        <w:ind w:left="247"/>
        <w:jc w:val="both"/>
        <w:rPr>
          <w:rFonts w:ascii="Arial" w:hAnsi="Arial"/>
          <w:noProof w:val="0"/>
          <w:sz w:val="26"/>
          <w:szCs w:val="26"/>
          <w:rtl/>
        </w:rPr>
      </w:pPr>
    </w:p>
    <w:p w:rsidR="009B6D29" w:rsidRPr="0066127C" w:rsidRDefault="009B6D29" w:rsidP="00085914">
      <w:pPr>
        <w:pStyle w:val="ac"/>
        <w:spacing w:line="360" w:lineRule="auto"/>
        <w:ind w:left="247"/>
        <w:jc w:val="both"/>
        <w:rPr>
          <w:rFonts w:ascii="Arial" w:hAnsi="Arial"/>
          <w:noProof w:val="0"/>
          <w:sz w:val="26"/>
          <w:szCs w:val="26"/>
          <w:rtl/>
        </w:rPr>
      </w:pPr>
      <w:r w:rsidRPr="0066127C">
        <w:rPr>
          <w:rFonts w:ascii="Arial" w:hAnsi="Arial" w:hint="cs"/>
          <w:noProof w:val="0"/>
          <w:sz w:val="26"/>
          <w:szCs w:val="26"/>
          <w:rtl/>
        </w:rPr>
        <w:lastRenderedPageBreak/>
        <w:t xml:space="preserve">עד כאן הרקע הכללי. </w:t>
      </w:r>
    </w:p>
    <w:p w:rsidR="009B6D29" w:rsidRDefault="009B6D29" w:rsidP="00085914">
      <w:pPr>
        <w:pStyle w:val="ac"/>
        <w:spacing w:line="360" w:lineRule="auto"/>
        <w:ind w:left="247"/>
        <w:jc w:val="both"/>
        <w:rPr>
          <w:rFonts w:ascii="Arial" w:hAnsi="Arial"/>
          <w:noProof w:val="0"/>
          <w:sz w:val="26"/>
          <w:szCs w:val="26"/>
        </w:rPr>
      </w:pPr>
    </w:p>
    <w:p w:rsidR="00526EAD" w:rsidRPr="00085914" w:rsidRDefault="00085914" w:rsidP="0094303B">
      <w:pPr>
        <w:pStyle w:val="ac"/>
        <w:numPr>
          <w:ilvl w:val="0"/>
          <w:numId w:val="1"/>
        </w:numPr>
        <w:spacing w:line="360" w:lineRule="auto"/>
        <w:ind w:left="247"/>
        <w:jc w:val="both"/>
        <w:rPr>
          <w:rFonts w:ascii="Arial" w:hAnsi="Arial"/>
          <w:b/>
          <w:bCs/>
          <w:noProof w:val="0"/>
          <w:sz w:val="32"/>
          <w:szCs w:val="32"/>
          <w:u w:val="single"/>
        </w:rPr>
      </w:pPr>
      <w:r w:rsidRPr="00085914">
        <w:rPr>
          <w:rFonts w:ascii="Arial" w:hAnsi="Arial" w:hint="cs"/>
          <w:b/>
          <w:bCs/>
          <w:noProof w:val="0"/>
          <w:sz w:val="32"/>
          <w:szCs w:val="32"/>
          <w:u w:val="single"/>
          <w:rtl/>
        </w:rPr>
        <w:t>תמצית טיעוני הצדדים</w:t>
      </w:r>
    </w:p>
    <w:p w:rsidR="0068642F" w:rsidRDefault="00684CF7" w:rsidP="00085914">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 xml:space="preserve">מכאן לעיקרי טענות הצדדים. </w:t>
      </w:r>
    </w:p>
    <w:p w:rsidR="0068642F" w:rsidRDefault="0068642F" w:rsidP="0068642F">
      <w:pPr>
        <w:pStyle w:val="ac"/>
        <w:spacing w:line="360" w:lineRule="auto"/>
        <w:ind w:left="360"/>
        <w:jc w:val="both"/>
        <w:rPr>
          <w:rFonts w:ascii="Arial" w:hAnsi="Arial"/>
          <w:noProof w:val="0"/>
          <w:sz w:val="26"/>
          <w:szCs w:val="26"/>
          <w:rtl/>
        </w:rPr>
      </w:pPr>
    </w:p>
    <w:p w:rsidR="00085914" w:rsidRDefault="00684CF7" w:rsidP="0068642F">
      <w:pPr>
        <w:pStyle w:val="ac"/>
        <w:spacing w:line="360" w:lineRule="auto"/>
        <w:ind w:left="360"/>
        <w:jc w:val="both"/>
        <w:rPr>
          <w:rFonts w:ascii="Arial" w:hAnsi="Arial"/>
          <w:b/>
          <w:bCs/>
          <w:noProof w:val="0"/>
          <w:sz w:val="26"/>
          <w:szCs w:val="26"/>
          <w:rtl/>
        </w:rPr>
      </w:pPr>
      <w:r>
        <w:rPr>
          <w:rFonts w:ascii="Arial" w:hAnsi="Arial" w:hint="cs"/>
          <w:noProof w:val="0"/>
          <w:sz w:val="26"/>
          <w:szCs w:val="26"/>
          <w:rtl/>
        </w:rPr>
        <w:t xml:space="preserve">לדעת המערערת, </w:t>
      </w:r>
      <w:r w:rsidR="006E0B48">
        <w:rPr>
          <w:rFonts w:ascii="Arial" w:hAnsi="Arial" w:hint="cs"/>
          <w:b/>
          <w:bCs/>
          <w:noProof w:val="0"/>
          <w:sz w:val="26"/>
          <w:szCs w:val="26"/>
          <w:rtl/>
        </w:rPr>
        <w:t>"באין רשיון אין מבטח ובאין עיסוק בביטוח אין מבטח. די בהעדר אחד משני אלה כדי לאיין את היותו של תאגיד 'מבטח'"</w:t>
      </w:r>
      <w:r w:rsidR="00CD4B52">
        <w:rPr>
          <w:rFonts w:ascii="Arial" w:hAnsi="Arial" w:hint="cs"/>
          <w:b/>
          <w:bCs/>
          <w:noProof w:val="0"/>
          <w:sz w:val="26"/>
          <w:szCs w:val="26"/>
          <w:rtl/>
        </w:rPr>
        <w:t xml:space="preserve"> </w:t>
      </w:r>
      <w:r w:rsidR="00CD4B52" w:rsidRPr="00CD4B52">
        <w:rPr>
          <w:rFonts w:ascii="Arial" w:hAnsi="Arial" w:hint="cs"/>
          <w:noProof w:val="0"/>
          <w:sz w:val="26"/>
          <w:szCs w:val="26"/>
          <w:rtl/>
        </w:rPr>
        <w:t>(סעיף 21 לסיכומיה</w:t>
      </w:r>
      <w:r w:rsidR="00CD4B52" w:rsidRPr="00E31373">
        <w:rPr>
          <w:rFonts w:ascii="Arial" w:hAnsi="Arial" w:hint="cs"/>
          <w:noProof w:val="0"/>
          <w:sz w:val="26"/>
          <w:szCs w:val="26"/>
          <w:rtl/>
        </w:rPr>
        <w:t>).</w:t>
      </w:r>
      <w:r w:rsidR="00CD4B52">
        <w:rPr>
          <w:rFonts w:ascii="Arial" w:hAnsi="Arial" w:hint="cs"/>
          <w:b/>
          <w:bCs/>
          <w:noProof w:val="0"/>
          <w:sz w:val="26"/>
          <w:szCs w:val="26"/>
          <w:rtl/>
        </w:rPr>
        <w:t xml:space="preserve"> </w:t>
      </w:r>
    </w:p>
    <w:p w:rsidR="0068642F" w:rsidRPr="00CD4B52" w:rsidRDefault="0068642F" w:rsidP="0068642F">
      <w:pPr>
        <w:pStyle w:val="ac"/>
        <w:spacing w:line="360" w:lineRule="auto"/>
        <w:ind w:left="360"/>
        <w:jc w:val="both"/>
        <w:rPr>
          <w:rFonts w:ascii="Arial" w:hAnsi="Arial"/>
          <w:noProof w:val="0"/>
          <w:sz w:val="26"/>
          <w:szCs w:val="26"/>
        </w:rPr>
      </w:pPr>
    </w:p>
    <w:p w:rsidR="00CD4B52" w:rsidRDefault="00CD4B52" w:rsidP="00CD4B52">
      <w:pPr>
        <w:pStyle w:val="ac"/>
        <w:spacing w:line="360" w:lineRule="auto"/>
        <w:ind w:left="360"/>
        <w:jc w:val="both"/>
        <w:rPr>
          <w:rFonts w:ascii="Arial" w:hAnsi="Arial"/>
          <w:noProof w:val="0"/>
          <w:sz w:val="26"/>
          <w:szCs w:val="26"/>
          <w:rtl/>
        </w:rPr>
      </w:pPr>
      <w:r w:rsidRPr="00CD4B52">
        <w:rPr>
          <w:rFonts w:ascii="Arial" w:hAnsi="Arial" w:hint="cs"/>
          <w:noProof w:val="0"/>
          <w:sz w:val="26"/>
          <w:szCs w:val="26"/>
          <w:rtl/>
        </w:rPr>
        <w:t>כלומר</w:t>
      </w:r>
      <w:r w:rsidR="0068642F">
        <w:rPr>
          <w:rFonts w:ascii="Arial" w:hAnsi="Arial" w:hint="cs"/>
          <w:noProof w:val="0"/>
          <w:sz w:val="26"/>
          <w:szCs w:val="26"/>
          <w:rtl/>
        </w:rPr>
        <w:t>,</w:t>
      </w:r>
      <w:r>
        <w:rPr>
          <w:rFonts w:ascii="Arial" w:hAnsi="Arial" w:hint="cs"/>
          <w:noProof w:val="0"/>
          <w:sz w:val="26"/>
          <w:szCs w:val="26"/>
          <w:rtl/>
        </w:rPr>
        <w:t xml:space="preserve"> לתפיסת המערערת, נדרשים שני יסודות מצטברים כדי שתאגיד ייחשב</w:t>
      </w:r>
      <w:r w:rsidR="002B0356">
        <w:rPr>
          <w:rFonts w:ascii="Arial" w:hAnsi="Arial" w:hint="cs"/>
          <w:noProof w:val="0"/>
          <w:sz w:val="26"/>
          <w:szCs w:val="26"/>
          <w:rtl/>
        </w:rPr>
        <w:t xml:space="preserve"> "מוסד כספי" מכוח חלופת ה"מבטח</w:t>
      </w:r>
      <w:r>
        <w:rPr>
          <w:rFonts w:ascii="Arial" w:hAnsi="Arial" w:hint="cs"/>
          <w:noProof w:val="0"/>
          <w:sz w:val="26"/>
          <w:szCs w:val="26"/>
          <w:rtl/>
        </w:rPr>
        <w:t>": רשיון מבטח תקף ו</w:t>
      </w:r>
      <w:r w:rsidR="002B0356">
        <w:rPr>
          <w:rFonts w:ascii="Arial" w:hAnsi="Arial" w:hint="cs"/>
          <w:noProof w:val="0"/>
          <w:sz w:val="26"/>
          <w:szCs w:val="26"/>
          <w:rtl/>
        </w:rPr>
        <w:t xml:space="preserve">כן </w:t>
      </w:r>
      <w:r>
        <w:rPr>
          <w:rFonts w:ascii="Arial" w:hAnsi="Arial" w:hint="cs"/>
          <w:noProof w:val="0"/>
          <w:sz w:val="26"/>
          <w:szCs w:val="26"/>
          <w:rtl/>
        </w:rPr>
        <w:t xml:space="preserve">עיסוק בפועל בעסקי ביטוח. </w:t>
      </w:r>
    </w:p>
    <w:p w:rsidR="00CD4B52" w:rsidRDefault="00CD4B52" w:rsidP="00CD4B52">
      <w:pPr>
        <w:pStyle w:val="ac"/>
        <w:spacing w:line="360" w:lineRule="auto"/>
        <w:ind w:left="360"/>
        <w:jc w:val="both"/>
        <w:rPr>
          <w:rFonts w:ascii="Arial" w:hAnsi="Arial"/>
          <w:noProof w:val="0"/>
          <w:sz w:val="26"/>
          <w:szCs w:val="26"/>
          <w:rtl/>
        </w:rPr>
      </w:pPr>
    </w:p>
    <w:p w:rsidR="00CD4B52" w:rsidRDefault="00CD4B52" w:rsidP="00B1397B">
      <w:pPr>
        <w:pStyle w:val="ac"/>
        <w:spacing w:line="360" w:lineRule="auto"/>
        <w:ind w:left="360"/>
        <w:jc w:val="both"/>
        <w:rPr>
          <w:rFonts w:ascii="Arial" w:hAnsi="Arial"/>
          <w:b/>
          <w:bCs/>
          <w:noProof w:val="0"/>
          <w:sz w:val="26"/>
          <w:szCs w:val="26"/>
          <w:rtl/>
        </w:rPr>
      </w:pPr>
      <w:r>
        <w:rPr>
          <w:rFonts w:ascii="Arial" w:hAnsi="Arial" w:hint="cs"/>
          <w:noProof w:val="0"/>
          <w:sz w:val="26"/>
          <w:szCs w:val="26"/>
          <w:rtl/>
        </w:rPr>
        <w:t xml:space="preserve">במקרה דנן, כך לדעת המערערת, </w:t>
      </w:r>
      <w:r w:rsidRPr="00CD4B52">
        <w:rPr>
          <w:rFonts w:ascii="Arial" w:hAnsi="Arial" w:hint="cs"/>
          <w:b/>
          <w:bCs/>
          <w:noProof w:val="0"/>
          <w:sz w:val="26"/>
          <w:szCs w:val="26"/>
          <w:rtl/>
        </w:rPr>
        <w:t>"...</w:t>
      </w:r>
      <w:r>
        <w:rPr>
          <w:rFonts w:ascii="Arial" w:hAnsi="Arial" w:hint="cs"/>
          <w:b/>
          <w:bCs/>
          <w:noProof w:val="0"/>
          <w:sz w:val="26"/>
          <w:szCs w:val="26"/>
          <w:rtl/>
        </w:rPr>
        <w:t xml:space="preserve"> החל משנת 2013 נשלל רשיון הביטוח של המערער</w:t>
      </w:r>
      <w:r w:rsidR="002B0356">
        <w:rPr>
          <w:rFonts w:ascii="Arial" w:hAnsi="Arial" w:hint="cs"/>
          <w:b/>
          <w:bCs/>
          <w:noProof w:val="0"/>
          <w:sz w:val="26"/>
          <w:szCs w:val="26"/>
          <w:rtl/>
        </w:rPr>
        <w:t>ת וחדל מעמדה המיסויי כמוסד כספי</w:t>
      </w:r>
      <w:r>
        <w:rPr>
          <w:rFonts w:ascii="Arial" w:hAnsi="Arial" w:hint="cs"/>
          <w:b/>
          <w:bCs/>
          <w:noProof w:val="0"/>
          <w:sz w:val="26"/>
          <w:szCs w:val="26"/>
          <w:rtl/>
        </w:rPr>
        <w:t xml:space="preserve">" </w:t>
      </w:r>
      <w:r w:rsidR="002B0356">
        <w:rPr>
          <w:rFonts w:ascii="Arial" w:hAnsi="Arial" w:hint="cs"/>
          <w:noProof w:val="0"/>
          <w:sz w:val="26"/>
          <w:szCs w:val="26"/>
          <w:rtl/>
        </w:rPr>
        <w:t>(מתוך סעיף 31 לסיכומיה</w:t>
      </w:r>
      <w:r w:rsidRPr="00CD4B52">
        <w:rPr>
          <w:rFonts w:ascii="Arial" w:hAnsi="Arial" w:hint="cs"/>
          <w:noProof w:val="0"/>
          <w:sz w:val="26"/>
          <w:szCs w:val="26"/>
          <w:rtl/>
        </w:rPr>
        <w:t>).</w:t>
      </w:r>
      <w:r>
        <w:rPr>
          <w:rFonts w:ascii="Arial" w:hAnsi="Arial" w:hint="cs"/>
          <w:b/>
          <w:bCs/>
          <w:noProof w:val="0"/>
          <w:sz w:val="26"/>
          <w:szCs w:val="26"/>
          <w:rtl/>
        </w:rPr>
        <w:t xml:space="preserve"> </w:t>
      </w:r>
      <w:r w:rsidR="002B0356">
        <w:rPr>
          <w:rFonts w:ascii="Arial" w:hAnsi="Arial" w:hint="cs"/>
          <w:noProof w:val="0"/>
          <w:sz w:val="26"/>
          <w:szCs w:val="26"/>
          <w:rtl/>
        </w:rPr>
        <w:t>מסקנה זו מבוססת במידה רבה</w:t>
      </w:r>
      <w:r w:rsidRPr="00CD4B52">
        <w:rPr>
          <w:rFonts w:ascii="Arial" w:hAnsi="Arial" w:hint="cs"/>
          <w:noProof w:val="0"/>
          <w:sz w:val="26"/>
          <w:szCs w:val="26"/>
          <w:rtl/>
        </w:rPr>
        <w:t xml:space="preserve"> על תוכן מכתב שריג הנ"ל</w:t>
      </w:r>
      <w:r w:rsidR="00DC28BC">
        <w:rPr>
          <w:rFonts w:ascii="Arial" w:hAnsi="Arial" w:hint="cs"/>
          <w:noProof w:val="0"/>
          <w:sz w:val="26"/>
          <w:szCs w:val="26"/>
          <w:rtl/>
        </w:rPr>
        <w:t xml:space="preserve">, כאשר המערערת גורסת כי </w:t>
      </w:r>
      <w:r w:rsidR="00DC28BC">
        <w:rPr>
          <w:rFonts w:ascii="Arial" w:hAnsi="Arial" w:hint="cs"/>
          <w:b/>
          <w:bCs/>
          <w:noProof w:val="0"/>
          <w:sz w:val="26"/>
          <w:szCs w:val="26"/>
          <w:rtl/>
        </w:rPr>
        <w:t xml:space="preserve">"המילה 'בזאת' </w:t>
      </w:r>
      <w:r w:rsidR="00DC28BC" w:rsidRPr="00DC28BC">
        <w:rPr>
          <w:rFonts w:ascii="Arial" w:hAnsi="Arial" w:hint="cs"/>
          <w:noProof w:val="0"/>
          <w:sz w:val="26"/>
          <w:szCs w:val="26"/>
          <w:rtl/>
        </w:rPr>
        <w:t>[המופיעה במכתב שריג כאמור]</w:t>
      </w:r>
      <w:r w:rsidR="00DC28BC">
        <w:rPr>
          <w:rFonts w:ascii="Arial" w:hAnsi="Arial" w:hint="cs"/>
          <w:b/>
          <w:bCs/>
          <w:noProof w:val="0"/>
          <w:sz w:val="26"/>
          <w:szCs w:val="26"/>
          <w:rtl/>
        </w:rPr>
        <w:t xml:space="preserve"> משמעה 'החל מעכשיו'..."</w:t>
      </w:r>
      <w:r w:rsidR="00DC28BC">
        <w:rPr>
          <w:rFonts w:ascii="Arial" w:hAnsi="Arial" w:hint="cs"/>
          <w:noProof w:val="0"/>
          <w:sz w:val="26"/>
          <w:szCs w:val="26"/>
          <w:rtl/>
        </w:rPr>
        <w:t xml:space="preserve"> (שם, סעיף 38). אשר לאמירה לפיה הביטול ייכנס לתוקף רק בסוף שנת 2015, המערערת טוענת כי </w:t>
      </w:r>
      <w:r w:rsidR="002B0356">
        <w:rPr>
          <w:rFonts w:ascii="Arial" w:hAnsi="Arial" w:hint="cs"/>
          <w:b/>
          <w:bCs/>
          <w:noProof w:val="0"/>
          <w:sz w:val="26"/>
          <w:szCs w:val="26"/>
          <w:rtl/>
        </w:rPr>
        <w:t>"</w:t>
      </w:r>
      <w:r w:rsidR="00E53F92">
        <w:rPr>
          <w:rFonts w:ascii="Arial" w:hAnsi="Arial" w:hint="cs"/>
          <w:b/>
          <w:bCs/>
          <w:noProof w:val="0"/>
          <w:sz w:val="26"/>
          <w:szCs w:val="26"/>
          <w:rtl/>
        </w:rPr>
        <w:t xml:space="preserve">סעיף אחרון זה לא נועד כדי לבטל את מיידיות שלילת הרישיון, אלא כדי לסמן מועד שעדיו מצופה שהמערערת תשלים את כל מטלותיה ותשתחרר מעלם של הסעיפים 23 ו- 63 </w:t>
      </w:r>
      <w:r w:rsidR="002B0356">
        <w:rPr>
          <w:rFonts w:ascii="Arial" w:hAnsi="Arial" w:hint="cs"/>
          <w:noProof w:val="0"/>
          <w:sz w:val="26"/>
          <w:szCs w:val="26"/>
          <w:rtl/>
        </w:rPr>
        <w:t>[לחוק הפיקוח]</w:t>
      </w:r>
      <w:r w:rsidR="00E53F92">
        <w:rPr>
          <w:rFonts w:ascii="Arial" w:hAnsi="Arial" w:hint="cs"/>
          <w:b/>
          <w:bCs/>
          <w:noProof w:val="0"/>
          <w:sz w:val="26"/>
          <w:szCs w:val="26"/>
          <w:rtl/>
        </w:rPr>
        <w:t>"</w:t>
      </w:r>
      <w:r w:rsidR="00A420DD">
        <w:rPr>
          <w:rFonts w:ascii="Arial" w:hAnsi="Arial" w:hint="cs"/>
          <w:b/>
          <w:bCs/>
          <w:noProof w:val="0"/>
          <w:sz w:val="26"/>
          <w:szCs w:val="26"/>
          <w:rtl/>
        </w:rPr>
        <w:t xml:space="preserve"> </w:t>
      </w:r>
      <w:r w:rsidR="00E53F92">
        <w:rPr>
          <w:rFonts w:ascii="Arial" w:hAnsi="Arial" w:hint="cs"/>
          <w:noProof w:val="0"/>
          <w:sz w:val="26"/>
          <w:szCs w:val="26"/>
          <w:rtl/>
        </w:rPr>
        <w:t xml:space="preserve">(שם, </w:t>
      </w:r>
      <w:r w:rsidR="002B0356">
        <w:rPr>
          <w:rFonts w:ascii="Arial" w:hAnsi="Arial" w:hint="cs"/>
          <w:noProof w:val="0"/>
          <w:sz w:val="26"/>
          <w:szCs w:val="26"/>
          <w:rtl/>
        </w:rPr>
        <w:t>ב</w:t>
      </w:r>
      <w:r w:rsidR="00E53F92">
        <w:rPr>
          <w:rFonts w:ascii="Arial" w:hAnsi="Arial" w:hint="cs"/>
          <w:noProof w:val="0"/>
          <w:sz w:val="26"/>
          <w:szCs w:val="26"/>
          <w:rtl/>
        </w:rPr>
        <w:t xml:space="preserve">סעיף 42; לעניין טיעוני המערערת בקשר לסעיפים 23 </w:t>
      </w:r>
      <w:r w:rsidR="00B1397B">
        <w:rPr>
          <w:rFonts w:ascii="Arial" w:hAnsi="Arial" w:hint="cs"/>
          <w:noProof w:val="0"/>
          <w:sz w:val="26"/>
          <w:szCs w:val="26"/>
          <w:rtl/>
        </w:rPr>
        <w:t xml:space="preserve">ו- 63 לחוק הפיקוח, ראו גם סעיף 56 </w:t>
      </w:r>
      <w:r w:rsidR="00E53F92">
        <w:rPr>
          <w:rFonts w:ascii="Arial" w:hAnsi="Arial" w:hint="cs"/>
          <w:noProof w:val="0"/>
          <w:sz w:val="26"/>
          <w:szCs w:val="26"/>
          <w:rtl/>
        </w:rPr>
        <w:t>להלן).</w:t>
      </w:r>
    </w:p>
    <w:p w:rsidR="00EC2D8B" w:rsidRDefault="00EC2D8B" w:rsidP="00CD4B52">
      <w:pPr>
        <w:pStyle w:val="ac"/>
        <w:spacing w:line="360" w:lineRule="auto"/>
        <w:ind w:left="360"/>
        <w:jc w:val="both"/>
        <w:rPr>
          <w:rFonts w:ascii="Arial" w:hAnsi="Arial"/>
          <w:b/>
          <w:bCs/>
          <w:noProof w:val="0"/>
          <w:sz w:val="26"/>
          <w:szCs w:val="26"/>
          <w:rtl/>
        </w:rPr>
      </w:pPr>
    </w:p>
    <w:p w:rsidR="002B0356" w:rsidRDefault="00EC2D8B" w:rsidP="00EC2D8B">
      <w:pPr>
        <w:pStyle w:val="ac"/>
        <w:spacing w:line="360" w:lineRule="auto"/>
        <w:ind w:left="360"/>
        <w:jc w:val="both"/>
        <w:rPr>
          <w:rFonts w:ascii="Arial" w:hAnsi="Arial"/>
          <w:noProof w:val="0"/>
          <w:sz w:val="26"/>
          <w:szCs w:val="26"/>
          <w:rtl/>
        </w:rPr>
      </w:pPr>
      <w:r w:rsidRPr="00EC2D8B">
        <w:rPr>
          <w:rFonts w:ascii="Arial" w:hAnsi="Arial" w:hint="cs"/>
          <w:noProof w:val="0"/>
          <w:sz w:val="26"/>
          <w:szCs w:val="26"/>
          <w:rtl/>
        </w:rPr>
        <w:t>מעבר לטיעון בנושא</w:t>
      </w:r>
      <w:r>
        <w:rPr>
          <w:rFonts w:ascii="Arial" w:hAnsi="Arial" w:hint="cs"/>
          <w:noProof w:val="0"/>
          <w:sz w:val="26"/>
          <w:szCs w:val="26"/>
          <w:rtl/>
        </w:rPr>
        <w:t xml:space="preserve"> ביטול הרשיון החל משנת 2013, מוסיפה המערערת כי </w:t>
      </w:r>
      <w:r>
        <w:rPr>
          <w:rFonts w:ascii="Arial" w:hAnsi="Arial" w:hint="cs"/>
          <w:b/>
          <w:bCs/>
          <w:noProof w:val="0"/>
          <w:sz w:val="26"/>
          <w:szCs w:val="26"/>
          <w:rtl/>
        </w:rPr>
        <w:t>"'סטאטוס' של</w:t>
      </w:r>
      <w:r w:rsidR="004E4524">
        <w:rPr>
          <w:rFonts w:ascii="Arial" w:hAnsi="Arial" w:hint="cs"/>
          <w:b/>
          <w:bCs/>
          <w:noProof w:val="0"/>
          <w:sz w:val="26"/>
          <w:szCs w:val="26"/>
          <w:rtl/>
        </w:rPr>
        <w:t xml:space="preserve"> </w:t>
      </w:r>
      <w:r>
        <w:rPr>
          <w:rFonts w:ascii="Arial" w:hAnsi="Arial" w:hint="cs"/>
          <w:b/>
          <w:bCs/>
          <w:noProof w:val="0"/>
          <w:sz w:val="26"/>
          <w:szCs w:val="26"/>
          <w:rtl/>
        </w:rPr>
        <w:t xml:space="preserve"> </w:t>
      </w:r>
      <w:r w:rsidRPr="004E4524">
        <w:rPr>
          <w:rFonts w:asciiTheme="majorBidi" w:hAnsiTheme="majorBidi" w:cstheme="majorBidi"/>
          <w:b/>
          <w:bCs/>
          <w:noProof w:val="0"/>
        </w:rPr>
        <w:t>run off</w:t>
      </w:r>
      <w:r w:rsidRPr="004E4524">
        <w:rPr>
          <w:rFonts w:asciiTheme="majorBidi" w:hAnsiTheme="majorBidi" w:cstheme="majorBidi"/>
          <w:b/>
          <w:bCs/>
          <w:noProof w:val="0"/>
          <w:rtl/>
        </w:rPr>
        <w:t xml:space="preserve"> </w:t>
      </w:r>
      <w:r>
        <w:rPr>
          <w:rFonts w:ascii="Arial" w:hAnsi="Arial" w:hint="cs"/>
          <w:b/>
          <w:bCs/>
          <w:noProof w:val="0"/>
          <w:sz w:val="26"/>
          <w:szCs w:val="26"/>
          <w:rtl/>
        </w:rPr>
        <w:t>איננו מצביע בהכרח על פעילות ביטוחית"</w:t>
      </w:r>
      <w:r>
        <w:rPr>
          <w:rFonts w:ascii="Arial" w:hAnsi="Arial" w:hint="cs"/>
          <w:noProof w:val="0"/>
          <w:sz w:val="26"/>
          <w:szCs w:val="26"/>
          <w:rtl/>
        </w:rPr>
        <w:t xml:space="preserve"> (שם, סעיף 52), ובהקשר זה היא מדגישה את העדר ההנפקה של פוליסות חדשות בתקופה זו. </w:t>
      </w:r>
    </w:p>
    <w:p w:rsidR="002B0356" w:rsidRDefault="002B0356" w:rsidP="00EC2D8B">
      <w:pPr>
        <w:pStyle w:val="ac"/>
        <w:spacing w:line="360" w:lineRule="auto"/>
        <w:ind w:left="360"/>
        <w:jc w:val="both"/>
        <w:rPr>
          <w:rFonts w:ascii="Arial" w:hAnsi="Arial"/>
          <w:noProof w:val="0"/>
          <w:sz w:val="26"/>
          <w:szCs w:val="26"/>
          <w:rtl/>
        </w:rPr>
      </w:pPr>
    </w:p>
    <w:p w:rsidR="00EC2D8B" w:rsidRPr="00EC2D8B" w:rsidRDefault="00EC2D8B" w:rsidP="002040DC">
      <w:pPr>
        <w:pStyle w:val="ac"/>
        <w:spacing w:line="360" w:lineRule="auto"/>
        <w:ind w:left="360"/>
        <w:jc w:val="both"/>
        <w:rPr>
          <w:rFonts w:ascii="Arial" w:hAnsi="Arial"/>
          <w:noProof w:val="0"/>
          <w:sz w:val="26"/>
          <w:szCs w:val="26"/>
          <w:rtl/>
        </w:rPr>
      </w:pPr>
      <w:r>
        <w:rPr>
          <w:rFonts w:ascii="Arial" w:hAnsi="Arial" w:hint="cs"/>
          <w:noProof w:val="0"/>
          <w:sz w:val="26"/>
          <w:szCs w:val="26"/>
          <w:rtl/>
        </w:rPr>
        <w:t xml:space="preserve">לחילופין, אף אם נותרה המערערת בבחינת מוסד כספי בתקופה </w:t>
      </w:r>
      <w:r w:rsidR="00A94FC3">
        <w:rPr>
          <w:rFonts w:ascii="Arial" w:hAnsi="Arial" w:hint="cs"/>
          <w:noProof w:val="0"/>
          <w:sz w:val="26"/>
          <w:szCs w:val="26"/>
          <w:rtl/>
        </w:rPr>
        <w:t>ה</w:t>
      </w:r>
      <w:r>
        <w:rPr>
          <w:rFonts w:ascii="Arial" w:hAnsi="Arial" w:hint="cs"/>
          <w:noProof w:val="0"/>
          <w:sz w:val="26"/>
          <w:szCs w:val="26"/>
          <w:rtl/>
        </w:rPr>
        <w:t xml:space="preserve">נדונה (בניגוד לעמדתה היום), הרי </w:t>
      </w:r>
      <w:r w:rsidR="00EA6401">
        <w:rPr>
          <w:rFonts w:ascii="Arial" w:hAnsi="Arial" w:hint="cs"/>
          <w:noProof w:val="0"/>
          <w:sz w:val="26"/>
          <w:szCs w:val="26"/>
          <w:rtl/>
        </w:rPr>
        <w:t xml:space="preserve">לדעתה </w:t>
      </w:r>
      <w:r>
        <w:rPr>
          <w:rFonts w:ascii="Arial" w:hAnsi="Arial" w:hint="cs"/>
          <w:noProof w:val="0"/>
          <w:sz w:val="26"/>
          <w:szCs w:val="26"/>
          <w:rtl/>
        </w:rPr>
        <w:t xml:space="preserve">אין לחייבה במס ריווח בגין רווחי ההון שהיא הפיקה ממכירת עסקי ביטוח החיים להראל, ממכירת חידושי פוליסות הביטוח הכללי למגדל או ממכירת מניות בנק לאומי: </w:t>
      </w:r>
    </w:p>
    <w:p w:rsidR="00085914" w:rsidRDefault="00085914" w:rsidP="00085914">
      <w:pPr>
        <w:pStyle w:val="ac"/>
        <w:spacing w:line="360" w:lineRule="auto"/>
        <w:ind w:left="247"/>
        <w:jc w:val="both"/>
        <w:rPr>
          <w:rFonts w:ascii="Arial" w:hAnsi="Arial"/>
          <w:noProof w:val="0"/>
          <w:sz w:val="26"/>
          <w:szCs w:val="26"/>
          <w:rtl/>
        </w:rPr>
      </w:pPr>
    </w:p>
    <w:p w:rsidR="003F1FB5" w:rsidRDefault="003F1FB5" w:rsidP="003F1FB5">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 xml:space="preserve">"'מכירת העץ' אינה חלק מעיסוקו של מוסד כספי, להבדיל מהעיסוק השוטף והפירותי בתנובת העץ. </w:t>
      </w:r>
    </w:p>
    <w:p w:rsidR="003F1FB5" w:rsidRDefault="003F1FB5" w:rsidP="00E43D99">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ודוק:</w:t>
      </w:r>
      <w:r w:rsidR="00E42FFE">
        <w:rPr>
          <w:rFonts w:ascii="Arial" w:hAnsi="Arial" w:hint="cs"/>
          <w:b/>
          <w:bCs/>
          <w:noProof w:val="0"/>
          <w:sz w:val="26"/>
          <w:szCs w:val="26"/>
          <w:rtl/>
        </w:rPr>
        <w:t xml:space="preserve"> מס השכר והריווח מוטל על ס</w:t>
      </w:r>
      <w:r>
        <w:rPr>
          <w:rFonts w:ascii="Arial" w:hAnsi="Arial" w:hint="cs"/>
          <w:b/>
          <w:bCs/>
          <w:noProof w:val="0"/>
          <w:sz w:val="26"/>
          <w:szCs w:val="26"/>
          <w:rtl/>
        </w:rPr>
        <w:t>ע</w:t>
      </w:r>
      <w:r w:rsidR="00E42FFE">
        <w:rPr>
          <w:rFonts w:ascii="Arial" w:hAnsi="Arial" w:hint="cs"/>
          <w:b/>
          <w:bCs/>
          <w:noProof w:val="0"/>
          <w:sz w:val="26"/>
          <w:szCs w:val="26"/>
          <w:rtl/>
        </w:rPr>
        <w:t>י</w:t>
      </w:r>
      <w:r>
        <w:rPr>
          <w:rFonts w:ascii="Arial" w:hAnsi="Arial" w:hint="cs"/>
          <w:b/>
          <w:bCs/>
          <w:noProof w:val="0"/>
          <w:sz w:val="26"/>
          <w:szCs w:val="26"/>
          <w:rtl/>
        </w:rPr>
        <w:t>ף 4 לחוק, רק ע</w:t>
      </w:r>
      <w:r w:rsidR="00E43D99">
        <w:rPr>
          <w:rFonts w:ascii="Arial" w:hAnsi="Arial" w:hint="cs"/>
          <w:b/>
          <w:bCs/>
          <w:noProof w:val="0"/>
          <w:sz w:val="26"/>
          <w:szCs w:val="26"/>
          <w:rtl/>
        </w:rPr>
        <w:t xml:space="preserve">ל 'פעילות בישראל של מוסד כספי'. המדובר </w:t>
      </w:r>
      <w:r>
        <w:rPr>
          <w:rFonts w:ascii="Arial" w:hAnsi="Arial" w:hint="cs"/>
          <w:b/>
          <w:bCs/>
          <w:noProof w:val="0"/>
          <w:sz w:val="26"/>
          <w:szCs w:val="26"/>
          <w:rtl/>
        </w:rPr>
        <w:t>בפעילות אקטיבית של מוסד כספי בתור שכזה ובכשרותו ככזה, שהיא פעילות טיפוסית ואינהרנטית של מוסד כספי (</w:t>
      </w:r>
      <w:r w:rsidRPr="00C25DB6">
        <w:rPr>
          <w:rFonts w:asciiTheme="majorBidi" w:hAnsiTheme="majorBidi" w:cstheme="majorBidi"/>
          <w:b/>
          <w:bCs/>
          <w:noProof w:val="0"/>
        </w:rPr>
        <w:t>in the ordinary course of business</w:t>
      </w:r>
      <w:r>
        <w:rPr>
          <w:rFonts w:ascii="Arial" w:hAnsi="Arial" w:hint="cs"/>
          <w:b/>
          <w:bCs/>
          <w:noProof w:val="0"/>
          <w:sz w:val="26"/>
          <w:szCs w:val="26"/>
          <w:rtl/>
        </w:rPr>
        <w:t xml:space="preserve">). פעילות שאיננה </w:t>
      </w:r>
      <w:r w:rsidR="00A94FC3">
        <w:rPr>
          <w:rFonts w:ascii="Arial" w:hAnsi="Arial" w:hint="cs"/>
          <w:b/>
          <w:bCs/>
          <w:noProof w:val="0"/>
          <w:sz w:val="26"/>
          <w:szCs w:val="26"/>
          <w:rtl/>
        </w:rPr>
        <w:t>מ</w:t>
      </w:r>
      <w:r>
        <w:rPr>
          <w:rFonts w:ascii="Arial" w:hAnsi="Arial" w:hint="cs"/>
          <w:b/>
          <w:bCs/>
          <w:noProof w:val="0"/>
          <w:sz w:val="26"/>
          <w:szCs w:val="26"/>
          <w:rtl/>
        </w:rPr>
        <w:t>תחום פעילותו של מוסד כ</w:t>
      </w:r>
      <w:r w:rsidR="00E42FFE">
        <w:rPr>
          <w:rFonts w:ascii="Arial" w:hAnsi="Arial" w:hint="cs"/>
          <w:b/>
          <w:bCs/>
          <w:noProof w:val="0"/>
          <w:sz w:val="26"/>
          <w:szCs w:val="26"/>
          <w:rtl/>
        </w:rPr>
        <w:t>ספ</w:t>
      </w:r>
      <w:r>
        <w:rPr>
          <w:rFonts w:ascii="Arial" w:hAnsi="Arial" w:hint="cs"/>
          <w:b/>
          <w:bCs/>
          <w:noProof w:val="0"/>
          <w:sz w:val="26"/>
          <w:szCs w:val="26"/>
          <w:rtl/>
        </w:rPr>
        <w:t>י ואיננה בשיגרת 'דרך העסקים הרגילה' שלו איננה נלכדת במצודתו. מכירת תיק ביטוח החיים (מכירת 'העץ'), כמו גם המכירה ההונית של חבילת מניות בנק לאומי</w:t>
      </w:r>
      <w:r w:rsidR="00C95CCF">
        <w:rPr>
          <w:rFonts w:ascii="Arial" w:hAnsi="Arial" w:hint="cs"/>
          <w:b/>
          <w:bCs/>
          <w:noProof w:val="0"/>
          <w:sz w:val="26"/>
          <w:szCs w:val="26"/>
          <w:rtl/>
        </w:rPr>
        <w:t>...</w:t>
      </w:r>
      <w:r>
        <w:rPr>
          <w:rFonts w:ascii="Arial" w:hAnsi="Arial" w:hint="cs"/>
          <w:b/>
          <w:bCs/>
          <w:noProof w:val="0"/>
          <w:sz w:val="26"/>
          <w:szCs w:val="26"/>
          <w:rtl/>
        </w:rPr>
        <w:t xml:space="preserve"> היא פעילות הונית בלתי שיגרתית למוסד כספי, איננה בתחום 'פעילותו של מוסד כספי', ועל כן אינה חייבת במס מכח סעיף 4 לחוק."</w:t>
      </w:r>
    </w:p>
    <w:p w:rsidR="001615AA" w:rsidRPr="001615AA" w:rsidRDefault="001615AA" w:rsidP="00C95CCF">
      <w:pPr>
        <w:pStyle w:val="ac"/>
        <w:spacing w:line="360" w:lineRule="auto"/>
        <w:ind w:left="1134" w:right="567"/>
        <w:jc w:val="both"/>
        <w:rPr>
          <w:rFonts w:ascii="Arial" w:hAnsi="Arial"/>
          <w:noProof w:val="0"/>
          <w:sz w:val="26"/>
          <w:szCs w:val="26"/>
          <w:rtl/>
        </w:rPr>
      </w:pPr>
      <w:r w:rsidRPr="001615AA">
        <w:rPr>
          <w:rFonts w:ascii="Arial" w:hAnsi="Arial" w:hint="cs"/>
          <w:noProof w:val="0"/>
          <w:sz w:val="26"/>
          <w:szCs w:val="26"/>
          <w:rtl/>
        </w:rPr>
        <w:t>(מתוך סעיף 55 לסיכומי המערערת)</w:t>
      </w:r>
    </w:p>
    <w:p w:rsidR="00C85F99" w:rsidRPr="003F1FB5" w:rsidRDefault="00C85F99" w:rsidP="003F1FB5">
      <w:pPr>
        <w:pStyle w:val="ac"/>
        <w:spacing w:line="360" w:lineRule="auto"/>
        <w:ind w:left="1134" w:right="567"/>
        <w:jc w:val="both"/>
        <w:rPr>
          <w:rFonts w:ascii="Arial" w:hAnsi="Arial"/>
          <w:b/>
          <w:bCs/>
          <w:noProof w:val="0"/>
          <w:sz w:val="26"/>
          <w:szCs w:val="26"/>
          <w:rtl/>
        </w:rPr>
      </w:pPr>
    </w:p>
    <w:p w:rsidR="009B6D29" w:rsidRDefault="00C85F99" w:rsidP="00C85F99">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המשיב</w:t>
      </w:r>
      <w:r w:rsidR="00A420DD">
        <w:rPr>
          <w:rFonts w:ascii="Arial" w:hAnsi="Arial" w:hint="cs"/>
          <w:noProof w:val="0"/>
          <w:sz w:val="26"/>
          <w:szCs w:val="26"/>
          <w:rtl/>
        </w:rPr>
        <w:t>,</w:t>
      </w:r>
      <w:r>
        <w:rPr>
          <w:rFonts w:ascii="Arial" w:hAnsi="Arial" w:hint="cs"/>
          <w:noProof w:val="0"/>
          <w:sz w:val="26"/>
          <w:szCs w:val="26"/>
          <w:rtl/>
        </w:rPr>
        <w:t xml:space="preserve"> </w:t>
      </w:r>
      <w:r w:rsidR="001615AA">
        <w:rPr>
          <w:rFonts w:ascii="Arial" w:hAnsi="Arial" w:hint="cs"/>
          <w:noProof w:val="0"/>
          <w:sz w:val="26"/>
          <w:szCs w:val="26"/>
          <w:rtl/>
        </w:rPr>
        <w:t xml:space="preserve">לעומת זאת, </w:t>
      </w:r>
      <w:r>
        <w:rPr>
          <w:rFonts w:ascii="Arial" w:hAnsi="Arial" w:hint="cs"/>
          <w:noProof w:val="0"/>
          <w:sz w:val="26"/>
          <w:szCs w:val="26"/>
          <w:rtl/>
        </w:rPr>
        <w:t xml:space="preserve">מסתמך על שורת המכתבים שהוצאו על ידי אגף שוק ההון על מנת להסיק כי רשיונה של המערערת כמבטח בוטל רק במחצית שנת 2016: </w:t>
      </w:r>
      <w:r>
        <w:rPr>
          <w:rFonts w:ascii="Arial" w:hAnsi="Arial" w:hint="cs"/>
          <w:b/>
          <w:bCs/>
          <w:noProof w:val="0"/>
          <w:sz w:val="26"/>
          <w:szCs w:val="26"/>
          <w:rtl/>
        </w:rPr>
        <w:t xml:space="preserve">"...  מבחינת ממונה שוק ההון המערערת היתה בעלת רישיון מבטח ובמעמד של 'מבטח' בהתאם לחוק הפיקוח עד ליום 30.6.2016" </w:t>
      </w:r>
      <w:r>
        <w:rPr>
          <w:rFonts w:ascii="Arial" w:hAnsi="Arial" w:hint="cs"/>
          <w:noProof w:val="0"/>
          <w:sz w:val="26"/>
          <w:szCs w:val="26"/>
          <w:rtl/>
        </w:rPr>
        <w:t xml:space="preserve">(מתוך סעיף 36 לסיכומי המשיב). </w:t>
      </w:r>
    </w:p>
    <w:p w:rsidR="00C85F99" w:rsidRDefault="00C85F99" w:rsidP="00C85F99">
      <w:pPr>
        <w:pStyle w:val="ac"/>
        <w:spacing w:line="360" w:lineRule="auto"/>
        <w:ind w:left="360"/>
        <w:jc w:val="both"/>
        <w:rPr>
          <w:rFonts w:ascii="Arial" w:hAnsi="Arial"/>
          <w:noProof w:val="0"/>
          <w:sz w:val="26"/>
          <w:szCs w:val="26"/>
          <w:rtl/>
        </w:rPr>
      </w:pPr>
    </w:p>
    <w:p w:rsidR="00531F99" w:rsidRDefault="00C85F99" w:rsidP="00531F99">
      <w:pPr>
        <w:pStyle w:val="ac"/>
        <w:spacing w:line="360" w:lineRule="auto"/>
        <w:ind w:left="360"/>
        <w:jc w:val="both"/>
        <w:rPr>
          <w:rFonts w:ascii="Arial" w:hAnsi="Arial"/>
          <w:noProof w:val="0"/>
          <w:sz w:val="26"/>
          <w:szCs w:val="26"/>
          <w:rtl/>
        </w:rPr>
      </w:pPr>
      <w:r>
        <w:rPr>
          <w:rFonts w:ascii="Arial" w:hAnsi="Arial" w:hint="cs"/>
          <w:noProof w:val="0"/>
          <w:sz w:val="26"/>
          <w:szCs w:val="26"/>
          <w:rtl/>
        </w:rPr>
        <w:t xml:space="preserve">יתרה מזאת, על פי עמדת המשיב, המערערת המשיכה לעסוק בביטוח אף בתקופת הזנב: </w:t>
      </w:r>
    </w:p>
    <w:p w:rsidR="00531F99" w:rsidRDefault="00531F99" w:rsidP="00531F99">
      <w:pPr>
        <w:pStyle w:val="ac"/>
        <w:spacing w:line="360" w:lineRule="auto"/>
        <w:ind w:left="360"/>
        <w:jc w:val="both"/>
        <w:rPr>
          <w:rFonts w:ascii="Arial" w:hAnsi="Arial"/>
          <w:noProof w:val="0"/>
          <w:sz w:val="26"/>
          <w:szCs w:val="26"/>
          <w:rtl/>
        </w:rPr>
      </w:pPr>
    </w:p>
    <w:p w:rsidR="00C85F99" w:rsidRDefault="00C85F99" w:rsidP="00531F99">
      <w:pPr>
        <w:pStyle w:val="ac"/>
        <w:spacing w:line="360" w:lineRule="auto"/>
        <w:ind w:left="1134" w:right="567"/>
        <w:jc w:val="both"/>
        <w:rPr>
          <w:rFonts w:ascii="Arial" w:hAnsi="Arial"/>
          <w:b/>
          <w:bCs/>
          <w:noProof w:val="0"/>
          <w:sz w:val="26"/>
          <w:szCs w:val="26"/>
          <w:rtl/>
        </w:rPr>
      </w:pPr>
      <w:r w:rsidRPr="00C85F99">
        <w:rPr>
          <w:rFonts w:ascii="Arial" w:hAnsi="Arial" w:hint="cs"/>
          <w:b/>
          <w:bCs/>
          <w:noProof w:val="0"/>
          <w:sz w:val="26"/>
          <w:szCs w:val="26"/>
          <w:rtl/>
        </w:rPr>
        <w:t>"</w:t>
      </w:r>
      <w:r w:rsidR="004E0CCA">
        <w:rPr>
          <w:rFonts w:ascii="Arial" w:hAnsi="Arial" w:hint="cs"/>
          <w:b/>
          <w:bCs/>
          <w:noProof w:val="0"/>
          <w:sz w:val="26"/>
          <w:szCs w:val="26"/>
          <w:rtl/>
        </w:rPr>
        <w:t>עיסוק בביטוח כ'התקשרות דרך עסק בחוזי ביטוח' כמוגדר בסעיף 1 לחוק הפיקוח אין משמעותו שרק הנפקת פוליסות היא עיסוק</w:t>
      </w:r>
      <w:r w:rsidR="00531F99">
        <w:rPr>
          <w:rFonts w:ascii="Arial" w:hAnsi="Arial" w:hint="cs"/>
          <w:b/>
          <w:bCs/>
          <w:noProof w:val="0"/>
          <w:sz w:val="26"/>
          <w:szCs w:val="26"/>
          <w:rtl/>
        </w:rPr>
        <w:t xml:space="preserve"> בביטוח.</w:t>
      </w:r>
    </w:p>
    <w:p w:rsidR="00531F99" w:rsidRDefault="00531F99" w:rsidP="00531F99">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w:t>
      </w:r>
    </w:p>
    <w:p w:rsidR="00531F99" w:rsidRDefault="00531F99" w:rsidP="00531F99">
      <w:pPr>
        <w:pStyle w:val="ac"/>
        <w:spacing w:line="360" w:lineRule="auto"/>
        <w:ind w:left="1134" w:right="567"/>
        <w:jc w:val="both"/>
        <w:rPr>
          <w:rFonts w:ascii="Arial" w:hAnsi="Arial"/>
          <w:noProof w:val="0"/>
          <w:sz w:val="26"/>
          <w:szCs w:val="26"/>
          <w:rtl/>
        </w:rPr>
      </w:pPr>
      <w:r>
        <w:rPr>
          <w:rFonts w:ascii="Arial" w:hAnsi="Arial" w:hint="cs"/>
          <w:b/>
          <w:bCs/>
          <w:noProof w:val="0"/>
          <w:sz w:val="26"/>
          <w:szCs w:val="26"/>
          <w:rtl/>
        </w:rPr>
        <w:t xml:space="preserve">במסגרת העיסוק בביטוח ניתן למנות גם את הפעילויות הבאות </w:t>
      </w:r>
      <w:r>
        <w:rPr>
          <w:rFonts w:ascii="Arial" w:hAnsi="Arial"/>
          <w:b/>
          <w:bCs/>
          <w:noProof w:val="0"/>
          <w:sz w:val="26"/>
          <w:szCs w:val="26"/>
          <w:rtl/>
        </w:rPr>
        <w:t>–</w:t>
      </w:r>
      <w:r>
        <w:rPr>
          <w:rFonts w:ascii="Arial" w:hAnsi="Arial" w:hint="cs"/>
          <w:b/>
          <w:bCs/>
          <w:noProof w:val="0"/>
          <w:sz w:val="26"/>
          <w:szCs w:val="26"/>
          <w:rtl/>
        </w:rPr>
        <w:t xml:space="preserve"> ניהול התחייבויות ביטוחיות, מתן מענה לתביעות, שירות הלקוחות המבוטחים, חישוב עתודות נדרשות לעמידה בהתחייבויות קיימות וצפויות, שמירת הון עצמי..., ניהול הנכסים המוחזקים כנגד התחייבויות, ועוד." </w:t>
      </w:r>
    </w:p>
    <w:p w:rsidR="00531F99" w:rsidRDefault="00531F99" w:rsidP="00531F99">
      <w:pPr>
        <w:pStyle w:val="ac"/>
        <w:spacing w:line="360" w:lineRule="auto"/>
        <w:ind w:left="1134" w:right="567"/>
        <w:jc w:val="both"/>
        <w:rPr>
          <w:rFonts w:ascii="Arial" w:hAnsi="Arial"/>
          <w:noProof w:val="0"/>
          <w:sz w:val="26"/>
          <w:szCs w:val="26"/>
          <w:rtl/>
        </w:rPr>
      </w:pPr>
      <w:r w:rsidRPr="00531F99">
        <w:rPr>
          <w:rFonts w:ascii="Arial" w:hAnsi="Arial" w:hint="cs"/>
          <w:noProof w:val="0"/>
          <w:sz w:val="26"/>
          <w:szCs w:val="26"/>
          <w:rtl/>
        </w:rPr>
        <w:lastRenderedPageBreak/>
        <w:t xml:space="preserve">(מתוך </w:t>
      </w:r>
      <w:r>
        <w:rPr>
          <w:rFonts w:ascii="Arial" w:hAnsi="Arial" w:hint="cs"/>
          <w:noProof w:val="0"/>
          <w:sz w:val="26"/>
          <w:szCs w:val="26"/>
          <w:rtl/>
        </w:rPr>
        <w:t xml:space="preserve"> סעיפים 9.2 ו- 59 לסיכומי המשיב). </w:t>
      </w:r>
    </w:p>
    <w:p w:rsidR="00531F99" w:rsidRDefault="00531F99" w:rsidP="00531F99">
      <w:pPr>
        <w:pStyle w:val="ac"/>
        <w:spacing w:line="360" w:lineRule="auto"/>
        <w:ind w:left="360"/>
        <w:jc w:val="both"/>
        <w:rPr>
          <w:rFonts w:ascii="Arial" w:hAnsi="Arial"/>
          <w:noProof w:val="0"/>
          <w:sz w:val="26"/>
          <w:szCs w:val="26"/>
          <w:rtl/>
        </w:rPr>
      </w:pPr>
    </w:p>
    <w:p w:rsidR="00531F99" w:rsidRPr="00531F99" w:rsidRDefault="001615AA" w:rsidP="00531F99">
      <w:pPr>
        <w:pStyle w:val="ac"/>
        <w:spacing w:line="360" w:lineRule="auto"/>
        <w:ind w:left="360"/>
        <w:jc w:val="both"/>
        <w:rPr>
          <w:rFonts w:ascii="Arial" w:hAnsi="Arial"/>
          <w:noProof w:val="0"/>
          <w:sz w:val="26"/>
          <w:szCs w:val="26"/>
        </w:rPr>
      </w:pPr>
      <w:r>
        <w:rPr>
          <w:rFonts w:ascii="Arial" w:hAnsi="Arial" w:hint="cs"/>
          <w:noProof w:val="0"/>
          <w:sz w:val="26"/>
          <w:szCs w:val="26"/>
          <w:rtl/>
        </w:rPr>
        <w:t>המשיב אף סבור</w:t>
      </w:r>
      <w:r w:rsidR="00531F99">
        <w:rPr>
          <w:rFonts w:ascii="Arial" w:hAnsi="Arial" w:hint="cs"/>
          <w:noProof w:val="0"/>
          <w:sz w:val="26"/>
          <w:szCs w:val="26"/>
          <w:rtl/>
        </w:rPr>
        <w:t xml:space="preserve"> כי לנוכח הגדרת המ</w:t>
      </w:r>
      <w:r>
        <w:rPr>
          <w:rFonts w:ascii="Arial" w:hAnsi="Arial" w:hint="cs"/>
          <w:noProof w:val="0"/>
          <w:sz w:val="26"/>
          <w:szCs w:val="26"/>
          <w:rtl/>
        </w:rPr>
        <w:t>ונ</w:t>
      </w:r>
      <w:r w:rsidR="00531F99">
        <w:rPr>
          <w:rFonts w:ascii="Arial" w:hAnsi="Arial" w:hint="cs"/>
          <w:noProof w:val="0"/>
          <w:sz w:val="26"/>
          <w:szCs w:val="26"/>
          <w:rtl/>
        </w:rPr>
        <w:t>ח "ריווח" (בחוק מע"מ) והמונח "הכנסה חייבת" (בפקודת מס הכנסה), רווחי הון המופקים על ידי מוסד כספי חייבים במס ריווח, באותו אופן שבו רווח מ</w:t>
      </w:r>
      <w:r>
        <w:rPr>
          <w:rFonts w:ascii="Arial" w:hAnsi="Arial" w:hint="cs"/>
          <w:noProof w:val="0"/>
          <w:sz w:val="26"/>
          <w:szCs w:val="26"/>
          <w:rtl/>
        </w:rPr>
        <w:t>ה</w:t>
      </w:r>
      <w:r w:rsidR="00531F99">
        <w:rPr>
          <w:rFonts w:ascii="Arial" w:hAnsi="Arial" w:hint="cs"/>
          <w:noProof w:val="0"/>
          <w:sz w:val="26"/>
          <w:szCs w:val="26"/>
          <w:rtl/>
        </w:rPr>
        <w:t xml:space="preserve">פעילות השוטפת של המוסד הכספי </w:t>
      </w:r>
      <w:r w:rsidR="00F8037A">
        <w:rPr>
          <w:rFonts w:ascii="Arial" w:hAnsi="Arial" w:hint="cs"/>
          <w:noProof w:val="0"/>
          <w:sz w:val="26"/>
          <w:szCs w:val="26"/>
          <w:rtl/>
        </w:rPr>
        <w:t xml:space="preserve">מתחייב במס זה. </w:t>
      </w:r>
    </w:p>
    <w:p w:rsidR="00C85F99" w:rsidRPr="001615AA" w:rsidRDefault="00C85F99" w:rsidP="00F8037A">
      <w:pPr>
        <w:pStyle w:val="ac"/>
        <w:spacing w:line="360" w:lineRule="auto"/>
        <w:ind w:left="360"/>
        <w:jc w:val="both"/>
        <w:rPr>
          <w:rFonts w:ascii="Arial" w:hAnsi="Arial"/>
          <w:noProof w:val="0"/>
          <w:sz w:val="26"/>
          <w:szCs w:val="26"/>
          <w:rtl/>
        </w:rPr>
      </w:pPr>
    </w:p>
    <w:p w:rsidR="00085914" w:rsidRDefault="009B6D29" w:rsidP="002821AD">
      <w:pPr>
        <w:pStyle w:val="ac"/>
        <w:numPr>
          <w:ilvl w:val="0"/>
          <w:numId w:val="2"/>
        </w:numPr>
        <w:spacing w:line="360" w:lineRule="auto"/>
        <w:jc w:val="both"/>
        <w:rPr>
          <w:rFonts w:ascii="Arial" w:hAnsi="Arial"/>
          <w:noProof w:val="0"/>
          <w:sz w:val="26"/>
          <w:szCs w:val="26"/>
          <w:rtl/>
        </w:rPr>
      </w:pPr>
      <w:r>
        <w:rPr>
          <w:rFonts w:ascii="Arial" w:hAnsi="Arial" w:hint="cs"/>
          <w:noProof w:val="0"/>
          <w:sz w:val="26"/>
          <w:szCs w:val="26"/>
          <w:rtl/>
        </w:rPr>
        <w:t>המשיב הוציא שומות מס ריווח לשנים 2012 עד 2015</w:t>
      </w:r>
      <w:r w:rsidR="00BA3362">
        <w:rPr>
          <w:rFonts w:ascii="Arial" w:hAnsi="Arial" w:hint="cs"/>
          <w:noProof w:val="0"/>
          <w:sz w:val="26"/>
          <w:szCs w:val="26"/>
          <w:rtl/>
        </w:rPr>
        <w:t>, שהם מושא הערעורים דנן</w:t>
      </w:r>
      <w:r w:rsidR="0066127C">
        <w:rPr>
          <w:rStyle w:val="af2"/>
          <w:rFonts w:ascii="Arial" w:hAnsi="Arial"/>
          <w:noProof w:val="0"/>
          <w:sz w:val="26"/>
          <w:szCs w:val="26"/>
          <w:rtl/>
        </w:rPr>
        <w:footnoteReference w:id="4"/>
      </w:r>
      <w:r w:rsidR="00BA3362">
        <w:rPr>
          <w:rFonts w:ascii="Arial" w:hAnsi="Arial" w:hint="cs"/>
          <w:noProof w:val="0"/>
          <w:sz w:val="26"/>
          <w:szCs w:val="26"/>
          <w:rtl/>
        </w:rPr>
        <w:t xml:space="preserve">. לגבי מס שכר, המערערת המשיכה לשלמו כל העת והיום </w:t>
      </w:r>
      <w:r w:rsidR="00C130C6">
        <w:rPr>
          <w:rFonts w:ascii="Arial" w:hAnsi="Arial" w:hint="cs"/>
          <w:noProof w:val="0"/>
          <w:sz w:val="26"/>
          <w:szCs w:val="26"/>
          <w:rtl/>
        </w:rPr>
        <w:t xml:space="preserve">היא </w:t>
      </w:r>
      <w:r w:rsidR="00BA3362">
        <w:rPr>
          <w:rFonts w:ascii="Arial" w:hAnsi="Arial" w:hint="cs"/>
          <w:noProof w:val="0"/>
          <w:sz w:val="26"/>
          <w:szCs w:val="26"/>
          <w:rtl/>
        </w:rPr>
        <w:t xml:space="preserve">גורסת כי התשלום לא היה כדין וכי יש להשיב את מלוא מס השכר, החל משנת 2013, לידיה. </w:t>
      </w:r>
    </w:p>
    <w:p w:rsidR="00085914" w:rsidRDefault="00085914" w:rsidP="00085914">
      <w:pPr>
        <w:pStyle w:val="ac"/>
        <w:spacing w:line="360" w:lineRule="auto"/>
        <w:ind w:left="247"/>
        <w:jc w:val="both"/>
        <w:rPr>
          <w:rFonts w:ascii="Arial" w:hAnsi="Arial"/>
          <w:noProof w:val="0"/>
          <w:sz w:val="26"/>
          <w:szCs w:val="26"/>
          <w:rtl/>
        </w:rPr>
      </w:pPr>
    </w:p>
    <w:p w:rsidR="00085914" w:rsidRDefault="00085914" w:rsidP="0094303B">
      <w:pPr>
        <w:pStyle w:val="ac"/>
        <w:numPr>
          <w:ilvl w:val="0"/>
          <w:numId w:val="1"/>
        </w:numPr>
        <w:spacing w:line="360" w:lineRule="auto"/>
        <w:ind w:left="247"/>
        <w:jc w:val="both"/>
        <w:rPr>
          <w:rFonts w:ascii="Arial" w:hAnsi="Arial"/>
          <w:b/>
          <w:bCs/>
          <w:noProof w:val="0"/>
          <w:sz w:val="32"/>
          <w:szCs w:val="32"/>
          <w:u w:val="single"/>
        </w:rPr>
      </w:pPr>
      <w:r>
        <w:rPr>
          <w:rFonts w:ascii="Arial" w:hAnsi="Arial" w:hint="cs"/>
          <w:b/>
          <w:bCs/>
          <w:noProof w:val="0"/>
          <w:sz w:val="32"/>
          <w:szCs w:val="32"/>
          <w:u w:val="single"/>
          <w:rtl/>
        </w:rPr>
        <w:t>התכתובת עם אגף שוק ההון</w:t>
      </w:r>
    </w:p>
    <w:p w:rsidR="00085914" w:rsidRDefault="00085914" w:rsidP="00085914">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לשיטתי</w:t>
      </w:r>
      <w:r w:rsidR="00BA3362">
        <w:rPr>
          <w:rFonts w:ascii="Arial" w:hAnsi="Arial" w:hint="cs"/>
          <w:noProof w:val="0"/>
          <w:sz w:val="26"/>
          <w:szCs w:val="26"/>
          <w:rtl/>
        </w:rPr>
        <w:t>,</w:t>
      </w:r>
      <w:r>
        <w:rPr>
          <w:rFonts w:ascii="Arial" w:hAnsi="Arial" w:hint="cs"/>
          <w:noProof w:val="0"/>
          <w:sz w:val="26"/>
          <w:szCs w:val="26"/>
          <w:rtl/>
        </w:rPr>
        <w:t xml:space="preserve"> נקודת המוצא לבירור סוגיית </w:t>
      </w:r>
      <w:r w:rsidR="00575C8F">
        <w:rPr>
          <w:rFonts w:ascii="Arial" w:hAnsi="Arial" w:hint="cs"/>
          <w:noProof w:val="0"/>
          <w:sz w:val="26"/>
          <w:szCs w:val="26"/>
          <w:rtl/>
        </w:rPr>
        <w:t xml:space="preserve">מועד </w:t>
      </w:r>
      <w:r>
        <w:rPr>
          <w:rFonts w:ascii="Arial" w:hAnsi="Arial" w:hint="cs"/>
          <w:noProof w:val="0"/>
          <w:sz w:val="26"/>
          <w:szCs w:val="26"/>
          <w:rtl/>
        </w:rPr>
        <w:t xml:space="preserve">ביטול רשיון המבטח היא </w:t>
      </w:r>
      <w:r w:rsidR="001615AA">
        <w:rPr>
          <w:rFonts w:ascii="Arial" w:hAnsi="Arial" w:hint="cs"/>
          <w:noProof w:val="0"/>
          <w:sz w:val="26"/>
          <w:szCs w:val="26"/>
          <w:rtl/>
        </w:rPr>
        <w:t>עיון ב</w:t>
      </w:r>
      <w:r>
        <w:rPr>
          <w:rFonts w:ascii="Arial" w:hAnsi="Arial" w:hint="cs"/>
          <w:noProof w:val="0"/>
          <w:sz w:val="26"/>
          <w:szCs w:val="26"/>
          <w:rtl/>
        </w:rPr>
        <w:t xml:space="preserve">מסמכים שהוצאו בעניין זה על ידי המאסדר מטעם מדינת ישראל. אף אם יינתן משקל-מה לפירוש והסבר בדיעבד של הנאמר באותם מסמכים, יש להתחיל את </w:t>
      </w:r>
      <w:r w:rsidR="00BA3362">
        <w:rPr>
          <w:rFonts w:ascii="Arial" w:hAnsi="Arial" w:hint="cs"/>
          <w:noProof w:val="0"/>
          <w:sz w:val="26"/>
          <w:szCs w:val="26"/>
          <w:rtl/>
        </w:rPr>
        <w:t>בחינת הנושא עם תוכן המכתבים עצמם</w:t>
      </w:r>
      <w:r>
        <w:rPr>
          <w:rFonts w:ascii="Arial" w:hAnsi="Arial" w:hint="cs"/>
          <w:noProof w:val="0"/>
          <w:sz w:val="26"/>
          <w:szCs w:val="26"/>
          <w:rtl/>
        </w:rPr>
        <w:t xml:space="preserve">. </w:t>
      </w:r>
    </w:p>
    <w:p w:rsidR="00085914" w:rsidRPr="00BA3362" w:rsidRDefault="00085914" w:rsidP="00085914">
      <w:pPr>
        <w:pStyle w:val="ac"/>
        <w:spacing w:line="360" w:lineRule="auto"/>
        <w:ind w:left="247"/>
        <w:jc w:val="both"/>
        <w:rPr>
          <w:rFonts w:ascii="Arial" w:hAnsi="Arial"/>
          <w:noProof w:val="0"/>
          <w:sz w:val="26"/>
          <w:szCs w:val="26"/>
        </w:rPr>
      </w:pPr>
    </w:p>
    <w:p w:rsidR="00085914" w:rsidRDefault="00085914" w:rsidP="00BA3362">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 xml:space="preserve">קודם יוזכר כי על פי סעיף 22(ג) לחוק הפיקוח, </w:t>
      </w:r>
      <w:r>
        <w:rPr>
          <w:rFonts w:ascii="Arial" w:hAnsi="Arial" w:hint="cs"/>
          <w:b/>
          <w:bCs/>
          <w:noProof w:val="0"/>
          <w:sz w:val="26"/>
          <w:szCs w:val="26"/>
          <w:rtl/>
        </w:rPr>
        <w:t>"הודעה על ביטול רשיון מבטח ת</w:t>
      </w:r>
      <w:r w:rsidR="00634080">
        <w:rPr>
          <w:rFonts w:ascii="Arial" w:hAnsi="Arial" w:hint="cs"/>
          <w:b/>
          <w:bCs/>
          <w:noProof w:val="0"/>
          <w:sz w:val="26"/>
          <w:szCs w:val="26"/>
          <w:rtl/>
        </w:rPr>
        <w:t>פור</w:t>
      </w:r>
      <w:r>
        <w:rPr>
          <w:rFonts w:ascii="Arial" w:hAnsi="Arial" w:hint="cs"/>
          <w:b/>
          <w:bCs/>
          <w:noProof w:val="0"/>
          <w:sz w:val="26"/>
          <w:szCs w:val="26"/>
          <w:rtl/>
        </w:rPr>
        <w:t>סם ברשומות"</w:t>
      </w:r>
      <w:r>
        <w:rPr>
          <w:rFonts w:ascii="Arial" w:hAnsi="Arial" w:hint="cs"/>
          <w:noProof w:val="0"/>
          <w:sz w:val="26"/>
          <w:szCs w:val="26"/>
          <w:rtl/>
        </w:rPr>
        <w:t xml:space="preserve">. אין חולק כי </w:t>
      </w:r>
      <w:r>
        <w:rPr>
          <w:rFonts w:ascii="Arial" w:hAnsi="Arial" w:hint="cs"/>
          <w:b/>
          <w:bCs/>
          <w:noProof w:val="0"/>
          <w:sz w:val="26"/>
          <w:szCs w:val="26"/>
          <w:rtl/>
        </w:rPr>
        <w:t>במועד כלשהו</w:t>
      </w:r>
      <w:r>
        <w:rPr>
          <w:rFonts w:ascii="Arial" w:hAnsi="Arial" w:hint="cs"/>
          <w:noProof w:val="0"/>
          <w:sz w:val="26"/>
          <w:szCs w:val="26"/>
          <w:rtl/>
        </w:rPr>
        <w:t xml:space="preserve"> (ולכל המאוחר בסוף יוני 2016)</w:t>
      </w:r>
      <w:r w:rsidR="00A83448">
        <w:rPr>
          <w:rFonts w:ascii="Arial" w:hAnsi="Arial" w:hint="cs"/>
          <w:noProof w:val="0"/>
          <w:sz w:val="26"/>
          <w:szCs w:val="26"/>
          <w:rtl/>
        </w:rPr>
        <w:t xml:space="preserve"> בוט</w:t>
      </w:r>
      <w:r w:rsidR="00BA3362">
        <w:rPr>
          <w:rFonts w:ascii="Arial" w:hAnsi="Arial" w:hint="cs"/>
          <w:noProof w:val="0"/>
          <w:sz w:val="26"/>
          <w:szCs w:val="26"/>
          <w:rtl/>
        </w:rPr>
        <w:t>ל הרשיון של</w:t>
      </w:r>
      <w:r>
        <w:rPr>
          <w:rFonts w:ascii="Arial" w:hAnsi="Arial" w:hint="cs"/>
          <w:noProof w:val="0"/>
          <w:sz w:val="26"/>
          <w:szCs w:val="26"/>
          <w:rtl/>
        </w:rPr>
        <w:t xml:space="preserve"> המערערת, ולמרות זאת </w:t>
      </w:r>
      <w:r w:rsidR="00A76A8C">
        <w:rPr>
          <w:rFonts w:ascii="Arial" w:hAnsi="Arial" w:hint="cs"/>
          <w:noProof w:val="0"/>
          <w:sz w:val="26"/>
          <w:szCs w:val="26"/>
          <w:rtl/>
        </w:rPr>
        <w:t xml:space="preserve">לא הוכח כי הודעה על ביטול הרשיון </w:t>
      </w:r>
      <w:r w:rsidR="00BA3362">
        <w:rPr>
          <w:rFonts w:ascii="Arial" w:hAnsi="Arial" w:hint="cs"/>
          <w:noProof w:val="0"/>
          <w:sz w:val="26"/>
          <w:szCs w:val="26"/>
          <w:rtl/>
        </w:rPr>
        <w:t xml:space="preserve">פורסמה </w:t>
      </w:r>
      <w:r w:rsidR="00A76A8C">
        <w:rPr>
          <w:rFonts w:ascii="Arial" w:hAnsi="Arial" w:hint="cs"/>
          <w:noProof w:val="0"/>
          <w:sz w:val="26"/>
          <w:szCs w:val="26"/>
          <w:rtl/>
        </w:rPr>
        <w:t xml:space="preserve">אי פעם כנדרש. </w:t>
      </w:r>
    </w:p>
    <w:p w:rsidR="00A76A8C" w:rsidRPr="00A76A8C" w:rsidRDefault="00A76A8C" w:rsidP="00A76A8C">
      <w:pPr>
        <w:pStyle w:val="ac"/>
        <w:rPr>
          <w:rFonts w:ascii="Arial" w:hAnsi="Arial"/>
          <w:noProof w:val="0"/>
          <w:sz w:val="26"/>
          <w:szCs w:val="26"/>
          <w:rtl/>
        </w:rPr>
      </w:pPr>
    </w:p>
    <w:p w:rsidR="00A76A8C" w:rsidRDefault="00A76A8C" w:rsidP="00BA3362">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 xml:space="preserve">ביום 30.4.2012 מר אליהו כתב לממונה, פרופ' שריג, מכתב בו פירט את מבנה השליטה  המבוקש לאחר השלמת רכישת מגדל, את מתווה מימון הרכישה והשעבודים </w:t>
      </w:r>
      <w:r w:rsidR="00BA3362">
        <w:rPr>
          <w:rFonts w:ascii="Arial" w:hAnsi="Arial" w:hint="cs"/>
          <w:noProof w:val="0"/>
          <w:sz w:val="26"/>
          <w:szCs w:val="26"/>
          <w:rtl/>
        </w:rPr>
        <w:t>שייוצרו</w:t>
      </w:r>
      <w:r w:rsidR="00AA7153">
        <w:rPr>
          <w:rFonts w:ascii="Arial" w:hAnsi="Arial" w:hint="cs"/>
          <w:noProof w:val="0"/>
          <w:sz w:val="26"/>
          <w:szCs w:val="26"/>
          <w:rtl/>
        </w:rPr>
        <w:t xml:space="preserve"> (נושא שנשוב אליו</w:t>
      </w:r>
      <w:r>
        <w:rPr>
          <w:rFonts w:ascii="Arial" w:hAnsi="Arial" w:hint="cs"/>
          <w:noProof w:val="0"/>
          <w:sz w:val="26"/>
          <w:szCs w:val="26"/>
          <w:rtl/>
        </w:rPr>
        <w:t xml:space="preserve"> בהמשך)</w:t>
      </w:r>
      <w:r w:rsidR="00BA3362">
        <w:rPr>
          <w:rFonts w:ascii="Arial" w:hAnsi="Arial" w:hint="cs"/>
          <w:noProof w:val="0"/>
          <w:sz w:val="26"/>
          <w:szCs w:val="26"/>
          <w:rtl/>
        </w:rPr>
        <w:t>, וכן</w:t>
      </w:r>
      <w:r>
        <w:rPr>
          <w:rFonts w:ascii="Arial" w:hAnsi="Arial" w:hint="cs"/>
          <w:noProof w:val="0"/>
          <w:sz w:val="26"/>
          <w:szCs w:val="26"/>
          <w:rtl/>
        </w:rPr>
        <w:t xml:space="preserve"> את </w:t>
      </w:r>
      <w:r>
        <w:rPr>
          <w:rFonts w:ascii="Arial" w:hAnsi="Arial" w:hint="cs"/>
          <w:b/>
          <w:bCs/>
          <w:noProof w:val="0"/>
          <w:sz w:val="26"/>
          <w:szCs w:val="26"/>
          <w:rtl/>
        </w:rPr>
        <w:t>"המתווה לסיום פעילות אליהו חברה לבטוח בע"מ כמבטח"</w:t>
      </w:r>
      <w:r>
        <w:rPr>
          <w:rFonts w:ascii="Arial" w:hAnsi="Arial" w:hint="cs"/>
          <w:noProof w:val="0"/>
          <w:sz w:val="26"/>
          <w:szCs w:val="26"/>
          <w:rtl/>
        </w:rPr>
        <w:t>. בחלק שלישי זה של מכתבו, מר אליהו מציע:</w:t>
      </w:r>
    </w:p>
    <w:p w:rsidR="00905FB2" w:rsidRDefault="00905FB2" w:rsidP="00905FB2">
      <w:pPr>
        <w:pStyle w:val="ac"/>
        <w:spacing w:line="360" w:lineRule="auto"/>
        <w:ind w:left="1134" w:right="567"/>
        <w:jc w:val="both"/>
        <w:rPr>
          <w:rFonts w:ascii="Arial" w:hAnsi="Arial"/>
          <w:b/>
          <w:bCs/>
          <w:noProof w:val="0"/>
          <w:sz w:val="26"/>
          <w:szCs w:val="26"/>
          <w:rtl/>
        </w:rPr>
      </w:pPr>
    </w:p>
    <w:p w:rsidR="00905FB2" w:rsidRDefault="00905FB2" w:rsidP="009610E1">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 xml:space="preserve">"3.1 עד ולא יאוחר מיום 31.12.2012 תחדל אליהו בטוח מלהתקשר בעסקאות ביטוח חדשות בכל תחומי פעילותה כמבטח. </w:t>
      </w:r>
    </w:p>
    <w:p w:rsidR="009610E1" w:rsidRDefault="009610E1" w:rsidP="009610E1">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lastRenderedPageBreak/>
        <w:t>3.2 כל פעילותה, נכסיה והתחייבויותיה במסגרת עסקי ביטוח חיים לרבות עסקי ביטוח בריאות ימכרו לצד שלישי...</w:t>
      </w:r>
    </w:p>
    <w:p w:rsidR="009610E1" w:rsidRDefault="009610E1" w:rsidP="009610E1">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3.3 בכוונתנו לגרום לכך שפוליסות בכל ענפי הביטוח הכללי הקיימות באליהו בטוח תחודשנה במגדל חברה לביטוח בע"מ, בתמורה שתקב</w:t>
      </w:r>
      <w:r w:rsidR="001615AA">
        <w:rPr>
          <w:rFonts w:ascii="Arial" w:hAnsi="Arial" w:hint="cs"/>
          <w:b/>
          <w:bCs/>
          <w:noProof w:val="0"/>
          <w:sz w:val="26"/>
          <w:szCs w:val="26"/>
          <w:rtl/>
        </w:rPr>
        <w:t>ע על בסיס הערכת שווי בלתי תלויה</w:t>
      </w:r>
      <w:r>
        <w:rPr>
          <w:rFonts w:ascii="Arial" w:hAnsi="Arial" w:hint="cs"/>
          <w:b/>
          <w:bCs/>
          <w:noProof w:val="0"/>
          <w:sz w:val="26"/>
          <w:szCs w:val="26"/>
          <w:rtl/>
        </w:rPr>
        <w:t>...</w:t>
      </w:r>
    </w:p>
    <w:p w:rsidR="009610E1" w:rsidRPr="00905FB2" w:rsidRDefault="009610E1" w:rsidP="001615AA">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3.4 החל מיום 1 בינואר 2013 רשיון המבטח של אליהו בטוח יבוטל אך היא תמשיך לפעול לקיום מלוא התחייבויותיה על פי הפוליסות שנמכרו על ידה עד למועד זה. אליהו בטוח תפעל לסילוק התביעות באופן אינטנסיבי, מהיר ויעיל ולאחר שעיקר התביעות תסולקנה, תשקול מהלך של מכירת יתר תיק התביעות התלויות למבטח אחר, והכל בתיאום ובכפוף לאישורכם"</w:t>
      </w:r>
      <w:r>
        <w:rPr>
          <w:rFonts w:ascii="Arial" w:hAnsi="Arial" w:hint="cs"/>
          <w:noProof w:val="0"/>
          <w:sz w:val="26"/>
          <w:szCs w:val="26"/>
          <w:rtl/>
        </w:rPr>
        <w:t xml:space="preserve">. </w:t>
      </w:r>
      <w:r>
        <w:rPr>
          <w:rFonts w:ascii="Arial" w:hAnsi="Arial" w:hint="cs"/>
          <w:b/>
          <w:bCs/>
          <w:noProof w:val="0"/>
          <w:sz w:val="26"/>
          <w:szCs w:val="26"/>
          <w:rtl/>
        </w:rPr>
        <w:t xml:space="preserve"> </w:t>
      </w:r>
    </w:p>
    <w:p w:rsidR="00A76A8C" w:rsidRPr="00A76A8C" w:rsidRDefault="00A76A8C" w:rsidP="00A76A8C">
      <w:pPr>
        <w:pStyle w:val="ac"/>
        <w:rPr>
          <w:rFonts w:ascii="Arial" w:hAnsi="Arial"/>
          <w:noProof w:val="0"/>
          <w:sz w:val="26"/>
          <w:szCs w:val="26"/>
          <w:rtl/>
        </w:rPr>
      </w:pPr>
    </w:p>
    <w:p w:rsidR="00A76A8C" w:rsidRDefault="00A76A8C" w:rsidP="00085914">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ביום 9.9.2012, בהמשך לבקשתו של מר אליהו לקבל ה</w:t>
      </w:r>
      <w:r w:rsidR="00BA3362">
        <w:rPr>
          <w:rFonts w:ascii="Arial" w:hAnsi="Arial" w:hint="cs"/>
          <w:noProof w:val="0"/>
          <w:sz w:val="26"/>
          <w:szCs w:val="26"/>
          <w:rtl/>
        </w:rPr>
        <w:t>י</w:t>
      </w:r>
      <w:r>
        <w:rPr>
          <w:rFonts w:ascii="Arial" w:hAnsi="Arial" w:hint="cs"/>
          <w:noProof w:val="0"/>
          <w:sz w:val="26"/>
          <w:szCs w:val="26"/>
          <w:rtl/>
        </w:rPr>
        <w:t>תר שליטה במגדל, נשלח אליו מכתב מאת גב' אביבה וייס, מנהלת מחלקת רישוי גופים מוסדיים באגף שוק ההון. בין היתר נכתב שם:</w:t>
      </w:r>
    </w:p>
    <w:p w:rsidR="007E05F8" w:rsidRDefault="007E05F8" w:rsidP="009610E1">
      <w:pPr>
        <w:pStyle w:val="ac"/>
        <w:spacing w:line="360" w:lineRule="auto"/>
        <w:ind w:left="1134" w:right="567"/>
        <w:jc w:val="both"/>
        <w:rPr>
          <w:rFonts w:ascii="Arial" w:hAnsi="Arial"/>
          <w:b/>
          <w:bCs/>
          <w:noProof w:val="0"/>
          <w:sz w:val="26"/>
          <w:szCs w:val="26"/>
          <w:rtl/>
        </w:rPr>
      </w:pPr>
    </w:p>
    <w:p w:rsidR="00A76A8C" w:rsidRDefault="009610E1" w:rsidP="009610E1">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w:t>
      </w:r>
      <w:r w:rsidR="007E05F8">
        <w:rPr>
          <w:rFonts w:ascii="Arial" w:hAnsi="Arial" w:hint="cs"/>
          <w:b/>
          <w:bCs/>
          <w:noProof w:val="0"/>
          <w:sz w:val="26"/>
          <w:szCs w:val="26"/>
          <w:rtl/>
        </w:rPr>
        <w:t xml:space="preserve">ב. </w:t>
      </w:r>
      <w:r>
        <w:rPr>
          <w:rFonts w:ascii="Arial" w:hAnsi="Arial" w:hint="cs"/>
          <w:b/>
          <w:bCs/>
          <w:noProof w:val="0"/>
          <w:sz w:val="26"/>
          <w:szCs w:val="26"/>
          <w:rtl/>
        </w:rPr>
        <w:t xml:space="preserve">בעניין רשיון המבטח של אליהו: </w:t>
      </w:r>
    </w:p>
    <w:p w:rsidR="009610E1" w:rsidRPr="007E05F8" w:rsidRDefault="007E05F8" w:rsidP="007E05F8">
      <w:pPr>
        <w:pStyle w:val="ac"/>
        <w:numPr>
          <w:ilvl w:val="0"/>
          <w:numId w:val="14"/>
        </w:numPr>
        <w:spacing w:line="360" w:lineRule="auto"/>
        <w:ind w:right="567"/>
        <w:jc w:val="both"/>
        <w:rPr>
          <w:rFonts w:ascii="Arial" w:hAnsi="Arial"/>
          <w:b/>
          <w:bCs/>
          <w:noProof w:val="0"/>
          <w:sz w:val="26"/>
          <w:szCs w:val="26"/>
        </w:rPr>
      </w:pPr>
      <w:r w:rsidRPr="007E05F8">
        <w:rPr>
          <w:rFonts w:ascii="Arial" w:hAnsi="Arial" w:hint="cs"/>
          <w:b/>
          <w:bCs/>
          <w:noProof w:val="0"/>
          <w:sz w:val="26"/>
          <w:szCs w:val="26"/>
          <w:rtl/>
        </w:rPr>
        <w:t xml:space="preserve">נבקש </w:t>
      </w:r>
      <w:r>
        <w:rPr>
          <w:rFonts w:ascii="Arial" w:hAnsi="Arial" w:hint="cs"/>
          <w:b/>
          <w:bCs/>
          <w:noProof w:val="0"/>
          <w:sz w:val="26"/>
          <w:szCs w:val="26"/>
          <w:rtl/>
        </w:rPr>
        <w:t xml:space="preserve">לקבל תוכנית </w:t>
      </w:r>
      <w:r w:rsidRPr="007E05F8">
        <w:rPr>
          <w:rFonts w:ascii="Arial" w:hAnsi="Arial" w:hint="cs"/>
          <w:b/>
          <w:bCs/>
          <w:noProof w:val="0"/>
          <w:sz w:val="26"/>
          <w:szCs w:val="26"/>
          <w:rtl/>
        </w:rPr>
        <w:t>ה</w:t>
      </w:r>
      <w:r>
        <w:rPr>
          <w:rFonts w:ascii="Arial" w:hAnsi="Arial" w:hint="cs"/>
          <w:b/>
          <w:bCs/>
          <w:noProof w:val="0"/>
          <w:sz w:val="26"/>
          <w:szCs w:val="26"/>
          <w:rtl/>
        </w:rPr>
        <w:t>מ</w:t>
      </w:r>
      <w:r w:rsidRPr="007E05F8">
        <w:rPr>
          <w:rFonts w:ascii="Arial" w:hAnsi="Arial" w:hint="cs"/>
          <w:b/>
          <w:bCs/>
          <w:noProof w:val="0"/>
          <w:sz w:val="26"/>
          <w:szCs w:val="26"/>
          <w:rtl/>
        </w:rPr>
        <w:t xml:space="preserve">פרטת כיצד יטופלו תביעות בפוליסות שנמכרו על ידי אליהו. </w:t>
      </w:r>
    </w:p>
    <w:p w:rsidR="007E05F8" w:rsidRDefault="007E05F8" w:rsidP="007E05F8">
      <w:pPr>
        <w:pStyle w:val="ac"/>
        <w:spacing w:line="360" w:lineRule="auto"/>
        <w:ind w:left="1965" w:right="567"/>
        <w:jc w:val="both"/>
        <w:rPr>
          <w:rFonts w:ascii="Arial" w:hAnsi="Arial"/>
          <w:b/>
          <w:bCs/>
          <w:noProof w:val="0"/>
          <w:sz w:val="26"/>
          <w:szCs w:val="26"/>
        </w:rPr>
      </w:pPr>
      <w:r>
        <w:rPr>
          <w:rFonts w:ascii="Arial" w:hAnsi="Arial" w:hint="cs"/>
          <w:b/>
          <w:bCs/>
          <w:noProof w:val="0"/>
          <w:sz w:val="26"/>
          <w:szCs w:val="26"/>
          <w:rtl/>
        </w:rPr>
        <w:t xml:space="preserve">יודגש, כי כל זמן שאליהו תטפל בתביעות, יהיה עליה להמשיך להחזיק ברשיון מבטח ולעמוד בכל הדרישות החלות על מבטח. </w:t>
      </w:r>
    </w:p>
    <w:p w:rsidR="007E05F8" w:rsidRPr="007E05F8" w:rsidRDefault="007E05F8" w:rsidP="007E05F8">
      <w:pPr>
        <w:pStyle w:val="ac"/>
        <w:numPr>
          <w:ilvl w:val="0"/>
          <w:numId w:val="14"/>
        </w:numPr>
        <w:spacing w:line="360" w:lineRule="auto"/>
        <w:ind w:right="567"/>
        <w:jc w:val="both"/>
        <w:rPr>
          <w:rFonts w:ascii="Arial" w:hAnsi="Arial"/>
          <w:b/>
          <w:bCs/>
          <w:noProof w:val="0"/>
          <w:sz w:val="26"/>
          <w:szCs w:val="26"/>
          <w:rtl/>
        </w:rPr>
      </w:pPr>
      <w:r>
        <w:rPr>
          <w:rFonts w:ascii="Arial" w:hAnsi="Arial" w:hint="cs"/>
          <w:b/>
          <w:bCs/>
          <w:noProof w:val="0"/>
          <w:sz w:val="26"/>
          <w:szCs w:val="26"/>
          <w:rtl/>
        </w:rPr>
        <w:t>כפי שהובהר בעבר, ממועד השלמת עסקת מגדל, אליהו לא תהיה רשאית להמשיך למכור פוליסות חדשו</w:t>
      </w:r>
      <w:r w:rsidR="001615AA">
        <w:rPr>
          <w:rFonts w:ascii="Arial" w:hAnsi="Arial" w:hint="cs"/>
          <w:b/>
          <w:bCs/>
          <w:noProof w:val="0"/>
          <w:sz w:val="26"/>
          <w:szCs w:val="26"/>
          <w:rtl/>
        </w:rPr>
        <w:t>ת ולא תעסוק עוד בביטוח חיים..."</w:t>
      </w:r>
      <w:r>
        <w:rPr>
          <w:rFonts w:ascii="Arial" w:hAnsi="Arial" w:hint="cs"/>
          <w:b/>
          <w:bCs/>
          <w:noProof w:val="0"/>
          <w:sz w:val="26"/>
          <w:szCs w:val="26"/>
          <w:rtl/>
        </w:rPr>
        <w:t xml:space="preserve"> </w:t>
      </w:r>
    </w:p>
    <w:p w:rsidR="007E05F8" w:rsidRDefault="007E05F8" w:rsidP="00BA3362">
      <w:pPr>
        <w:pStyle w:val="ac"/>
        <w:spacing w:line="360" w:lineRule="auto"/>
        <w:ind w:left="247"/>
        <w:jc w:val="both"/>
        <w:rPr>
          <w:rFonts w:ascii="Arial" w:hAnsi="Arial"/>
          <w:noProof w:val="0"/>
          <w:sz w:val="26"/>
          <w:szCs w:val="26"/>
          <w:rtl/>
        </w:rPr>
      </w:pPr>
    </w:p>
    <w:p w:rsidR="00A76A8C" w:rsidRPr="00C8359B" w:rsidRDefault="00A76A8C" w:rsidP="00BA3362">
      <w:pPr>
        <w:pStyle w:val="ac"/>
        <w:spacing w:line="360" w:lineRule="auto"/>
        <w:ind w:left="247"/>
        <w:jc w:val="both"/>
        <w:rPr>
          <w:rFonts w:ascii="Arial" w:hAnsi="Arial"/>
          <w:noProof w:val="0"/>
          <w:sz w:val="26"/>
          <w:szCs w:val="26"/>
          <w:rtl/>
        </w:rPr>
      </w:pPr>
      <w:r w:rsidRPr="00A76A8C">
        <w:rPr>
          <w:rFonts w:ascii="Arial" w:hAnsi="Arial" w:hint="cs"/>
          <w:noProof w:val="0"/>
          <w:sz w:val="26"/>
          <w:szCs w:val="26"/>
          <w:rtl/>
        </w:rPr>
        <w:t xml:space="preserve">לכאורה </w:t>
      </w:r>
      <w:r>
        <w:rPr>
          <w:rFonts w:ascii="Arial" w:hAnsi="Arial" w:hint="cs"/>
          <w:noProof w:val="0"/>
          <w:sz w:val="26"/>
          <w:szCs w:val="26"/>
          <w:rtl/>
        </w:rPr>
        <w:t xml:space="preserve"> יש בקביעה לפיה "כל זמן שאליהו תטפל בתביעות, יהיה עליה להמשיך להחזיק ברשיון מבטח" </w:t>
      </w:r>
      <w:r>
        <w:rPr>
          <w:rFonts w:ascii="Arial" w:hAnsi="Arial" w:hint="cs"/>
          <w:b/>
          <w:bCs/>
          <w:noProof w:val="0"/>
          <w:sz w:val="26"/>
          <w:szCs w:val="26"/>
          <w:rtl/>
        </w:rPr>
        <w:t>דחייה</w:t>
      </w:r>
      <w:r w:rsidR="00BA3362">
        <w:rPr>
          <w:rFonts w:ascii="Arial" w:hAnsi="Arial" w:hint="cs"/>
          <w:noProof w:val="0"/>
          <w:sz w:val="26"/>
          <w:szCs w:val="26"/>
          <w:rtl/>
        </w:rPr>
        <w:t xml:space="preserve"> של</w:t>
      </w:r>
      <w:r>
        <w:rPr>
          <w:rFonts w:ascii="Arial" w:hAnsi="Arial" w:hint="cs"/>
          <w:noProof w:val="0"/>
          <w:sz w:val="26"/>
          <w:szCs w:val="26"/>
          <w:rtl/>
        </w:rPr>
        <w:t xml:space="preserve"> הצעתו של מר אליהו (מיום 30.4.2012) </w:t>
      </w:r>
      <w:r w:rsidR="00BA3362">
        <w:rPr>
          <w:rFonts w:ascii="Arial" w:hAnsi="Arial" w:hint="cs"/>
          <w:noProof w:val="0"/>
          <w:sz w:val="26"/>
          <w:szCs w:val="26"/>
          <w:rtl/>
        </w:rPr>
        <w:t xml:space="preserve">על פיה </w:t>
      </w:r>
      <w:r>
        <w:rPr>
          <w:rFonts w:ascii="Arial" w:hAnsi="Arial" w:hint="cs"/>
          <w:noProof w:val="0"/>
          <w:sz w:val="26"/>
          <w:szCs w:val="26"/>
          <w:rtl/>
        </w:rPr>
        <w:t>הרשיון יבוטל "החל מיום 1 בינואר 20</w:t>
      </w:r>
      <w:r w:rsidR="00C8359B">
        <w:rPr>
          <w:rFonts w:ascii="Arial" w:hAnsi="Arial" w:hint="cs"/>
          <w:noProof w:val="0"/>
          <w:sz w:val="26"/>
          <w:szCs w:val="26"/>
          <w:rtl/>
        </w:rPr>
        <w:t xml:space="preserve">13", קרי עם </w:t>
      </w:r>
      <w:r w:rsidR="00C8359B">
        <w:rPr>
          <w:rFonts w:ascii="Arial" w:hAnsi="Arial" w:hint="cs"/>
          <w:b/>
          <w:bCs/>
          <w:noProof w:val="0"/>
          <w:sz w:val="26"/>
          <w:szCs w:val="26"/>
          <w:rtl/>
        </w:rPr>
        <w:t>תחילתה</w:t>
      </w:r>
      <w:r w:rsidR="00C8359B">
        <w:rPr>
          <w:rFonts w:ascii="Arial" w:hAnsi="Arial" w:hint="cs"/>
          <w:noProof w:val="0"/>
          <w:sz w:val="26"/>
          <w:szCs w:val="26"/>
          <w:rtl/>
        </w:rPr>
        <w:t xml:space="preserve"> של תקופת הזנב. </w:t>
      </w:r>
    </w:p>
    <w:p w:rsidR="00A76A8C" w:rsidRDefault="00A76A8C" w:rsidP="00A76A8C">
      <w:pPr>
        <w:pStyle w:val="ac"/>
        <w:spacing w:line="360" w:lineRule="auto"/>
        <w:ind w:left="247"/>
        <w:jc w:val="both"/>
        <w:rPr>
          <w:rFonts w:ascii="Arial" w:hAnsi="Arial"/>
          <w:noProof w:val="0"/>
          <w:sz w:val="26"/>
          <w:szCs w:val="26"/>
        </w:rPr>
      </w:pPr>
    </w:p>
    <w:p w:rsidR="00A76A8C" w:rsidRDefault="00C8359B" w:rsidP="00085914">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lastRenderedPageBreak/>
        <w:t>ביום 31.12.2012 הממונה, פרופ' שריג</w:t>
      </w:r>
      <w:r w:rsidR="00BA3362">
        <w:rPr>
          <w:rFonts w:ascii="Arial" w:hAnsi="Arial" w:hint="cs"/>
          <w:noProof w:val="0"/>
          <w:sz w:val="26"/>
          <w:szCs w:val="26"/>
          <w:rtl/>
        </w:rPr>
        <w:t>,</w:t>
      </w:r>
      <w:r>
        <w:rPr>
          <w:rFonts w:ascii="Arial" w:hAnsi="Arial" w:hint="cs"/>
          <w:noProof w:val="0"/>
          <w:sz w:val="26"/>
          <w:szCs w:val="26"/>
          <w:rtl/>
        </w:rPr>
        <w:t xml:space="preserve"> חתם על אישור להעברת עסקי ביטוח החיים והבריאות מידי המערערת לידי הראל. </w:t>
      </w:r>
    </w:p>
    <w:p w:rsidR="00C8359B" w:rsidRDefault="00C8359B" w:rsidP="00C8359B">
      <w:pPr>
        <w:spacing w:line="360" w:lineRule="auto"/>
        <w:ind w:left="247"/>
        <w:jc w:val="both"/>
        <w:rPr>
          <w:rFonts w:ascii="Arial" w:hAnsi="Arial"/>
          <w:noProof w:val="0"/>
          <w:sz w:val="26"/>
          <w:szCs w:val="26"/>
          <w:rtl/>
        </w:rPr>
      </w:pPr>
    </w:p>
    <w:p w:rsidR="00C8359B" w:rsidRDefault="00C8359B" w:rsidP="00C8359B">
      <w:pPr>
        <w:spacing w:line="360" w:lineRule="auto"/>
        <w:ind w:left="247"/>
        <w:jc w:val="both"/>
        <w:rPr>
          <w:rFonts w:ascii="Arial" w:hAnsi="Arial"/>
          <w:noProof w:val="0"/>
          <w:sz w:val="26"/>
          <w:szCs w:val="26"/>
          <w:rtl/>
        </w:rPr>
      </w:pPr>
      <w:r>
        <w:rPr>
          <w:rFonts w:ascii="Arial" w:hAnsi="Arial" w:hint="cs"/>
          <w:noProof w:val="0"/>
          <w:sz w:val="26"/>
          <w:szCs w:val="26"/>
          <w:rtl/>
        </w:rPr>
        <w:t xml:space="preserve">האישור ניתן </w:t>
      </w:r>
      <w:r>
        <w:rPr>
          <w:rFonts w:ascii="Arial" w:hAnsi="Arial" w:hint="cs"/>
          <w:b/>
          <w:bCs/>
          <w:noProof w:val="0"/>
          <w:sz w:val="26"/>
          <w:szCs w:val="26"/>
          <w:rtl/>
        </w:rPr>
        <w:t>"בתוקף סמכותי לפי סעיף 63(ב)(1) לחוק הפיקוח..."</w:t>
      </w:r>
      <w:r>
        <w:rPr>
          <w:rFonts w:ascii="Arial" w:hAnsi="Arial" w:hint="cs"/>
          <w:noProof w:val="0"/>
          <w:sz w:val="26"/>
          <w:szCs w:val="26"/>
          <w:rtl/>
        </w:rPr>
        <w:t xml:space="preserve">. </w:t>
      </w:r>
    </w:p>
    <w:p w:rsidR="00C8359B" w:rsidRDefault="00C8359B" w:rsidP="00C8359B">
      <w:pPr>
        <w:spacing w:line="360" w:lineRule="auto"/>
        <w:ind w:left="247"/>
        <w:jc w:val="both"/>
        <w:rPr>
          <w:rFonts w:ascii="Arial" w:hAnsi="Arial"/>
          <w:noProof w:val="0"/>
          <w:sz w:val="26"/>
          <w:szCs w:val="26"/>
          <w:rtl/>
        </w:rPr>
      </w:pPr>
    </w:p>
    <w:p w:rsidR="004467B8" w:rsidRDefault="00C8359B" w:rsidP="00C8359B">
      <w:pPr>
        <w:spacing w:line="360" w:lineRule="auto"/>
        <w:ind w:left="247"/>
        <w:jc w:val="both"/>
        <w:rPr>
          <w:rFonts w:ascii="Arial" w:hAnsi="Arial"/>
          <w:noProof w:val="0"/>
          <w:sz w:val="26"/>
          <w:szCs w:val="26"/>
          <w:rtl/>
        </w:rPr>
      </w:pPr>
      <w:r>
        <w:rPr>
          <w:rFonts w:ascii="Arial" w:hAnsi="Arial" w:hint="cs"/>
          <w:noProof w:val="0"/>
          <w:sz w:val="26"/>
          <w:szCs w:val="26"/>
          <w:rtl/>
        </w:rPr>
        <w:t xml:space="preserve">נזכיר כי לפי סעיף 63(ב)(1) </w:t>
      </w:r>
      <w:r w:rsidR="001573F5">
        <w:rPr>
          <w:rFonts w:ascii="Arial" w:hAnsi="Arial" w:hint="cs"/>
          <w:noProof w:val="0"/>
          <w:sz w:val="26"/>
          <w:szCs w:val="26"/>
          <w:rtl/>
        </w:rPr>
        <w:t>ה</w:t>
      </w:r>
      <w:r>
        <w:rPr>
          <w:rFonts w:ascii="Arial" w:hAnsi="Arial" w:hint="cs"/>
          <w:noProof w:val="0"/>
          <w:sz w:val="26"/>
          <w:szCs w:val="26"/>
          <w:rtl/>
        </w:rPr>
        <w:t xml:space="preserve">אמור, </w:t>
      </w:r>
      <w:r w:rsidRPr="00C8359B">
        <w:rPr>
          <w:rFonts w:ascii="Arial" w:hAnsi="Arial" w:hint="cs"/>
          <w:b/>
          <w:bCs/>
          <w:noProof w:val="0"/>
          <w:sz w:val="26"/>
          <w:szCs w:val="26"/>
          <w:rtl/>
        </w:rPr>
        <w:t>"הממונה רשאי... להורות למבטח לפעול בדרך מסויימת בחיסול העסקים"</w:t>
      </w:r>
      <w:r>
        <w:rPr>
          <w:rFonts w:ascii="Arial" w:hAnsi="Arial" w:hint="cs"/>
          <w:noProof w:val="0"/>
          <w:sz w:val="26"/>
          <w:szCs w:val="26"/>
          <w:rtl/>
        </w:rPr>
        <w:t xml:space="preserve">, וזאת כאשר </w:t>
      </w:r>
      <w:r w:rsidRPr="00C8359B">
        <w:rPr>
          <w:rFonts w:ascii="Arial" w:hAnsi="Arial" w:hint="cs"/>
          <w:b/>
          <w:bCs/>
          <w:noProof w:val="0"/>
          <w:sz w:val="26"/>
          <w:szCs w:val="26"/>
          <w:rtl/>
        </w:rPr>
        <w:t>"מבטח ... החליט על פירוקו או על חיסול עסקי הביטוח שלו, דרך כלל או בענף ביטוח מסויים..."</w:t>
      </w:r>
      <w:r>
        <w:rPr>
          <w:rFonts w:ascii="Arial" w:hAnsi="Arial" w:hint="cs"/>
          <w:noProof w:val="0"/>
          <w:sz w:val="26"/>
          <w:szCs w:val="26"/>
          <w:rtl/>
        </w:rPr>
        <w:t xml:space="preserve"> (כאמור בסעיף 63(א)). דהיינו, הוראות לפי סעיף 63(ב)(1) ניתנות למי ש</w:t>
      </w:r>
      <w:r w:rsidR="00D40DB2">
        <w:rPr>
          <w:rFonts w:ascii="Arial" w:hAnsi="Arial" w:hint="cs"/>
          <w:noProof w:val="0"/>
          <w:sz w:val="26"/>
          <w:szCs w:val="26"/>
          <w:rtl/>
        </w:rPr>
        <w:t xml:space="preserve">עדיין </w:t>
      </w:r>
      <w:r>
        <w:rPr>
          <w:rFonts w:ascii="Arial" w:hAnsi="Arial" w:hint="cs"/>
          <w:noProof w:val="0"/>
          <w:sz w:val="26"/>
          <w:szCs w:val="26"/>
          <w:rtl/>
        </w:rPr>
        <w:t xml:space="preserve">מוגדר </w:t>
      </w:r>
      <w:r w:rsidRPr="004467B8">
        <w:rPr>
          <w:rFonts w:ascii="Arial" w:hAnsi="Arial" w:hint="cs"/>
          <w:b/>
          <w:bCs/>
          <w:noProof w:val="0"/>
          <w:sz w:val="26"/>
          <w:szCs w:val="26"/>
          <w:rtl/>
        </w:rPr>
        <w:t>"מבטח"</w:t>
      </w:r>
      <w:r>
        <w:rPr>
          <w:rFonts w:ascii="Arial" w:hAnsi="Arial" w:hint="cs"/>
          <w:noProof w:val="0"/>
          <w:sz w:val="26"/>
          <w:szCs w:val="26"/>
          <w:rtl/>
        </w:rPr>
        <w:t>. ואכן במכתב זה של הממונה נושא ביטול רשיונה של המערערת כמבטח כלל לא הוזכר.</w:t>
      </w:r>
    </w:p>
    <w:p w:rsidR="00BA3362" w:rsidRPr="00C8359B" w:rsidRDefault="00C8359B" w:rsidP="00A420DD">
      <w:pPr>
        <w:spacing w:line="360" w:lineRule="auto"/>
        <w:ind w:left="247"/>
        <w:jc w:val="both"/>
        <w:rPr>
          <w:rFonts w:ascii="Arial" w:hAnsi="Arial"/>
          <w:noProof w:val="0"/>
          <w:sz w:val="26"/>
          <w:szCs w:val="26"/>
        </w:rPr>
      </w:pPr>
      <w:r>
        <w:rPr>
          <w:rFonts w:ascii="Arial" w:hAnsi="Arial" w:hint="cs"/>
          <w:noProof w:val="0"/>
          <w:sz w:val="26"/>
          <w:szCs w:val="26"/>
          <w:rtl/>
        </w:rPr>
        <w:t xml:space="preserve"> </w:t>
      </w:r>
    </w:p>
    <w:p w:rsidR="00C8359B" w:rsidRDefault="00C8359B" w:rsidP="00BA3362">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 xml:space="preserve">והנה ביום 24.2.2013 הוצא מכתב נוסף על ידי הממונה, הוא מכתב </w:t>
      </w:r>
      <w:r w:rsidR="00BA3362">
        <w:rPr>
          <w:rFonts w:ascii="Arial" w:hAnsi="Arial" w:hint="cs"/>
          <w:noProof w:val="0"/>
          <w:sz w:val="26"/>
          <w:szCs w:val="26"/>
          <w:rtl/>
        </w:rPr>
        <w:t>שריג</w:t>
      </w:r>
      <w:r>
        <w:rPr>
          <w:rFonts w:ascii="Arial" w:hAnsi="Arial" w:hint="cs"/>
          <w:noProof w:val="0"/>
          <w:sz w:val="26"/>
          <w:szCs w:val="26"/>
          <w:rtl/>
        </w:rPr>
        <w:t xml:space="preserve"> שהוזכר לעיל. מן הראוי להביא כאן חלקים נרחבים ממנו, בשל חשיבותו למחלוקת שהתגלעה בין הצדדים דנן. כך נכתב: </w:t>
      </w:r>
    </w:p>
    <w:p w:rsidR="00A55A2D" w:rsidRDefault="00A55A2D" w:rsidP="00A55A2D">
      <w:pPr>
        <w:pStyle w:val="ac"/>
        <w:spacing w:line="360" w:lineRule="auto"/>
        <w:ind w:left="360"/>
        <w:jc w:val="both"/>
        <w:rPr>
          <w:rFonts w:ascii="Arial" w:hAnsi="Arial"/>
          <w:noProof w:val="0"/>
          <w:sz w:val="26"/>
          <w:szCs w:val="26"/>
          <w:rtl/>
        </w:rPr>
      </w:pPr>
    </w:p>
    <w:p w:rsidR="00A55A2D" w:rsidRDefault="00A55A2D" w:rsidP="007D0CAB">
      <w:pPr>
        <w:pStyle w:val="ac"/>
        <w:spacing w:line="360" w:lineRule="auto"/>
        <w:ind w:left="2154" w:right="567" w:hanging="1020"/>
        <w:jc w:val="both"/>
        <w:rPr>
          <w:rFonts w:ascii="Arial" w:hAnsi="Arial"/>
          <w:b/>
          <w:bCs/>
          <w:noProof w:val="0"/>
          <w:sz w:val="26"/>
          <w:szCs w:val="26"/>
          <w:rtl/>
        </w:rPr>
      </w:pPr>
      <w:r>
        <w:rPr>
          <w:rFonts w:ascii="Arial" w:hAnsi="Arial" w:hint="cs"/>
          <w:b/>
          <w:bCs/>
          <w:noProof w:val="0"/>
          <w:sz w:val="26"/>
          <w:szCs w:val="26"/>
          <w:rtl/>
        </w:rPr>
        <w:t>"א.</w:t>
      </w:r>
      <w:r>
        <w:rPr>
          <w:rFonts w:ascii="Arial" w:hAnsi="Arial"/>
          <w:b/>
          <w:bCs/>
          <w:noProof w:val="0"/>
          <w:sz w:val="26"/>
          <w:szCs w:val="26"/>
          <w:rtl/>
        </w:rPr>
        <w:tab/>
      </w:r>
      <w:r>
        <w:rPr>
          <w:rFonts w:ascii="Arial" w:hAnsi="Arial" w:hint="cs"/>
          <w:b/>
          <w:bCs/>
          <w:noProof w:val="0"/>
          <w:sz w:val="26"/>
          <w:szCs w:val="26"/>
          <w:rtl/>
        </w:rPr>
        <w:t>לבקשתכם ובתוקף סמכותי לפי סעיף 22(א</w:t>
      </w:r>
      <w:r w:rsidR="00D40DB2">
        <w:rPr>
          <w:rFonts w:ascii="Arial" w:hAnsi="Arial" w:hint="cs"/>
          <w:b/>
          <w:bCs/>
          <w:noProof w:val="0"/>
          <w:sz w:val="26"/>
          <w:szCs w:val="26"/>
          <w:rtl/>
        </w:rPr>
        <w:t>)</w:t>
      </w:r>
      <w:r>
        <w:rPr>
          <w:rFonts w:ascii="Arial" w:hAnsi="Arial" w:hint="cs"/>
          <w:b/>
          <w:bCs/>
          <w:noProof w:val="0"/>
          <w:sz w:val="26"/>
          <w:szCs w:val="26"/>
          <w:rtl/>
        </w:rPr>
        <w:t>(1) לחוק הפי</w:t>
      </w:r>
      <w:r w:rsidR="00D40DB2">
        <w:rPr>
          <w:rFonts w:ascii="Arial" w:hAnsi="Arial" w:hint="cs"/>
          <w:b/>
          <w:bCs/>
          <w:noProof w:val="0"/>
          <w:sz w:val="26"/>
          <w:szCs w:val="26"/>
          <w:rtl/>
        </w:rPr>
        <w:t>קוח על שירותים פיננסיים (ביטוח)</w:t>
      </w:r>
      <w:r>
        <w:rPr>
          <w:rFonts w:ascii="Arial" w:hAnsi="Arial" w:hint="cs"/>
          <w:b/>
          <w:bCs/>
          <w:noProof w:val="0"/>
          <w:sz w:val="26"/>
          <w:szCs w:val="26"/>
          <w:rtl/>
        </w:rPr>
        <w:t>..., אני מבטל בזאת את רישיון המבטח שמספרו 1/06 של אליהו חברה לביטוח בע"מ...</w:t>
      </w:r>
    </w:p>
    <w:p w:rsidR="00810E63" w:rsidRDefault="00810E63" w:rsidP="00A55A2D">
      <w:pPr>
        <w:pStyle w:val="ac"/>
        <w:spacing w:line="360" w:lineRule="auto"/>
        <w:ind w:left="2154" w:right="567" w:hanging="1020"/>
        <w:jc w:val="both"/>
        <w:rPr>
          <w:rFonts w:ascii="Arial" w:hAnsi="Arial"/>
          <w:b/>
          <w:bCs/>
          <w:noProof w:val="0"/>
          <w:sz w:val="26"/>
          <w:szCs w:val="26"/>
          <w:rtl/>
        </w:rPr>
      </w:pPr>
      <w:r>
        <w:rPr>
          <w:rFonts w:ascii="Arial" w:hAnsi="Arial" w:hint="cs"/>
          <w:b/>
          <w:bCs/>
          <w:noProof w:val="0"/>
          <w:sz w:val="26"/>
          <w:szCs w:val="26"/>
          <w:rtl/>
        </w:rPr>
        <w:t>ב.</w:t>
      </w:r>
      <w:r>
        <w:rPr>
          <w:rFonts w:ascii="Arial" w:hAnsi="Arial" w:hint="cs"/>
          <w:b/>
          <w:bCs/>
          <w:noProof w:val="0"/>
          <w:sz w:val="26"/>
          <w:szCs w:val="26"/>
          <w:rtl/>
        </w:rPr>
        <w:tab/>
        <w:t>בתוקף סמכותי לפי סעיף 23(ב) ו- 63(ב) לחוק הפיקוח על הביטוח, להלן הוראותיי לניהול עסקי החברה עד להשלמת כל התחייבויותיה למבוטחים...</w:t>
      </w:r>
    </w:p>
    <w:p w:rsidR="00810E63" w:rsidRDefault="00810E63" w:rsidP="000469C0">
      <w:pPr>
        <w:pStyle w:val="ac"/>
        <w:spacing w:line="360" w:lineRule="auto"/>
        <w:ind w:left="2154" w:right="567" w:hanging="1020"/>
        <w:jc w:val="both"/>
        <w:rPr>
          <w:rFonts w:ascii="Arial" w:hAnsi="Arial"/>
          <w:b/>
          <w:bCs/>
          <w:noProof w:val="0"/>
          <w:sz w:val="26"/>
          <w:szCs w:val="26"/>
          <w:rtl/>
        </w:rPr>
      </w:pPr>
      <w:r>
        <w:rPr>
          <w:rFonts w:ascii="Arial" w:hAnsi="Arial"/>
          <w:b/>
          <w:bCs/>
          <w:noProof w:val="0"/>
          <w:sz w:val="26"/>
          <w:szCs w:val="26"/>
          <w:rtl/>
        </w:rPr>
        <w:tab/>
      </w:r>
      <w:r>
        <w:rPr>
          <w:rFonts w:ascii="Arial" w:hAnsi="Arial" w:hint="cs"/>
          <w:b/>
          <w:bCs/>
          <w:noProof w:val="0"/>
          <w:sz w:val="26"/>
          <w:szCs w:val="26"/>
          <w:rtl/>
        </w:rPr>
        <w:t>1)</w:t>
      </w:r>
      <w:r w:rsidR="000469C0">
        <w:rPr>
          <w:rFonts w:ascii="Arial" w:hAnsi="Arial" w:hint="cs"/>
          <w:b/>
          <w:bCs/>
          <w:noProof w:val="0"/>
          <w:sz w:val="26"/>
          <w:szCs w:val="26"/>
          <w:rtl/>
        </w:rPr>
        <w:t xml:space="preserve"> </w:t>
      </w:r>
      <w:r w:rsidR="00A420DD">
        <w:rPr>
          <w:rFonts w:ascii="Arial" w:hAnsi="Arial" w:hint="cs"/>
          <w:b/>
          <w:bCs/>
          <w:noProof w:val="0"/>
          <w:sz w:val="26"/>
          <w:szCs w:val="26"/>
          <w:rtl/>
        </w:rPr>
        <w:t xml:space="preserve">.. נכסים וזכויות המוחזקים כנגד עתודות ביטוח וכנגד ההון המינימאלי הנדרש מהחברה (להלן: 'נכסים </w:t>
      </w:r>
      <w:r w:rsidR="007D0CAB">
        <w:rPr>
          <w:rFonts w:ascii="Arial" w:hAnsi="Arial" w:hint="cs"/>
          <w:b/>
          <w:bCs/>
          <w:noProof w:val="0"/>
          <w:sz w:val="26"/>
          <w:szCs w:val="26"/>
          <w:rtl/>
        </w:rPr>
        <w:t>ייעודיים לביטוח')... יוחזקו בנפר</w:t>
      </w:r>
      <w:r w:rsidR="00A420DD">
        <w:rPr>
          <w:rFonts w:ascii="Arial" w:hAnsi="Arial" w:hint="cs"/>
          <w:b/>
          <w:bCs/>
          <w:noProof w:val="0"/>
          <w:sz w:val="26"/>
          <w:szCs w:val="26"/>
          <w:rtl/>
        </w:rPr>
        <w:t>ד מיתר נכסי החברה.</w:t>
      </w:r>
    </w:p>
    <w:p w:rsidR="00810E63" w:rsidRDefault="00810E63" w:rsidP="000469C0">
      <w:pPr>
        <w:pStyle w:val="ac"/>
        <w:spacing w:line="360" w:lineRule="auto"/>
        <w:ind w:left="2160" w:right="567" w:hanging="1026"/>
        <w:jc w:val="both"/>
        <w:rPr>
          <w:rFonts w:ascii="Arial" w:hAnsi="Arial"/>
          <w:b/>
          <w:bCs/>
          <w:noProof w:val="0"/>
          <w:sz w:val="26"/>
          <w:szCs w:val="26"/>
          <w:rtl/>
        </w:rPr>
      </w:pPr>
      <w:r>
        <w:rPr>
          <w:rFonts w:ascii="Arial" w:hAnsi="Arial"/>
          <w:b/>
          <w:bCs/>
          <w:noProof w:val="0"/>
          <w:sz w:val="26"/>
          <w:szCs w:val="26"/>
          <w:rtl/>
        </w:rPr>
        <w:tab/>
      </w:r>
      <w:r>
        <w:rPr>
          <w:rFonts w:ascii="Arial" w:hAnsi="Arial" w:hint="cs"/>
          <w:b/>
          <w:bCs/>
          <w:noProof w:val="0"/>
          <w:sz w:val="26"/>
          <w:szCs w:val="26"/>
          <w:rtl/>
        </w:rPr>
        <w:t>2)</w:t>
      </w:r>
      <w:r w:rsidR="00F44323">
        <w:rPr>
          <w:rFonts w:ascii="Arial" w:hAnsi="Arial" w:hint="cs"/>
          <w:b/>
          <w:bCs/>
          <w:noProof w:val="0"/>
          <w:sz w:val="26"/>
          <w:szCs w:val="26"/>
          <w:rtl/>
        </w:rPr>
        <w:t xml:space="preserve"> </w:t>
      </w:r>
      <w:r>
        <w:rPr>
          <w:rFonts w:ascii="Arial" w:hAnsi="Arial" w:hint="cs"/>
          <w:b/>
          <w:bCs/>
          <w:noProof w:val="0"/>
          <w:sz w:val="26"/>
          <w:szCs w:val="26"/>
          <w:rtl/>
        </w:rPr>
        <w:t>החברה תשמש נאמן, לטובת מבוטחים, מוטבים ויתר בעלי זכויות בפוליסות, על הנכסים הייעודיים לביט</w:t>
      </w:r>
      <w:r w:rsidR="000469C0">
        <w:rPr>
          <w:rFonts w:ascii="Arial" w:hAnsi="Arial" w:hint="cs"/>
          <w:b/>
          <w:bCs/>
          <w:noProof w:val="0"/>
          <w:sz w:val="26"/>
          <w:szCs w:val="26"/>
          <w:rtl/>
        </w:rPr>
        <w:t>ו</w:t>
      </w:r>
      <w:r>
        <w:rPr>
          <w:rFonts w:ascii="Arial" w:hAnsi="Arial" w:hint="cs"/>
          <w:b/>
          <w:bCs/>
          <w:noProof w:val="0"/>
          <w:sz w:val="26"/>
          <w:szCs w:val="26"/>
          <w:rtl/>
        </w:rPr>
        <w:t xml:space="preserve">ח. לעניין זה, יחולו הוראות סעיף 3, כאשר החזקת החברה </w:t>
      </w:r>
      <w:r>
        <w:rPr>
          <w:rFonts w:ascii="Arial" w:hAnsi="Arial" w:hint="cs"/>
          <w:b/>
          <w:bCs/>
          <w:noProof w:val="0"/>
          <w:sz w:val="26"/>
          <w:szCs w:val="26"/>
          <w:rtl/>
        </w:rPr>
        <w:lastRenderedPageBreak/>
        <w:t xml:space="preserve">במגדל לא תיכלל בנכסי הנאמנות ולא תיספר  לצורך כיסוי התחייבויות ביטוח. </w:t>
      </w:r>
    </w:p>
    <w:p w:rsidR="000469C0" w:rsidRDefault="000469C0" w:rsidP="000469C0">
      <w:pPr>
        <w:pStyle w:val="ac"/>
        <w:spacing w:line="360" w:lineRule="auto"/>
        <w:ind w:left="2160" w:right="567" w:hanging="1026"/>
        <w:jc w:val="both"/>
        <w:rPr>
          <w:rFonts w:ascii="Arial" w:hAnsi="Arial"/>
          <w:b/>
          <w:bCs/>
          <w:noProof w:val="0"/>
          <w:sz w:val="26"/>
          <w:szCs w:val="26"/>
          <w:rtl/>
        </w:rPr>
      </w:pPr>
      <w:r>
        <w:rPr>
          <w:rFonts w:ascii="Arial" w:hAnsi="Arial"/>
          <w:b/>
          <w:bCs/>
          <w:noProof w:val="0"/>
          <w:sz w:val="26"/>
          <w:szCs w:val="26"/>
          <w:rtl/>
        </w:rPr>
        <w:tab/>
      </w:r>
      <w:r>
        <w:rPr>
          <w:rFonts w:ascii="Arial" w:hAnsi="Arial" w:hint="cs"/>
          <w:b/>
          <w:bCs/>
          <w:noProof w:val="0"/>
          <w:sz w:val="26"/>
          <w:szCs w:val="26"/>
          <w:rtl/>
        </w:rPr>
        <w:t xml:space="preserve">3) על נכסים ייעודיים לביטוח יחולו כל ההוראות החלות על נכסי מבטח על פי חוק הפיקוח על הביטוח, באופן שהחברה תוכל לעשות בנכסים אלו רק אותם שימושים המותרים למבטח לפי חוק הפיקוח על הביטוח, ותוכל להוציא מהם נכסים לשימושים אחרים רק אם מדובר בעודף נכסים על </w:t>
      </w:r>
      <w:r w:rsidR="00FF5610">
        <w:rPr>
          <w:rFonts w:ascii="Arial" w:hAnsi="Arial" w:hint="cs"/>
          <w:b/>
          <w:bCs/>
          <w:noProof w:val="0"/>
          <w:sz w:val="26"/>
          <w:szCs w:val="26"/>
          <w:rtl/>
        </w:rPr>
        <w:t>התחייבויות ועל הון עצמי הנדרש מ</w:t>
      </w:r>
      <w:r>
        <w:rPr>
          <w:rFonts w:ascii="Arial" w:hAnsi="Arial" w:hint="cs"/>
          <w:b/>
          <w:bCs/>
          <w:noProof w:val="0"/>
          <w:sz w:val="26"/>
          <w:szCs w:val="26"/>
          <w:rtl/>
        </w:rPr>
        <w:t xml:space="preserve">מנה, כאמור בסעיף 4. </w:t>
      </w:r>
    </w:p>
    <w:p w:rsidR="000469C0" w:rsidRDefault="000469C0" w:rsidP="000469C0">
      <w:pPr>
        <w:pStyle w:val="ac"/>
        <w:spacing w:line="360" w:lineRule="auto"/>
        <w:ind w:left="2160" w:right="567" w:hanging="1026"/>
        <w:jc w:val="both"/>
        <w:rPr>
          <w:rFonts w:ascii="Arial" w:hAnsi="Arial"/>
          <w:b/>
          <w:bCs/>
          <w:noProof w:val="0"/>
          <w:sz w:val="26"/>
          <w:szCs w:val="26"/>
          <w:rtl/>
        </w:rPr>
      </w:pPr>
      <w:r>
        <w:rPr>
          <w:rFonts w:ascii="Arial" w:hAnsi="Arial"/>
          <w:b/>
          <w:bCs/>
          <w:noProof w:val="0"/>
          <w:sz w:val="26"/>
          <w:szCs w:val="26"/>
          <w:rtl/>
        </w:rPr>
        <w:tab/>
      </w:r>
      <w:r>
        <w:rPr>
          <w:rFonts w:ascii="Arial" w:hAnsi="Arial" w:hint="cs"/>
          <w:b/>
          <w:bCs/>
          <w:noProof w:val="0"/>
          <w:sz w:val="26"/>
          <w:szCs w:val="26"/>
          <w:rtl/>
        </w:rPr>
        <w:t>4) ההון העצמי הנדרש מהחברה.</w:t>
      </w:r>
      <w:r w:rsidR="00FF5610">
        <w:rPr>
          <w:rFonts w:ascii="Arial" w:hAnsi="Arial" w:hint="cs"/>
          <w:b/>
          <w:bCs/>
          <w:noProof w:val="0"/>
          <w:sz w:val="26"/>
          <w:szCs w:val="26"/>
          <w:rtl/>
        </w:rPr>
        <w:t>..  בשל נכסים...</w:t>
      </w:r>
      <w:r>
        <w:rPr>
          <w:rFonts w:ascii="Arial" w:hAnsi="Arial" w:hint="cs"/>
          <w:b/>
          <w:bCs/>
          <w:noProof w:val="0"/>
          <w:sz w:val="26"/>
          <w:szCs w:val="26"/>
          <w:rtl/>
        </w:rPr>
        <w:t xml:space="preserve"> יהיה ב</w:t>
      </w:r>
      <w:r w:rsidR="00FF5610">
        <w:rPr>
          <w:rFonts w:ascii="Arial" w:hAnsi="Arial" w:hint="cs"/>
          <w:b/>
          <w:bCs/>
          <w:noProof w:val="0"/>
          <w:sz w:val="26"/>
          <w:szCs w:val="26"/>
          <w:rtl/>
        </w:rPr>
        <w:t>של הנכסים הייעודיים לביטוח בלבד</w:t>
      </w:r>
      <w:r>
        <w:rPr>
          <w:rFonts w:ascii="Arial" w:hAnsi="Arial" w:hint="cs"/>
          <w:b/>
          <w:bCs/>
          <w:noProof w:val="0"/>
          <w:sz w:val="26"/>
          <w:szCs w:val="26"/>
          <w:rtl/>
        </w:rPr>
        <w:t xml:space="preserve"> ... </w:t>
      </w:r>
    </w:p>
    <w:p w:rsidR="000469C0" w:rsidRDefault="000469C0" w:rsidP="00FF5610">
      <w:pPr>
        <w:pStyle w:val="ac"/>
        <w:spacing w:line="360" w:lineRule="auto"/>
        <w:ind w:left="2160" w:right="567" w:hanging="1026"/>
        <w:jc w:val="both"/>
        <w:rPr>
          <w:rFonts w:ascii="Arial" w:hAnsi="Arial"/>
          <w:b/>
          <w:bCs/>
          <w:noProof w:val="0"/>
          <w:sz w:val="26"/>
          <w:szCs w:val="26"/>
          <w:rtl/>
        </w:rPr>
      </w:pPr>
      <w:r>
        <w:rPr>
          <w:rFonts w:ascii="Arial" w:hAnsi="Arial"/>
          <w:b/>
          <w:bCs/>
          <w:noProof w:val="0"/>
          <w:sz w:val="26"/>
          <w:szCs w:val="26"/>
          <w:rtl/>
        </w:rPr>
        <w:tab/>
      </w:r>
      <w:r>
        <w:rPr>
          <w:rFonts w:ascii="Arial" w:hAnsi="Arial" w:hint="cs"/>
          <w:b/>
          <w:bCs/>
          <w:noProof w:val="0"/>
          <w:sz w:val="26"/>
          <w:szCs w:val="26"/>
          <w:rtl/>
        </w:rPr>
        <w:t>5) החברה תתחייב כלפי המפקח על הביטוח</w:t>
      </w:r>
      <w:r w:rsidR="00FF5610">
        <w:rPr>
          <w:rFonts w:ascii="Arial" w:hAnsi="Arial" w:hint="cs"/>
          <w:b/>
          <w:bCs/>
          <w:noProof w:val="0"/>
          <w:sz w:val="26"/>
          <w:szCs w:val="26"/>
          <w:rtl/>
        </w:rPr>
        <w:t>...</w:t>
      </w:r>
      <w:r>
        <w:rPr>
          <w:rFonts w:ascii="Arial" w:hAnsi="Arial" w:hint="cs"/>
          <w:b/>
          <w:bCs/>
          <w:noProof w:val="0"/>
          <w:sz w:val="26"/>
          <w:szCs w:val="26"/>
          <w:rtl/>
        </w:rPr>
        <w:t xml:space="preserve"> כי לא תיטול הלוואות ממממנים אחרים ללא קבלת אישור מראש...</w:t>
      </w:r>
    </w:p>
    <w:p w:rsidR="000469C0" w:rsidRDefault="000469C0" w:rsidP="000469C0">
      <w:pPr>
        <w:pStyle w:val="ac"/>
        <w:spacing w:line="360" w:lineRule="auto"/>
        <w:ind w:left="2160" w:right="567" w:hanging="1026"/>
        <w:jc w:val="both"/>
        <w:rPr>
          <w:rFonts w:ascii="Arial" w:hAnsi="Arial"/>
          <w:b/>
          <w:bCs/>
          <w:noProof w:val="0"/>
          <w:sz w:val="26"/>
          <w:szCs w:val="26"/>
          <w:rtl/>
        </w:rPr>
      </w:pPr>
      <w:r>
        <w:rPr>
          <w:rFonts w:ascii="Arial" w:hAnsi="Arial"/>
          <w:b/>
          <w:bCs/>
          <w:noProof w:val="0"/>
          <w:sz w:val="26"/>
          <w:szCs w:val="26"/>
          <w:rtl/>
        </w:rPr>
        <w:tab/>
      </w:r>
      <w:r>
        <w:rPr>
          <w:rFonts w:ascii="Arial" w:hAnsi="Arial" w:hint="cs"/>
          <w:b/>
          <w:bCs/>
          <w:noProof w:val="0"/>
          <w:sz w:val="26"/>
          <w:szCs w:val="26"/>
          <w:rtl/>
        </w:rPr>
        <w:t>6)...</w:t>
      </w:r>
    </w:p>
    <w:p w:rsidR="000469C0" w:rsidRDefault="000469C0" w:rsidP="000469C0">
      <w:pPr>
        <w:pStyle w:val="ac"/>
        <w:spacing w:line="360" w:lineRule="auto"/>
        <w:ind w:left="2160" w:right="567" w:hanging="1026"/>
        <w:jc w:val="both"/>
        <w:rPr>
          <w:rFonts w:ascii="Arial" w:hAnsi="Arial"/>
          <w:b/>
          <w:bCs/>
          <w:noProof w:val="0"/>
          <w:sz w:val="26"/>
          <w:szCs w:val="26"/>
          <w:rtl/>
        </w:rPr>
      </w:pPr>
      <w:r>
        <w:rPr>
          <w:rFonts w:ascii="Arial" w:hAnsi="Arial"/>
          <w:b/>
          <w:bCs/>
          <w:noProof w:val="0"/>
          <w:sz w:val="26"/>
          <w:szCs w:val="26"/>
          <w:rtl/>
        </w:rPr>
        <w:tab/>
      </w:r>
      <w:r>
        <w:rPr>
          <w:rFonts w:ascii="Arial" w:hAnsi="Arial" w:hint="cs"/>
          <w:b/>
          <w:bCs/>
          <w:noProof w:val="0"/>
          <w:sz w:val="26"/>
          <w:szCs w:val="26"/>
          <w:rtl/>
        </w:rPr>
        <w:t xml:space="preserve">7) </w:t>
      </w:r>
      <w:r w:rsidR="000042DE">
        <w:rPr>
          <w:rFonts w:ascii="Arial" w:hAnsi="Arial" w:hint="cs"/>
          <w:b/>
          <w:bCs/>
          <w:noProof w:val="0"/>
          <w:sz w:val="26"/>
          <w:szCs w:val="26"/>
          <w:rtl/>
        </w:rPr>
        <w:t>...</w:t>
      </w:r>
    </w:p>
    <w:p w:rsidR="000042DE" w:rsidRDefault="000042DE" w:rsidP="000469C0">
      <w:pPr>
        <w:pStyle w:val="ac"/>
        <w:spacing w:line="360" w:lineRule="auto"/>
        <w:ind w:left="2160" w:right="567" w:hanging="1026"/>
        <w:jc w:val="both"/>
        <w:rPr>
          <w:rFonts w:ascii="Arial" w:hAnsi="Arial"/>
          <w:b/>
          <w:bCs/>
          <w:noProof w:val="0"/>
          <w:sz w:val="26"/>
          <w:szCs w:val="26"/>
          <w:rtl/>
        </w:rPr>
      </w:pPr>
      <w:r>
        <w:rPr>
          <w:rFonts w:ascii="Arial" w:hAnsi="Arial"/>
          <w:b/>
          <w:bCs/>
          <w:noProof w:val="0"/>
          <w:sz w:val="26"/>
          <w:szCs w:val="26"/>
          <w:rtl/>
        </w:rPr>
        <w:tab/>
      </w:r>
      <w:r>
        <w:rPr>
          <w:rFonts w:ascii="Arial" w:hAnsi="Arial" w:hint="cs"/>
          <w:b/>
          <w:bCs/>
          <w:noProof w:val="0"/>
          <w:sz w:val="26"/>
          <w:szCs w:val="26"/>
          <w:rtl/>
        </w:rPr>
        <w:t xml:space="preserve">8) עד ל- 31 בדצמבר 2015, החברה תעביר את כל עסקי הביטוח שלה למבטח אחר, בכפוף לאישורים הנדרשים לפי הוראות הדין. יובהר כי אי העברת עסקי הביטוח במועד כאמור יהווה עיסוק בביטוח ללא רישיון, על כל המשתמע מכך. </w:t>
      </w:r>
    </w:p>
    <w:p w:rsidR="000042DE" w:rsidRDefault="000042DE" w:rsidP="000469C0">
      <w:pPr>
        <w:pStyle w:val="ac"/>
        <w:spacing w:line="360" w:lineRule="auto"/>
        <w:ind w:left="2160" w:right="567" w:hanging="1026"/>
        <w:jc w:val="both"/>
        <w:rPr>
          <w:rFonts w:ascii="Arial" w:hAnsi="Arial"/>
          <w:b/>
          <w:bCs/>
          <w:noProof w:val="0"/>
          <w:sz w:val="26"/>
          <w:szCs w:val="26"/>
          <w:rtl/>
        </w:rPr>
      </w:pPr>
      <w:r>
        <w:rPr>
          <w:rFonts w:ascii="Arial" w:hAnsi="Arial" w:hint="cs"/>
          <w:b/>
          <w:bCs/>
          <w:noProof w:val="0"/>
          <w:sz w:val="26"/>
          <w:szCs w:val="26"/>
          <w:rtl/>
        </w:rPr>
        <w:t>ג.</w:t>
      </w:r>
      <w:r>
        <w:rPr>
          <w:rFonts w:ascii="Arial" w:hAnsi="Arial" w:hint="cs"/>
          <w:b/>
          <w:bCs/>
          <w:noProof w:val="0"/>
          <w:sz w:val="26"/>
          <w:szCs w:val="26"/>
          <w:rtl/>
        </w:rPr>
        <w:tab/>
        <w:t>ביטול רישיון המבטח של החברה ייכנס לתוקף בתאריך 31 בדצמבר 2015."</w:t>
      </w:r>
    </w:p>
    <w:p w:rsidR="00675A1A" w:rsidRDefault="00675A1A" w:rsidP="00675A1A">
      <w:pPr>
        <w:pStyle w:val="ac"/>
        <w:spacing w:line="360" w:lineRule="auto"/>
        <w:ind w:left="247"/>
        <w:jc w:val="both"/>
        <w:rPr>
          <w:rFonts w:ascii="Arial" w:hAnsi="Arial"/>
          <w:noProof w:val="0"/>
          <w:sz w:val="26"/>
          <w:szCs w:val="26"/>
          <w:rtl/>
        </w:rPr>
      </w:pPr>
    </w:p>
    <w:p w:rsidR="00D44D15" w:rsidRDefault="00FF5610" w:rsidP="00BA3C00">
      <w:pPr>
        <w:pStyle w:val="ac"/>
        <w:spacing w:line="360" w:lineRule="auto"/>
        <w:ind w:left="360"/>
        <w:jc w:val="both"/>
        <w:rPr>
          <w:rFonts w:ascii="Arial" w:hAnsi="Arial"/>
          <w:noProof w:val="0"/>
          <w:sz w:val="26"/>
          <w:szCs w:val="26"/>
          <w:rtl/>
        </w:rPr>
      </w:pPr>
      <w:r>
        <w:rPr>
          <w:rFonts w:ascii="Arial" w:hAnsi="Arial" w:hint="cs"/>
          <w:noProof w:val="0"/>
          <w:sz w:val="26"/>
          <w:szCs w:val="26"/>
          <w:rtl/>
        </w:rPr>
        <w:t xml:space="preserve">נמצא </w:t>
      </w:r>
      <w:r w:rsidR="00675A1A">
        <w:rPr>
          <w:rFonts w:ascii="Arial" w:hAnsi="Arial" w:hint="cs"/>
          <w:noProof w:val="0"/>
          <w:sz w:val="26"/>
          <w:szCs w:val="26"/>
          <w:rtl/>
        </w:rPr>
        <w:t xml:space="preserve">כי סעיף א' למכתב מתבסס על סעיף </w:t>
      </w:r>
      <w:r w:rsidR="00FC33C0">
        <w:rPr>
          <w:rFonts w:ascii="Arial" w:hAnsi="Arial" w:hint="cs"/>
          <w:noProof w:val="0"/>
          <w:sz w:val="26"/>
          <w:szCs w:val="26"/>
          <w:rtl/>
        </w:rPr>
        <w:t xml:space="preserve">22(א)(1) </w:t>
      </w:r>
      <w:r>
        <w:rPr>
          <w:rFonts w:ascii="Arial" w:hAnsi="Arial" w:hint="cs"/>
          <w:noProof w:val="0"/>
          <w:sz w:val="26"/>
          <w:szCs w:val="26"/>
          <w:rtl/>
        </w:rPr>
        <w:t xml:space="preserve">הנ"ל </w:t>
      </w:r>
      <w:r w:rsidR="00FC33C0">
        <w:rPr>
          <w:rFonts w:ascii="Arial" w:hAnsi="Arial" w:hint="cs"/>
          <w:noProof w:val="0"/>
          <w:sz w:val="26"/>
          <w:szCs w:val="26"/>
          <w:rtl/>
        </w:rPr>
        <w:t>לחוק הפיקוח,</w:t>
      </w:r>
      <w:r w:rsidR="00675A1A">
        <w:rPr>
          <w:rFonts w:ascii="Arial" w:hAnsi="Arial" w:hint="cs"/>
          <w:noProof w:val="0"/>
          <w:sz w:val="26"/>
          <w:szCs w:val="26"/>
          <w:rtl/>
        </w:rPr>
        <w:t xml:space="preserve"> לפיו</w:t>
      </w:r>
      <w:r w:rsidR="00D44D15">
        <w:rPr>
          <w:rFonts w:ascii="Arial" w:hAnsi="Arial" w:hint="cs"/>
          <w:noProof w:val="0"/>
          <w:sz w:val="26"/>
          <w:szCs w:val="26"/>
          <w:rtl/>
        </w:rPr>
        <w:t>:</w:t>
      </w:r>
    </w:p>
    <w:p w:rsidR="00D44D15" w:rsidRDefault="00D44D15" w:rsidP="00D44D15">
      <w:pPr>
        <w:spacing w:line="360" w:lineRule="auto"/>
        <w:rPr>
          <w:rFonts w:ascii="Arial" w:hAnsi="Arial"/>
          <w:noProof w:val="0"/>
          <w:sz w:val="26"/>
          <w:szCs w:val="26"/>
          <w:rtl/>
        </w:rPr>
      </w:pPr>
    </w:p>
    <w:p w:rsidR="00D44D15" w:rsidRDefault="00A800A0" w:rsidP="00D44D15">
      <w:pPr>
        <w:spacing w:line="360" w:lineRule="auto"/>
        <w:ind w:left="1134" w:right="567"/>
        <w:jc w:val="both"/>
        <w:rPr>
          <w:rFonts w:ascii="Arial" w:hAnsi="Arial"/>
          <w:noProof w:val="0"/>
          <w:sz w:val="26"/>
          <w:szCs w:val="26"/>
          <w:rtl/>
        </w:rPr>
      </w:pPr>
      <w:r w:rsidRPr="00A800A0">
        <w:rPr>
          <w:rFonts w:ascii="David" w:hAnsi="David"/>
          <w:b/>
          <w:bCs/>
          <w:noProof w:val="0"/>
          <w:sz w:val="26"/>
          <w:szCs w:val="26"/>
          <w:rtl/>
        </w:rPr>
        <w:t>"</w:t>
      </w:r>
      <w:r w:rsidR="0096515C">
        <w:rPr>
          <w:rFonts w:ascii="David" w:hAnsi="David"/>
          <w:b/>
          <w:bCs/>
          <w:sz w:val="26"/>
          <w:szCs w:val="26"/>
          <w:rtl/>
        </w:rPr>
        <w:t>הממונה רשאי</w:t>
      </w:r>
      <w:r w:rsidRPr="00A800A0">
        <w:rPr>
          <w:rFonts w:ascii="David" w:hAnsi="David"/>
          <w:b/>
          <w:bCs/>
          <w:sz w:val="26"/>
          <w:szCs w:val="26"/>
          <w:rtl/>
        </w:rPr>
        <w:t xml:space="preserve"> לבטל רשיון מבטח, כולו או לגבי ענף ביטוח פלוני, בכל אחת מאלה:</w:t>
      </w:r>
      <w:r w:rsidR="00D44D15">
        <w:rPr>
          <w:rFonts w:ascii="David" w:hAnsi="David" w:hint="cs"/>
          <w:b/>
          <w:bCs/>
          <w:sz w:val="26"/>
          <w:szCs w:val="26"/>
          <w:rtl/>
        </w:rPr>
        <w:t xml:space="preserve"> </w:t>
      </w:r>
      <w:r w:rsidRPr="00A800A0">
        <w:rPr>
          <w:rFonts w:ascii="David" w:hAnsi="David"/>
          <w:b/>
          <w:bCs/>
          <w:sz w:val="26"/>
          <w:szCs w:val="26"/>
          <w:rtl/>
        </w:rPr>
        <w:t>(1)   המבטח ביקש ביטול רשיונו;"</w:t>
      </w:r>
      <w:r w:rsidR="00675A1A">
        <w:rPr>
          <w:rFonts w:ascii="Arial" w:hAnsi="Arial" w:hint="cs"/>
          <w:noProof w:val="0"/>
          <w:sz w:val="26"/>
          <w:szCs w:val="26"/>
          <w:rtl/>
        </w:rPr>
        <w:t xml:space="preserve"> </w:t>
      </w:r>
    </w:p>
    <w:p w:rsidR="00D44D15" w:rsidRDefault="00D44D15" w:rsidP="00D44D15">
      <w:pPr>
        <w:spacing w:line="360" w:lineRule="auto"/>
        <w:jc w:val="both"/>
        <w:rPr>
          <w:rFonts w:ascii="Arial" w:hAnsi="Arial"/>
          <w:noProof w:val="0"/>
          <w:sz w:val="26"/>
          <w:szCs w:val="26"/>
          <w:rtl/>
        </w:rPr>
      </w:pPr>
    </w:p>
    <w:p w:rsidR="00675A1A" w:rsidRDefault="00675A1A" w:rsidP="00D44D15">
      <w:pPr>
        <w:pStyle w:val="ac"/>
        <w:spacing w:line="360" w:lineRule="auto"/>
        <w:ind w:left="360"/>
        <w:jc w:val="both"/>
        <w:rPr>
          <w:rFonts w:ascii="Arial" w:hAnsi="Arial"/>
          <w:noProof w:val="0"/>
          <w:sz w:val="26"/>
          <w:szCs w:val="26"/>
          <w:rtl/>
        </w:rPr>
      </w:pPr>
      <w:r>
        <w:rPr>
          <w:rFonts w:ascii="Arial" w:hAnsi="Arial" w:hint="cs"/>
          <w:noProof w:val="0"/>
          <w:sz w:val="26"/>
          <w:szCs w:val="26"/>
          <w:rtl/>
        </w:rPr>
        <w:t xml:space="preserve">סעיף ב' למכתב, בו ניתנות הוראות למערערת </w:t>
      </w:r>
      <w:r w:rsidRPr="009E21E4">
        <w:rPr>
          <w:rFonts w:ascii="Arial" w:hAnsi="Arial" w:hint="cs"/>
          <w:b/>
          <w:bCs/>
          <w:noProof w:val="0"/>
          <w:sz w:val="26"/>
          <w:szCs w:val="26"/>
          <w:rtl/>
        </w:rPr>
        <w:t xml:space="preserve">"עד להשלמת כל התחייבויותיה </w:t>
      </w:r>
      <w:r w:rsidR="0096515C">
        <w:rPr>
          <w:rFonts w:ascii="Arial" w:hAnsi="Arial" w:hint="cs"/>
          <w:b/>
          <w:bCs/>
          <w:noProof w:val="0"/>
          <w:sz w:val="26"/>
          <w:szCs w:val="26"/>
          <w:rtl/>
        </w:rPr>
        <w:t>למ</w:t>
      </w:r>
      <w:r w:rsidRPr="009E21E4">
        <w:rPr>
          <w:rFonts w:ascii="Arial" w:hAnsi="Arial" w:hint="cs"/>
          <w:b/>
          <w:bCs/>
          <w:noProof w:val="0"/>
          <w:sz w:val="26"/>
          <w:szCs w:val="26"/>
          <w:rtl/>
        </w:rPr>
        <w:t>בוטחים"</w:t>
      </w:r>
      <w:r>
        <w:rPr>
          <w:rFonts w:ascii="Arial" w:hAnsi="Arial" w:hint="cs"/>
          <w:noProof w:val="0"/>
          <w:sz w:val="26"/>
          <w:szCs w:val="26"/>
          <w:rtl/>
        </w:rPr>
        <w:t>, מבוסס על סע</w:t>
      </w:r>
      <w:r w:rsidR="00FC33C0">
        <w:rPr>
          <w:rFonts w:ascii="Arial" w:hAnsi="Arial" w:hint="cs"/>
          <w:noProof w:val="0"/>
          <w:sz w:val="26"/>
          <w:szCs w:val="26"/>
          <w:rtl/>
        </w:rPr>
        <w:t>י</w:t>
      </w:r>
      <w:r>
        <w:rPr>
          <w:rFonts w:ascii="Arial" w:hAnsi="Arial" w:hint="cs"/>
          <w:noProof w:val="0"/>
          <w:sz w:val="26"/>
          <w:szCs w:val="26"/>
          <w:rtl/>
        </w:rPr>
        <w:t>ף 23(ב)</w:t>
      </w:r>
      <w:r w:rsidR="001F4034">
        <w:rPr>
          <w:rFonts w:ascii="Arial" w:hAnsi="Arial" w:hint="cs"/>
          <w:noProof w:val="0"/>
          <w:sz w:val="26"/>
          <w:szCs w:val="26"/>
          <w:rtl/>
        </w:rPr>
        <w:t xml:space="preserve"> </w:t>
      </w:r>
      <w:r>
        <w:rPr>
          <w:rFonts w:ascii="Arial" w:hAnsi="Arial" w:hint="cs"/>
          <w:noProof w:val="0"/>
          <w:sz w:val="26"/>
          <w:szCs w:val="26"/>
          <w:rtl/>
        </w:rPr>
        <w:t xml:space="preserve">וסעיף 63(ב) לחוק הפיקוח. לפי סעיף 23(ב), הממונה </w:t>
      </w:r>
      <w:r>
        <w:rPr>
          <w:rFonts w:ascii="Arial" w:hAnsi="Arial" w:hint="cs"/>
          <w:noProof w:val="0"/>
          <w:sz w:val="26"/>
          <w:szCs w:val="26"/>
          <w:rtl/>
        </w:rPr>
        <w:lastRenderedPageBreak/>
        <w:t>רשאי לתת הוראות "למי שרשיונו בוטל", ואילו לפי סעיף 63(ב)</w:t>
      </w:r>
      <w:r w:rsidR="009E21E4">
        <w:rPr>
          <w:rFonts w:ascii="Arial" w:hAnsi="Arial" w:hint="cs"/>
          <w:noProof w:val="0"/>
          <w:sz w:val="26"/>
          <w:szCs w:val="26"/>
          <w:rtl/>
        </w:rPr>
        <w:t xml:space="preserve">, הממונה </w:t>
      </w:r>
      <w:r>
        <w:rPr>
          <w:rFonts w:ascii="Arial" w:hAnsi="Arial" w:hint="cs"/>
          <w:noProof w:val="0"/>
          <w:sz w:val="26"/>
          <w:szCs w:val="26"/>
          <w:rtl/>
        </w:rPr>
        <w:t xml:space="preserve">רשאי לתת הוראות ל"מבטח" שהחליט על חיסול עסקי הביטוח שלו. </w:t>
      </w:r>
    </w:p>
    <w:p w:rsidR="00675A1A" w:rsidRDefault="00675A1A" w:rsidP="00675A1A">
      <w:pPr>
        <w:pStyle w:val="ac"/>
        <w:spacing w:line="360" w:lineRule="auto"/>
        <w:ind w:left="247"/>
        <w:jc w:val="both"/>
        <w:rPr>
          <w:rFonts w:ascii="Arial" w:hAnsi="Arial"/>
          <w:noProof w:val="0"/>
          <w:sz w:val="26"/>
          <w:szCs w:val="26"/>
        </w:rPr>
      </w:pPr>
    </w:p>
    <w:p w:rsidR="00675A1A" w:rsidRDefault="00675A1A" w:rsidP="0096515C">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 xml:space="preserve">החל מחודש ינואר 2013 המערערת פעלה במתכונת </w:t>
      </w:r>
      <w:r w:rsidRPr="004E4524">
        <w:rPr>
          <w:rFonts w:asciiTheme="majorBidi" w:hAnsiTheme="majorBidi" w:cstheme="majorBidi"/>
          <w:noProof w:val="0"/>
        </w:rPr>
        <w:t>run</w:t>
      </w:r>
      <w:r w:rsidR="0096515C" w:rsidRPr="004E4524">
        <w:rPr>
          <w:rFonts w:asciiTheme="majorBidi" w:hAnsiTheme="majorBidi" w:cstheme="majorBidi"/>
          <w:noProof w:val="0"/>
        </w:rPr>
        <w:t xml:space="preserve"> </w:t>
      </w:r>
      <w:r w:rsidRPr="004E4524">
        <w:rPr>
          <w:rFonts w:asciiTheme="majorBidi" w:hAnsiTheme="majorBidi" w:cstheme="majorBidi"/>
          <w:noProof w:val="0"/>
        </w:rPr>
        <w:t>off</w:t>
      </w:r>
      <w:r>
        <w:rPr>
          <w:rFonts w:ascii="Arial" w:hAnsi="Arial" w:hint="cs"/>
          <w:noProof w:val="0"/>
          <w:sz w:val="26"/>
          <w:szCs w:val="26"/>
          <w:rtl/>
        </w:rPr>
        <w:t xml:space="preserve"> (תקופת זנב)</w:t>
      </w:r>
      <w:r w:rsidR="00FC33C0">
        <w:rPr>
          <w:rFonts w:ascii="Arial" w:hAnsi="Arial" w:hint="cs"/>
          <w:noProof w:val="0"/>
          <w:sz w:val="26"/>
          <w:szCs w:val="26"/>
          <w:rtl/>
        </w:rPr>
        <w:t xml:space="preserve"> בכל הקשור לענפי הביטוח הכללי (</w:t>
      </w:r>
      <w:r>
        <w:rPr>
          <w:rFonts w:ascii="Arial" w:hAnsi="Arial" w:hint="cs"/>
          <w:noProof w:val="0"/>
          <w:sz w:val="26"/>
          <w:szCs w:val="26"/>
          <w:rtl/>
        </w:rPr>
        <w:t>כפי שיתואר ביתר פירוט בהמשך). ביום 31.8.2014, בחלוף 20 חודשים של מילוי התחייבויות, פנה מר של</w:t>
      </w:r>
      <w:r w:rsidR="00FC33C0">
        <w:rPr>
          <w:rFonts w:ascii="Arial" w:hAnsi="Arial" w:hint="cs"/>
          <w:noProof w:val="0"/>
          <w:sz w:val="26"/>
          <w:szCs w:val="26"/>
          <w:rtl/>
        </w:rPr>
        <w:t>מ</w:t>
      </w:r>
      <w:r>
        <w:rPr>
          <w:rFonts w:ascii="Arial" w:hAnsi="Arial" w:hint="cs"/>
          <w:noProof w:val="0"/>
          <w:sz w:val="26"/>
          <w:szCs w:val="26"/>
          <w:rtl/>
        </w:rPr>
        <w:t>ה אליהו לממונה החדשה, גב' דור</w:t>
      </w:r>
      <w:r w:rsidR="00FC33C0">
        <w:rPr>
          <w:rFonts w:ascii="Arial" w:hAnsi="Arial" w:hint="cs"/>
          <w:noProof w:val="0"/>
          <w:sz w:val="26"/>
          <w:szCs w:val="26"/>
          <w:rtl/>
        </w:rPr>
        <w:t>י</w:t>
      </w:r>
      <w:r>
        <w:rPr>
          <w:rFonts w:ascii="Arial" w:hAnsi="Arial" w:hint="cs"/>
          <w:noProof w:val="0"/>
          <w:sz w:val="26"/>
          <w:szCs w:val="26"/>
          <w:rtl/>
        </w:rPr>
        <w:t>ת סלינגר</w:t>
      </w:r>
      <w:r w:rsidR="00FC33C0">
        <w:rPr>
          <w:rFonts w:ascii="Arial" w:hAnsi="Arial" w:hint="cs"/>
          <w:noProof w:val="0"/>
          <w:sz w:val="26"/>
          <w:szCs w:val="26"/>
          <w:rtl/>
        </w:rPr>
        <w:t>,</w:t>
      </w:r>
      <w:r>
        <w:rPr>
          <w:rFonts w:ascii="Arial" w:hAnsi="Arial" w:hint="cs"/>
          <w:noProof w:val="0"/>
          <w:sz w:val="26"/>
          <w:szCs w:val="26"/>
          <w:rtl/>
        </w:rPr>
        <w:t xml:space="preserve"> בנושא "ביטול רשיון מבטח" והסביר: </w:t>
      </w:r>
    </w:p>
    <w:p w:rsidR="008C0DEB" w:rsidRPr="00BC3090" w:rsidRDefault="008C0DEB" w:rsidP="00A42E98">
      <w:pPr>
        <w:spacing w:line="360" w:lineRule="auto"/>
        <w:ind w:right="567"/>
        <w:jc w:val="both"/>
        <w:rPr>
          <w:rFonts w:ascii="David" w:hAnsi="David"/>
          <w:b/>
          <w:bCs/>
          <w:sz w:val="26"/>
          <w:szCs w:val="26"/>
          <w:highlight w:val="yellow"/>
          <w:rtl/>
        </w:rPr>
      </w:pPr>
    </w:p>
    <w:p w:rsidR="009E21E4" w:rsidRDefault="00D44D15" w:rsidP="0096515C">
      <w:pPr>
        <w:spacing w:line="360" w:lineRule="auto"/>
        <w:ind w:left="1134" w:right="567"/>
        <w:jc w:val="both"/>
        <w:rPr>
          <w:rFonts w:ascii="David" w:hAnsi="David"/>
          <w:b/>
          <w:bCs/>
          <w:sz w:val="26"/>
          <w:szCs w:val="26"/>
          <w:rtl/>
        </w:rPr>
      </w:pPr>
      <w:r w:rsidRPr="00A42E98">
        <w:rPr>
          <w:rFonts w:ascii="David" w:hAnsi="David" w:hint="cs"/>
          <w:b/>
          <w:bCs/>
          <w:sz w:val="26"/>
          <w:szCs w:val="26"/>
          <w:rtl/>
        </w:rPr>
        <w:t>"ה</w:t>
      </w:r>
      <w:r>
        <w:rPr>
          <w:rFonts w:ascii="David" w:hAnsi="David" w:hint="cs"/>
          <w:b/>
          <w:bCs/>
          <w:sz w:val="26"/>
          <w:szCs w:val="26"/>
          <w:rtl/>
        </w:rPr>
        <w:t>פיקוח קיבל את בקשתי לביטול רשיון, אך לאור אי הוודאות ששררה בעת ההיא בעניין סיום פעי</w:t>
      </w:r>
      <w:r w:rsidR="008C0DEB">
        <w:rPr>
          <w:rFonts w:ascii="David" w:hAnsi="David" w:hint="cs"/>
          <w:b/>
          <w:bCs/>
          <w:sz w:val="26"/>
          <w:szCs w:val="26"/>
          <w:rtl/>
        </w:rPr>
        <w:t>ל</w:t>
      </w:r>
      <w:r>
        <w:rPr>
          <w:rFonts w:ascii="David" w:hAnsi="David" w:hint="cs"/>
          <w:b/>
          <w:bCs/>
          <w:sz w:val="26"/>
          <w:szCs w:val="26"/>
          <w:rtl/>
        </w:rPr>
        <w:t>ות החברה, נקבע שהביטול יכנס לתוקף ב- 31 ב</w:t>
      </w:r>
      <w:r w:rsidR="0096515C">
        <w:rPr>
          <w:rFonts w:ascii="David" w:hAnsi="David" w:hint="cs"/>
          <w:b/>
          <w:bCs/>
          <w:sz w:val="26"/>
          <w:szCs w:val="26"/>
          <w:rtl/>
        </w:rPr>
        <w:t>דצ</w:t>
      </w:r>
      <w:r>
        <w:rPr>
          <w:rFonts w:ascii="David" w:hAnsi="David" w:hint="cs"/>
          <w:b/>
          <w:bCs/>
          <w:sz w:val="26"/>
          <w:szCs w:val="26"/>
          <w:rtl/>
        </w:rPr>
        <w:t xml:space="preserve">מבר 2015, על אף שהפיקוח סבר בעת ההיא שראוי שרשיון המבטח יבוטל בשנת 2014. </w:t>
      </w:r>
    </w:p>
    <w:p w:rsidR="00D44D15" w:rsidRDefault="00D44D15" w:rsidP="00D44D15">
      <w:pPr>
        <w:spacing w:line="360" w:lineRule="auto"/>
        <w:ind w:left="1134" w:right="567"/>
        <w:jc w:val="both"/>
        <w:rPr>
          <w:rFonts w:ascii="David" w:hAnsi="David"/>
          <w:b/>
          <w:bCs/>
          <w:sz w:val="26"/>
          <w:szCs w:val="26"/>
          <w:rtl/>
        </w:rPr>
      </w:pPr>
      <w:r>
        <w:rPr>
          <w:rFonts w:ascii="David" w:hAnsi="David" w:hint="cs"/>
          <w:b/>
          <w:bCs/>
          <w:sz w:val="26"/>
          <w:szCs w:val="26"/>
          <w:rtl/>
        </w:rPr>
        <w:t xml:space="preserve">כיום, למעלה משנה וחצי מכניסת חברתנו ל- </w:t>
      </w:r>
      <w:r w:rsidRPr="008C0DEB">
        <w:rPr>
          <w:rFonts w:ascii="David" w:hAnsi="David"/>
          <w:b/>
          <w:bCs/>
          <w:sz w:val="22"/>
          <w:szCs w:val="22"/>
        </w:rPr>
        <w:t>"</w:t>
      </w:r>
      <w:r w:rsidRPr="004E4524">
        <w:rPr>
          <w:rFonts w:asciiTheme="majorBidi" w:hAnsiTheme="majorBidi" w:cstheme="majorBidi"/>
          <w:b/>
          <w:bCs/>
        </w:rPr>
        <w:t>Run-off</w:t>
      </w:r>
      <w:r w:rsidRPr="008C0DEB">
        <w:rPr>
          <w:rFonts w:ascii="David" w:hAnsi="David"/>
          <w:b/>
          <w:bCs/>
          <w:sz w:val="22"/>
          <w:szCs w:val="22"/>
        </w:rPr>
        <w:t>"</w:t>
      </w:r>
      <w:r w:rsidR="0096515C">
        <w:rPr>
          <w:rFonts w:ascii="David" w:hAnsi="David" w:hint="cs"/>
          <w:b/>
          <w:bCs/>
          <w:sz w:val="26"/>
          <w:szCs w:val="26"/>
          <w:rtl/>
        </w:rPr>
        <w:t xml:space="preserve">, השתנו הנסיבות </w:t>
      </w:r>
      <w:r>
        <w:rPr>
          <w:rFonts w:ascii="David" w:hAnsi="David" w:hint="cs"/>
          <w:b/>
          <w:bCs/>
          <w:sz w:val="26"/>
          <w:szCs w:val="26"/>
          <w:rtl/>
        </w:rPr>
        <w:t>מהותית, והוסרה אי הוודאות</w:t>
      </w:r>
      <w:r w:rsidR="0096515C">
        <w:rPr>
          <w:rFonts w:ascii="David" w:hAnsi="David" w:hint="cs"/>
          <w:b/>
          <w:bCs/>
          <w:sz w:val="26"/>
          <w:szCs w:val="26"/>
          <w:rtl/>
        </w:rPr>
        <w:t xml:space="preserve"> לעניין סיום פעילות החברה</w:t>
      </w:r>
      <w:r>
        <w:rPr>
          <w:rFonts w:ascii="David" w:hAnsi="David" w:hint="cs"/>
          <w:b/>
          <w:bCs/>
          <w:sz w:val="26"/>
          <w:szCs w:val="26"/>
          <w:rtl/>
        </w:rPr>
        <w:t>...</w:t>
      </w:r>
    </w:p>
    <w:p w:rsidR="00D44D15" w:rsidRDefault="00D44D15" w:rsidP="00D44D15">
      <w:pPr>
        <w:spacing w:line="360" w:lineRule="auto"/>
        <w:ind w:left="1134" w:right="567"/>
        <w:jc w:val="both"/>
        <w:rPr>
          <w:rFonts w:ascii="David" w:hAnsi="David"/>
          <w:b/>
          <w:bCs/>
          <w:sz w:val="26"/>
          <w:szCs w:val="26"/>
          <w:rtl/>
        </w:rPr>
      </w:pPr>
      <w:r>
        <w:rPr>
          <w:rFonts w:ascii="David" w:hAnsi="David" w:hint="cs"/>
          <w:b/>
          <w:bCs/>
          <w:sz w:val="26"/>
          <w:szCs w:val="26"/>
          <w:rtl/>
        </w:rPr>
        <w:t>...</w:t>
      </w:r>
    </w:p>
    <w:p w:rsidR="00D44D15" w:rsidRPr="00D44D15" w:rsidRDefault="00D44D15" w:rsidP="00D44D15">
      <w:pPr>
        <w:spacing w:line="360" w:lineRule="auto"/>
        <w:ind w:left="1134" w:right="567"/>
        <w:jc w:val="both"/>
        <w:rPr>
          <w:rFonts w:ascii="David" w:hAnsi="David"/>
          <w:b/>
          <w:bCs/>
          <w:sz w:val="26"/>
          <w:szCs w:val="26"/>
          <w:rtl/>
        </w:rPr>
      </w:pPr>
      <w:r>
        <w:rPr>
          <w:rFonts w:ascii="David" w:hAnsi="David" w:hint="cs"/>
          <w:b/>
          <w:bCs/>
          <w:sz w:val="26"/>
          <w:szCs w:val="26"/>
          <w:rtl/>
        </w:rPr>
        <w:t xml:space="preserve">לאור התקדמות </w:t>
      </w:r>
      <w:r w:rsidR="008C0DEB">
        <w:rPr>
          <w:rFonts w:ascii="David" w:hAnsi="David" w:hint="cs"/>
          <w:b/>
          <w:bCs/>
          <w:sz w:val="26"/>
          <w:szCs w:val="26"/>
          <w:rtl/>
        </w:rPr>
        <w:t>חיסול עסקי החברה, השיפור הניכר והמתמיד באיתנותה הפיננסית וצמצום אי הוודאות לגבי סילוק התחייבויותיה הביטוחיות, הריני מבקש להקדים את כניסתו לתוקף של ביטול רשיון המבטח מיום 31.12.2015 ליום 30.9.2014, בהתאם לעמדתכם במהלך דיונינו אתכם לגבי היתר השליטה."</w:t>
      </w:r>
    </w:p>
    <w:p w:rsidR="00D44D15" w:rsidRDefault="00D44D15" w:rsidP="009E21E4">
      <w:pPr>
        <w:pStyle w:val="ac"/>
        <w:spacing w:line="360" w:lineRule="auto"/>
        <w:ind w:left="247"/>
        <w:jc w:val="both"/>
        <w:rPr>
          <w:rFonts w:ascii="Arial" w:hAnsi="Arial"/>
          <w:noProof w:val="0"/>
          <w:sz w:val="26"/>
          <w:szCs w:val="26"/>
          <w:rtl/>
        </w:rPr>
      </w:pPr>
    </w:p>
    <w:p w:rsidR="009E21E4" w:rsidRDefault="009E21E4" w:rsidP="009E21E4">
      <w:pPr>
        <w:pStyle w:val="ac"/>
        <w:spacing w:line="360" w:lineRule="auto"/>
        <w:ind w:left="247"/>
        <w:jc w:val="both"/>
        <w:rPr>
          <w:rFonts w:ascii="Arial" w:hAnsi="Arial"/>
          <w:noProof w:val="0"/>
          <w:sz w:val="26"/>
          <w:szCs w:val="26"/>
          <w:rtl/>
        </w:rPr>
      </w:pPr>
      <w:r>
        <w:rPr>
          <w:rFonts w:ascii="Arial" w:hAnsi="Arial" w:hint="cs"/>
          <w:noProof w:val="0"/>
          <w:sz w:val="26"/>
          <w:szCs w:val="26"/>
          <w:rtl/>
        </w:rPr>
        <w:t xml:space="preserve">משתמע מתוכן מכתב זה כי נקודת המוצא של מר אליהו הייתה כי נכון לאוגוסט 2014 רשיונה של המערערת </w:t>
      </w:r>
      <w:r w:rsidRPr="00FC33C0">
        <w:rPr>
          <w:rFonts w:ascii="Arial" w:hAnsi="Arial" w:hint="cs"/>
          <w:b/>
          <w:bCs/>
          <w:noProof w:val="0"/>
          <w:sz w:val="26"/>
          <w:szCs w:val="26"/>
          <w:rtl/>
        </w:rPr>
        <w:t>טרם בוטל</w:t>
      </w:r>
      <w:r>
        <w:rPr>
          <w:rFonts w:ascii="Arial" w:hAnsi="Arial" w:hint="cs"/>
          <w:noProof w:val="0"/>
          <w:sz w:val="26"/>
          <w:szCs w:val="26"/>
          <w:rtl/>
        </w:rPr>
        <w:t xml:space="preserve">, ועל כן מבוקש שם להקדים את מועד כניסת ביטול הרשיון לתוקף. </w:t>
      </w:r>
    </w:p>
    <w:p w:rsidR="009E21E4" w:rsidRDefault="009E21E4" w:rsidP="009E21E4">
      <w:pPr>
        <w:pStyle w:val="ac"/>
        <w:spacing w:line="360" w:lineRule="auto"/>
        <w:ind w:left="247"/>
        <w:jc w:val="both"/>
        <w:rPr>
          <w:rFonts w:ascii="Arial" w:hAnsi="Arial"/>
          <w:noProof w:val="0"/>
          <w:sz w:val="26"/>
          <w:szCs w:val="26"/>
        </w:rPr>
      </w:pPr>
    </w:p>
    <w:p w:rsidR="009E21E4" w:rsidRDefault="009E21E4" w:rsidP="00085914">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 xml:space="preserve">מענה למכתבו הנ"ל של מר אליהו ניתן ביום 3.9.2014. מכתב התשובה נכתב על ידי מר פיני שחר, סגן בכיר לממונה; הממונה עצמה הייתה מכותבת. זאת תשובת אגף שוק ההון: </w:t>
      </w:r>
    </w:p>
    <w:p w:rsidR="004B3B84" w:rsidRDefault="004B3B84" w:rsidP="004B3B84">
      <w:pPr>
        <w:pStyle w:val="ac"/>
        <w:spacing w:line="360" w:lineRule="auto"/>
        <w:ind w:left="2154" w:right="567" w:hanging="1020"/>
        <w:jc w:val="both"/>
        <w:rPr>
          <w:rFonts w:ascii="Arial" w:hAnsi="Arial"/>
          <w:b/>
          <w:bCs/>
          <w:noProof w:val="0"/>
          <w:sz w:val="26"/>
          <w:szCs w:val="26"/>
          <w:rtl/>
        </w:rPr>
      </w:pPr>
      <w:r>
        <w:rPr>
          <w:rFonts w:ascii="Arial" w:hAnsi="Arial" w:hint="cs"/>
          <w:b/>
          <w:bCs/>
          <w:noProof w:val="0"/>
          <w:sz w:val="26"/>
          <w:szCs w:val="26"/>
          <w:rtl/>
        </w:rPr>
        <w:lastRenderedPageBreak/>
        <w:t xml:space="preserve">"1. </w:t>
      </w:r>
      <w:r>
        <w:rPr>
          <w:rFonts w:ascii="Arial" w:hAnsi="Arial"/>
          <w:b/>
          <w:bCs/>
          <w:noProof w:val="0"/>
          <w:sz w:val="26"/>
          <w:szCs w:val="26"/>
          <w:rtl/>
        </w:rPr>
        <w:tab/>
      </w:r>
      <w:r>
        <w:rPr>
          <w:rFonts w:ascii="Arial" w:hAnsi="Arial" w:hint="cs"/>
          <w:b/>
          <w:bCs/>
          <w:noProof w:val="0"/>
          <w:sz w:val="26"/>
          <w:szCs w:val="26"/>
          <w:rtl/>
        </w:rPr>
        <w:t>כפי שעולה ממכתבכם שבסימוכין, לאליהו חברה לביטוח בע"מ... עדיין קיימות התחייבויות ביטוחיות בסך כ- 918 מיליוני</w:t>
      </w:r>
      <w:r w:rsidR="00EB4E81">
        <w:rPr>
          <w:rFonts w:ascii="Arial" w:hAnsi="Arial" w:hint="cs"/>
          <w:b/>
          <w:bCs/>
          <w:noProof w:val="0"/>
          <w:sz w:val="26"/>
          <w:szCs w:val="26"/>
          <w:rtl/>
        </w:rPr>
        <w:t xml:space="preserve"> ש"ח </w:t>
      </w:r>
      <w:r w:rsidR="00364585">
        <w:rPr>
          <w:rFonts w:ascii="Arial" w:hAnsi="Arial" w:hint="cs"/>
          <w:b/>
          <w:bCs/>
          <w:noProof w:val="0"/>
          <w:sz w:val="26"/>
          <w:szCs w:val="26"/>
          <w:rtl/>
        </w:rPr>
        <w:t>ו</w:t>
      </w:r>
      <w:r w:rsidR="00E836B6">
        <w:rPr>
          <w:rFonts w:ascii="Arial" w:hAnsi="Arial" w:hint="cs"/>
          <w:b/>
          <w:bCs/>
          <w:noProof w:val="0"/>
          <w:sz w:val="26"/>
          <w:szCs w:val="26"/>
          <w:rtl/>
        </w:rPr>
        <w:t xml:space="preserve">היא עוסקת בסילוקן השוטף. </w:t>
      </w:r>
    </w:p>
    <w:p w:rsidR="00E836B6" w:rsidRDefault="00E836B6" w:rsidP="00E836B6">
      <w:pPr>
        <w:pStyle w:val="ac"/>
        <w:spacing w:line="360" w:lineRule="auto"/>
        <w:ind w:left="2154" w:right="567" w:hanging="1020"/>
        <w:jc w:val="both"/>
        <w:rPr>
          <w:rFonts w:ascii="Arial" w:hAnsi="Arial"/>
          <w:b/>
          <w:bCs/>
          <w:noProof w:val="0"/>
          <w:sz w:val="26"/>
          <w:szCs w:val="26"/>
          <w:rtl/>
        </w:rPr>
      </w:pPr>
      <w:r w:rsidRPr="00E836B6">
        <w:rPr>
          <w:rFonts w:ascii="Arial" w:hAnsi="Arial" w:hint="cs"/>
          <w:b/>
          <w:bCs/>
          <w:noProof w:val="0"/>
          <w:sz w:val="26"/>
          <w:szCs w:val="26"/>
          <w:rtl/>
        </w:rPr>
        <w:t>2.</w:t>
      </w:r>
      <w:r w:rsidRPr="00E836B6">
        <w:rPr>
          <w:rFonts w:ascii="Arial" w:hAnsi="Arial" w:hint="cs"/>
          <w:b/>
          <w:bCs/>
          <w:noProof w:val="0"/>
          <w:sz w:val="26"/>
          <w:szCs w:val="26"/>
          <w:rtl/>
        </w:rPr>
        <w:tab/>
      </w:r>
      <w:r>
        <w:rPr>
          <w:rFonts w:ascii="Arial" w:hAnsi="Arial" w:hint="cs"/>
          <w:b/>
          <w:bCs/>
          <w:noProof w:val="0"/>
          <w:sz w:val="26"/>
          <w:szCs w:val="26"/>
          <w:rtl/>
        </w:rPr>
        <w:t xml:space="preserve">סילוק התחייבויות ביטוחיות מהווה עיסוק בביטוח ולפיכך מי שעוסק בו נדרש לקבל רישיון מבטח לפי סעיף 14(א) לחוק הפיקוח... </w:t>
      </w:r>
    </w:p>
    <w:p w:rsidR="00E836B6" w:rsidRDefault="00E836B6" w:rsidP="00E836B6">
      <w:pPr>
        <w:pStyle w:val="ac"/>
        <w:spacing w:line="360" w:lineRule="auto"/>
        <w:ind w:left="2154" w:right="567" w:hanging="1020"/>
        <w:jc w:val="both"/>
        <w:rPr>
          <w:rFonts w:ascii="Arial" w:hAnsi="Arial"/>
          <w:b/>
          <w:bCs/>
          <w:noProof w:val="0"/>
          <w:sz w:val="26"/>
          <w:szCs w:val="26"/>
          <w:rtl/>
        </w:rPr>
      </w:pPr>
      <w:r>
        <w:rPr>
          <w:rFonts w:ascii="Arial" w:hAnsi="Arial" w:hint="cs"/>
          <w:b/>
          <w:bCs/>
          <w:noProof w:val="0"/>
          <w:sz w:val="26"/>
          <w:szCs w:val="26"/>
          <w:rtl/>
        </w:rPr>
        <w:t>...</w:t>
      </w:r>
    </w:p>
    <w:p w:rsidR="00E836B6" w:rsidRPr="00E836B6" w:rsidRDefault="00D12B6E" w:rsidP="00D12B6E">
      <w:pPr>
        <w:pStyle w:val="ac"/>
        <w:spacing w:line="360" w:lineRule="auto"/>
        <w:ind w:left="2154" w:right="567" w:hanging="1020"/>
        <w:jc w:val="both"/>
        <w:rPr>
          <w:rFonts w:ascii="Arial" w:hAnsi="Arial"/>
          <w:b/>
          <w:bCs/>
          <w:noProof w:val="0"/>
          <w:sz w:val="26"/>
          <w:szCs w:val="26"/>
          <w:rtl/>
        </w:rPr>
      </w:pPr>
      <w:r>
        <w:rPr>
          <w:rFonts w:ascii="Arial" w:hAnsi="Arial" w:hint="cs"/>
          <w:b/>
          <w:bCs/>
          <w:noProof w:val="0"/>
          <w:sz w:val="26"/>
          <w:szCs w:val="26"/>
          <w:rtl/>
        </w:rPr>
        <w:t>4.</w:t>
      </w:r>
      <w:r>
        <w:rPr>
          <w:rFonts w:ascii="Arial" w:hAnsi="Arial" w:hint="cs"/>
          <w:b/>
          <w:bCs/>
          <w:noProof w:val="0"/>
          <w:sz w:val="26"/>
          <w:szCs w:val="26"/>
          <w:rtl/>
        </w:rPr>
        <w:tab/>
      </w:r>
      <w:r w:rsidR="00E836B6" w:rsidRPr="00E836B6">
        <w:rPr>
          <w:rFonts w:ascii="Arial" w:hAnsi="Arial" w:hint="cs"/>
          <w:b/>
          <w:bCs/>
          <w:noProof w:val="0"/>
          <w:sz w:val="26"/>
          <w:szCs w:val="26"/>
          <w:rtl/>
        </w:rPr>
        <w:t xml:space="preserve">גם במכתבנו מ- 9.9.2012... הודגש בסעיף ב.1. </w:t>
      </w:r>
      <w:r w:rsidR="00A42E98">
        <w:rPr>
          <w:rFonts w:ascii="Arial" w:hAnsi="Arial" w:hint="cs"/>
          <w:b/>
          <w:bCs/>
          <w:noProof w:val="0"/>
          <w:sz w:val="26"/>
          <w:szCs w:val="26"/>
          <w:rtl/>
        </w:rPr>
        <w:t xml:space="preserve">כי, </w:t>
      </w:r>
      <w:r w:rsidR="00E836B6" w:rsidRPr="00E836B6">
        <w:rPr>
          <w:rFonts w:ascii="Arial" w:hAnsi="Arial" w:hint="cs"/>
          <w:b/>
          <w:bCs/>
          <w:noProof w:val="0"/>
          <w:sz w:val="26"/>
          <w:szCs w:val="26"/>
          <w:rtl/>
        </w:rPr>
        <w:t xml:space="preserve">'כל זמן שאליהו תטפל בתביעות, יהיה עליה להמשיך להחזיק ברישיון מבטח ולעמוד בכל הדרישות החלות על מבטח'. </w:t>
      </w:r>
    </w:p>
    <w:p w:rsidR="009E21E4" w:rsidRPr="00D12B6E" w:rsidRDefault="00D12B6E" w:rsidP="00D12B6E">
      <w:pPr>
        <w:pStyle w:val="ac"/>
        <w:spacing w:line="360" w:lineRule="auto"/>
        <w:ind w:left="2154" w:right="567" w:hanging="1020"/>
        <w:jc w:val="both"/>
        <w:rPr>
          <w:rFonts w:ascii="Arial" w:hAnsi="Arial"/>
          <w:b/>
          <w:bCs/>
          <w:noProof w:val="0"/>
          <w:sz w:val="26"/>
          <w:szCs w:val="26"/>
          <w:rtl/>
        </w:rPr>
      </w:pPr>
      <w:r>
        <w:rPr>
          <w:rFonts w:ascii="Arial" w:hAnsi="Arial" w:hint="cs"/>
          <w:b/>
          <w:bCs/>
          <w:noProof w:val="0"/>
          <w:sz w:val="26"/>
          <w:szCs w:val="26"/>
          <w:rtl/>
        </w:rPr>
        <w:t>5.</w:t>
      </w:r>
      <w:r>
        <w:rPr>
          <w:rFonts w:ascii="Arial" w:hAnsi="Arial"/>
          <w:b/>
          <w:bCs/>
          <w:noProof w:val="0"/>
          <w:sz w:val="26"/>
          <w:szCs w:val="26"/>
          <w:rtl/>
        </w:rPr>
        <w:tab/>
      </w:r>
      <w:r w:rsidR="008B0537">
        <w:rPr>
          <w:rFonts w:ascii="Arial" w:hAnsi="Arial" w:hint="cs"/>
          <w:b/>
          <w:bCs/>
          <w:noProof w:val="0"/>
          <w:sz w:val="26"/>
          <w:szCs w:val="26"/>
          <w:rtl/>
        </w:rPr>
        <w:t>לאור האמור, לא מצאנו במכתבכם שבסימוכין שינוי נסיבות המצדיק חריגה מקביעתנו כאמור באופן שיאפשר את ביטול רישיונה של החברה בטרם העבירה את כל נכסי הביטוח שלה למבטח אחר."</w:t>
      </w:r>
      <w:r w:rsidR="00D26F29" w:rsidRPr="00D12B6E">
        <w:rPr>
          <w:rFonts w:ascii="Arial" w:hAnsi="Arial" w:hint="cs"/>
          <w:b/>
          <w:bCs/>
          <w:noProof w:val="0"/>
          <w:sz w:val="26"/>
          <w:szCs w:val="26"/>
          <w:rtl/>
        </w:rPr>
        <w:t xml:space="preserve"> </w:t>
      </w:r>
    </w:p>
    <w:p w:rsidR="004B3B84" w:rsidRPr="004B3B84" w:rsidRDefault="004B3B84" w:rsidP="004B3B84">
      <w:pPr>
        <w:spacing w:line="360" w:lineRule="auto"/>
        <w:ind w:right="567"/>
        <w:jc w:val="both"/>
        <w:rPr>
          <w:rFonts w:ascii="David" w:hAnsi="David"/>
          <w:b/>
          <w:bCs/>
          <w:sz w:val="26"/>
          <w:szCs w:val="26"/>
          <w:rtl/>
        </w:rPr>
      </w:pPr>
    </w:p>
    <w:p w:rsidR="009E21E4" w:rsidRDefault="009E21E4" w:rsidP="009E21E4">
      <w:pPr>
        <w:pStyle w:val="ac"/>
        <w:spacing w:line="360" w:lineRule="auto"/>
        <w:ind w:left="247"/>
        <w:jc w:val="both"/>
        <w:rPr>
          <w:rFonts w:ascii="Arial" w:hAnsi="Arial"/>
          <w:noProof w:val="0"/>
          <w:sz w:val="26"/>
          <w:szCs w:val="26"/>
          <w:rtl/>
        </w:rPr>
      </w:pPr>
      <w:r>
        <w:rPr>
          <w:rFonts w:ascii="Arial" w:hAnsi="Arial" w:hint="cs"/>
          <w:noProof w:val="0"/>
          <w:sz w:val="26"/>
          <w:szCs w:val="26"/>
          <w:rtl/>
        </w:rPr>
        <w:t xml:space="preserve">לא הובאה בפני בית המשפט כל תגובה מטעם המערערת למכתבו של מר שחר או </w:t>
      </w:r>
      <w:r w:rsidR="00FC33C0">
        <w:rPr>
          <w:rFonts w:ascii="Arial" w:hAnsi="Arial" w:hint="cs"/>
          <w:noProof w:val="0"/>
          <w:sz w:val="26"/>
          <w:szCs w:val="26"/>
          <w:rtl/>
        </w:rPr>
        <w:t xml:space="preserve">כל </w:t>
      </w:r>
      <w:r>
        <w:rPr>
          <w:rFonts w:ascii="Arial" w:hAnsi="Arial" w:hint="cs"/>
          <w:noProof w:val="0"/>
          <w:sz w:val="26"/>
          <w:szCs w:val="26"/>
          <w:rtl/>
        </w:rPr>
        <w:t>השגה</w:t>
      </w:r>
      <w:r w:rsidR="002E4AC1">
        <w:rPr>
          <w:rFonts w:ascii="Arial" w:hAnsi="Arial" w:hint="cs"/>
          <w:noProof w:val="0"/>
          <w:sz w:val="26"/>
          <w:szCs w:val="26"/>
          <w:rtl/>
        </w:rPr>
        <w:t xml:space="preserve"> על קביעתו כי מועד הביטול לא יוקדם. </w:t>
      </w:r>
    </w:p>
    <w:p w:rsidR="002E4AC1" w:rsidRDefault="002E4AC1" w:rsidP="009E21E4">
      <w:pPr>
        <w:pStyle w:val="ac"/>
        <w:spacing w:line="360" w:lineRule="auto"/>
        <w:ind w:left="247"/>
        <w:jc w:val="both"/>
        <w:rPr>
          <w:rFonts w:ascii="Arial" w:hAnsi="Arial"/>
          <w:noProof w:val="0"/>
          <w:sz w:val="26"/>
          <w:szCs w:val="26"/>
        </w:rPr>
      </w:pPr>
    </w:p>
    <w:p w:rsidR="009E21E4" w:rsidRDefault="00FC33C0" w:rsidP="003546FF">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חלפה</w:t>
      </w:r>
      <w:r w:rsidR="002E4AC1">
        <w:rPr>
          <w:rFonts w:ascii="Arial" w:hAnsi="Arial" w:hint="cs"/>
          <w:noProof w:val="0"/>
          <w:sz w:val="26"/>
          <w:szCs w:val="26"/>
          <w:rtl/>
        </w:rPr>
        <w:t xml:space="preserve"> עוד כשנה ורבע, ולקראת מיצוי תקופת הזנב ביקשה המערערת להעביר למגדל, באופן סופי, את שארית ההתחייבויות והזכויות שנותרו לגבי פוליסות ביטוח כללי שהונפקו על ידי</w:t>
      </w:r>
      <w:r>
        <w:rPr>
          <w:rFonts w:ascii="Arial" w:hAnsi="Arial" w:hint="cs"/>
          <w:noProof w:val="0"/>
          <w:sz w:val="26"/>
          <w:szCs w:val="26"/>
          <w:rtl/>
        </w:rPr>
        <w:t>ה</w:t>
      </w:r>
      <w:r w:rsidR="002E4AC1">
        <w:rPr>
          <w:rFonts w:ascii="Arial" w:hAnsi="Arial" w:hint="cs"/>
          <w:noProof w:val="0"/>
          <w:sz w:val="26"/>
          <w:szCs w:val="26"/>
          <w:rtl/>
        </w:rPr>
        <w:t xml:space="preserve"> קודם לכן. </w:t>
      </w:r>
    </w:p>
    <w:p w:rsidR="002E4AC1" w:rsidRDefault="002E4AC1" w:rsidP="002E4AC1">
      <w:pPr>
        <w:pStyle w:val="ac"/>
        <w:spacing w:line="360" w:lineRule="auto"/>
        <w:ind w:left="247"/>
        <w:jc w:val="both"/>
        <w:rPr>
          <w:rFonts w:ascii="Arial" w:hAnsi="Arial"/>
          <w:noProof w:val="0"/>
          <w:sz w:val="26"/>
          <w:szCs w:val="26"/>
          <w:rtl/>
        </w:rPr>
      </w:pPr>
    </w:p>
    <w:p w:rsidR="002E4AC1" w:rsidRDefault="002E4AC1" w:rsidP="00346668">
      <w:pPr>
        <w:pStyle w:val="ac"/>
        <w:spacing w:line="360" w:lineRule="auto"/>
        <w:ind w:left="247"/>
        <w:jc w:val="both"/>
        <w:rPr>
          <w:rFonts w:ascii="Arial" w:hAnsi="Arial"/>
          <w:noProof w:val="0"/>
          <w:sz w:val="26"/>
          <w:szCs w:val="26"/>
          <w:rtl/>
        </w:rPr>
      </w:pPr>
      <w:r>
        <w:rPr>
          <w:rFonts w:ascii="Arial" w:hAnsi="Arial" w:hint="cs"/>
          <w:noProof w:val="0"/>
          <w:sz w:val="26"/>
          <w:szCs w:val="26"/>
          <w:rtl/>
        </w:rPr>
        <w:t xml:space="preserve">על רקע זה, ביום 20.12.2015 הוצא על ידי הממונה, גב' סלינגר, </w:t>
      </w:r>
      <w:r>
        <w:rPr>
          <w:rFonts w:ascii="Arial" w:hAnsi="Arial" w:hint="cs"/>
          <w:b/>
          <w:bCs/>
          <w:noProof w:val="0"/>
          <w:sz w:val="26"/>
          <w:szCs w:val="26"/>
          <w:rtl/>
        </w:rPr>
        <w:t xml:space="preserve">"אישור מראש להעברת תיק ה- </w:t>
      </w:r>
      <w:r w:rsidRPr="004E4524">
        <w:rPr>
          <w:rFonts w:asciiTheme="majorBidi" w:hAnsiTheme="majorBidi" w:cstheme="majorBidi"/>
          <w:b/>
          <w:bCs/>
          <w:noProof w:val="0"/>
        </w:rPr>
        <w:t>run-off</w:t>
      </w:r>
      <w:r>
        <w:rPr>
          <w:rFonts w:ascii="Arial" w:hAnsi="Arial" w:hint="cs"/>
          <w:b/>
          <w:bCs/>
          <w:noProof w:val="0"/>
          <w:sz w:val="26"/>
          <w:szCs w:val="26"/>
          <w:rtl/>
        </w:rPr>
        <w:t xml:space="preserve"> של אליהו למגדל"</w:t>
      </w:r>
      <w:r>
        <w:rPr>
          <w:rFonts w:ascii="Arial" w:hAnsi="Arial" w:hint="cs"/>
          <w:noProof w:val="0"/>
          <w:sz w:val="26"/>
          <w:szCs w:val="26"/>
          <w:rtl/>
        </w:rPr>
        <w:t xml:space="preserve">. הסימוכין למכתב נוסף זה הם "מכתבנו מ- 24 בפברואר 2013" </w:t>
      </w:r>
      <w:r>
        <w:rPr>
          <w:rFonts w:ascii="Arial" w:hAnsi="Arial"/>
          <w:noProof w:val="0"/>
          <w:sz w:val="26"/>
          <w:szCs w:val="26"/>
          <w:rtl/>
        </w:rPr>
        <w:t>–</w:t>
      </w:r>
      <w:r>
        <w:rPr>
          <w:rFonts w:ascii="Arial" w:hAnsi="Arial" w:hint="cs"/>
          <w:noProof w:val="0"/>
          <w:sz w:val="26"/>
          <w:szCs w:val="26"/>
          <w:rtl/>
        </w:rPr>
        <w:t xml:space="preserve"> דהיינו מכתב </w:t>
      </w:r>
      <w:r w:rsidR="00093C4A">
        <w:rPr>
          <w:rFonts w:ascii="Arial" w:hAnsi="Arial" w:hint="cs"/>
          <w:noProof w:val="0"/>
          <w:sz w:val="26"/>
          <w:szCs w:val="26"/>
          <w:rtl/>
        </w:rPr>
        <w:t>שריג שכתב הממונה הקודם</w:t>
      </w:r>
      <w:r>
        <w:rPr>
          <w:rFonts w:ascii="Arial" w:hAnsi="Arial" w:hint="cs"/>
          <w:noProof w:val="0"/>
          <w:sz w:val="26"/>
          <w:szCs w:val="26"/>
          <w:rtl/>
        </w:rPr>
        <w:t>. במכתב החדש מדצמבר 2015 נקבעו תנאים והוראות להעברה הסופית של עסקי הביטוח למגדל (סעיפים 2 עד 5)</w:t>
      </w:r>
      <w:r w:rsidR="00EC40F7">
        <w:rPr>
          <w:rFonts w:ascii="Arial" w:hAnsi="Arial" w:hint="cs"/>
          <w:noProof w:val="0"/>
          <w:sz w:val="26"/>
          <w:szCs w:val="26"/>
          <w:rtl/>
        </w:rPr>
        <w:t>, ואיל</w:t>
      </w:r>
      <w:r>
        <w:rPr>
          <w:rFonts w:ascii="Arial" w:hAnsi="Arial" w:hint="cs"/>
          <w:noProof w:val="0"/>
          <w:sz w:val="26"/>
          <w:szCs w:val="26"/>
          <w:rtl/>
        </w:rPr>
        <w:t xml:space="preserve">ו בסעיף 6 למכתב הובהר, בין היתר, כי </w:t>
      </w:r>
      <w:r w:rsidR="00140F42">
        <w:rPr>
          <w:rFonts w:ascii="Arial" w:hAnsi="Arial" w:hint="cs"/>
          <w:b/>
          <w:bCs/>
          <w:noProof w:val="0"/>
          <w:sz w:val="26"/>
          <w:szCs w:val="26"/>
          <w:rtl/>
        </w:rPr>
        <w:t xml:space="preserve">"זכויות כל המבוטחים בעסקי הביטוח המועברים ישמרו ולא יפגעו מעצם ההעברה, ורציפות זכויות המבוטחים בעסקי הביטוח המועברים תימשך כאילו לא חל כל שינוי. על אף האמור בסעיף ג' למכתבנו </w:t>
      </w:r>
      <w:r w:rsidR="00140F42">
        <w:rPr>
          <w:rFonts w:ascii="Arial" w:hAnsi="Arial" w:hint="cs"/>
          <w:b/>
          <w:bCs/>
          <w:noProof w:val="0"/>
          <w:sz w:val="26"/>
          <w:szCs w:val="26"/>
          <w:rtl/>
        </w:rPr>
        <w:lastRenderedPageBreak/>
        <w:t>שבסימוכין, מועד ביטול רישיון המבטח של החברה המעבירה ייכנס לתוקפו ב- 30 ביוני 2016"</w:t>
      </w:r>
      <w:r w:rsidR="00140F42">
        <w:rPr>
          <w:rFonts w:ascii="Arial" w:hAnsi="Arial" w:hint="cs"/>
          <w:noProof w:val="0"/>
          <w:sz w:val="26"/>
          <w:szCs w:val="26"/>
          <w:rtl/>
        </w:rPr>
        <w:t xml:space="preserve">. </w:t>
      </w:r>
      <w:r>
        <w:rPr>
          <w:rFonts w:ascii="Arial" w:hAnsi="Arial" w:hint="cs"/>
          <w:noProof w:val="0"/>
          <w:sz w:val="26"/>
          <w:szCs w:val="26"/>
          <w:rtl/>
        </w:rPr>
        <w:t>דהיינו</w:t>
      </w:r>
      <w:r w:rsidR="00140F42">
        <w:rPr>
          <w:rFonts w:ascii="Arial" w:hAnsi="Arial" w:hint="cs"/>
          <w:noProof w:val="0"/>
          <w:sz w:val="26"/>
          <w:szCs w:val="26"/>
          <w:rtl/>
        </w:rPr>
        <w:t>,</w:t>
      </w:r>
      <w:r>
        <w:rPr>
          <w:rFonts w:ascii="Arial" w:hAnsi="Arial" w:hint="cs"/>
          <w:noProof w:val="0"/>
          <w:sz w:val="26"/>
          <w:szCs w:val="26"/>
          <w:rtl/>
        </w:rPr>
        <w:t xml:space="preserve"> לא רק שמועד הכניסה לתוקף</w:t>
      </w:r>
      <w:r w:rsidR="00DA3760">
        <w:rPr>
          <w:rFonts w:ascii="Arial" w:hAnsi="Arial" w:hint="cs"/>
          <w:noProof w:val="0"/>
          <w:sz w:val="26"/>
          <w:szCs w:val="26"/>
          <w:rtl/>
        </w:rPr>
        <w:t xml:space="preserve"> של ביטול הרשיון לא הוקדם (כפי שמר אליהו ביקש במכתבו מאוגוסט 2014), המועד </w:t>
      </w:r>
      <w:r w:rsidR="00DA3760" w:rsidRPr="00093C4A">
        <w:rPr>
          <w:rFonts w:ascii="Arial" w:hAnsi="Arial" w:hint="cs"/>
          <w:b/>
          <w:bCs/>
          <w:noProof w:val="0"/>
          <w:sz w:val="26"/>
          <w:szCs w:val="26"/>
          <w:rtl/>
        </w:rPr>
        <w:t>נדחה</w:t>
      </w:r>
      <w:r w:rsidR="00DA3760">
        <w:rPr>
          <w:rFonts w:ascii="Arial" w:hAnsi="Arial" w:hint="cs"/>
          <w:noProof w:val="0"/>
          <w:sz w:val="26"/>
          <w:szCs w:val="26"/>
          <w:rtl/>
        </w:rPr>
        <w:t xml:space="preserve"> במחצית</w:t>
      </w:r>
      <w:r w:rsidR="00EC40F7">
        <w:rPr>
          <w:rFonts w:ascii="Arial" w:hAnsi="Arial" w:hint="cs"/>
          <w:noProof w:val="0"/>
          <w:sz w:val="26"/>
          <w:szCs w:val="26"/>
          <w:rtl/>
        </w:rPr>
        <w:t xml:space="preserve"> ה</w:t>
      </w:r>
      <w:r w:rsidR="00DA3760">
        <w:rPr>
          <w:rFonts w:ascii="Arial" w:hAnsi="Arial" w:hint="cs"/>
          <w:noProof w:val="0"/>
          <w:sz w:val="26"/>
          <w:szCs w:val="26"/>
          <w:rtl/>
        </w:rPr>
        <w:t>שנה, מסוף 2015 עד</w:t>
      </w:r>
      <w:r w:rsidR="0082274F">
        <w:rPr>
          <w:rFonts w:ascii="Arial" w:hAnsi="Arial" w:hint="cs"/>
          <w:noProof w:val="0"/>
          <w:sz w:val="26"/>
          <w:szCs w:val="26"/>
          <w:rtl/>
        </w:rPr>
        <w:t xml:space="preserve"> ליום</w:t>
      </w:r>
      <w:r w:rsidR="00DA3760">
        <w:rPr>
          <w:rFonts w:ascii="Arial" w:hAnsi="Arial" w:hint="cs"/>
          <w:noProof w:val="0"/>
          <w:sz w:val="26"/>
          <w:szCs w:val="26"/>
          <w:rtl/>
        </w:rPr>
        <w:t xml:space="preserve"> 30.6.2016. </w:t>
      </w:r>
    </w:p>
    <w:p w:rsidR="00140F42" w:rsidRDefault="00140F42" w:rsidP="00140F42">
      <w:pPr>
        <w:pStyle w:val="ac"/>
        <w:spacing w:line="360" w:lineRule="auto"/>
        <w:ind w:left="247"/>
        <w:jc w:val="both"/>
        <w:rPr>
          <w:rFonts w:ascii="Arial" w:hAnsi="Arial"/>
          <w:noProof w:val="0"/>
          <w:sz w:val="26"/>
          <w:szCs w:val="26"/>
          <w:rtl/>
        </w:rPr>
      </w:pPr>
    </w:p>
    <w:p w:rsidR="00140F42" w:rsidRPr="00140F42" w:rsidRDefault="00140F42" w:rsidP="008308F8">
      <w:pPr>
        <w:pStyle w:val="ac"/>
        <w:spacing w:line="360" w:lineRule="auto"/>
        <w:ind w:left="247"/>
        <w:jc w:val="both"/>
        <w:rPr>
          <w:rFonts w:ascii="Arial" w:hAnsi="Arial"/>
          <w:noProof w:val="0"/>
          <w:sz w:val="26"/>
          <w:szCs w:val="26"/>
          <w:rtl/>
        </w:rPr>
      </w:pPr>
      <w:r>
        <w:rPr>
          <w:rFonts w:ascii="Arial" w:hAnsi="Arial" w:hint="cs"/>
          <w:noProof w:val="0"/>
          <w:sz w:val="26"/>
          <w:szCs w:val="26"/>
          <w:rtl/>
        </w:rPr>
        <w:t xml:space="preserve">בהקשר זה נוסיף כי במכתב אחר של הממונה סלינגר, מיום 5.1.2015, בנושא העיצום הכספי שהושת על המערערת (סוגיה שתידון כאמור בחלק </w:t>
      </w:r>
      <w:r w:rsidR="008308F8">
        <w:rPr>
          <w:rFonts w:ascii="Arial" w:hAnsi="Arial" w:hint="cs"/>
          <w:noProof w:val="0"/>
          <w:sz w:val="26"/>
          <w:szCs w:val="26"/>
          <w:rtl/>
        </w:rPr>
        <w:t>כ"ב</w:t>
      </w:r>
      <w:r>
        <w:rPr>
          <w:rFonts w:ascii="Arial" w:hAnsi="Arial" w:hint="cs"/>
          <w:noProof w:val="0"/>
          <w:sz w:val="26"/>
          <w:szCs w:val="26"/>
          <w:rtl/>
        </w:rPr>
        <w:t xml:space="preserve"> להלן), היא</w:t>
      </w:r>
      <w:r w:rsidR="007D0CAB">
        <w:rPr>
          <w:rFonts w:ascii="Arial" w:hAnsi="Arial" w:hint="cs"/>
          <w:noProof w:val="0"/>
          <w:sz w:val="26"/>
          <w:szCs w:val="26"/>
          <w:rtl/>
        </w:rPr>
        <w:t xml:space="preserve"> מציינת כאחד הטעמים להטלת העיצום</w:t>
      </w:r>
      <w:r>
        <w:rPr>
          <w:rFonts w:ascii="Arial" w:hAnsi="Arial" w:hint="cs"/>
          <w:noProof w:val="0"/>
          <w:sz w:val="26"/>
          <w:szCs w:val="26"/>
          <w:rtl/>
        </w:rPr>
        <w:t xml:space="preserve"> כי </w:t>
      </w:r>
      <w:r>
        <w:rPr>
          <w:rFonts w:ascii="Arial" w:hAnsi="Arial" w:hint="cs"/>
          <w:b/>
          <w:bCs/>
          <w:noProof w:val="0"/>
          <w:sz w:val="26"/>
          <w:szCs w:val="26"/>
          <w:rtl/>
        </w:rPr>
        <w:t>"</w:t>
      </w:r>
      <w:r w:rsidR="00437FD0">
        <w:rPr>
          <w:rFonts w:ascii="Arial" w:hAnsi="Arial" w:hint="cs"/>
          <w:b/>
          <w:bCs/>
          <w:noProof w:val="0"/>
          <w:sz w:val="26"/>
          <w:szCs w:val="26"/>
          <w:rtl/>
        </w:rPr>
        <w:t>החברה בעלת רישיון מבטח ובשל כך עליה לפעול בהתאם לכל הוראות הדין"</w:t>
      </w:r>
      <w:r>
        <w:rPr>
          <w:rFonts w:ascii="Arial" w:hAnsi="Arial" w:hint="cs"/>
          <w:b/>
          <w:bCs/>
          <w:noProof w:val="0"/>
          <w:sz w:val="26"/>
          <w:szCs w:val="26"/>
          <w:rtl/>
        </w:rPr>
        <w:t xml:space="preserve"> </w:t>
      </w:r>
      <w:r>
        <w:rPr>
          <w:rFonts w:ascii="Arial" w:hAnsi="Arial" w:hint="cs"/>
          <w:noProof w:val="0"/>
          <w:sz w:val="26"/>
          <w:szCs w:val="26"/>
          <w:rtl/>
        </w:rPr>
        <w:t>(סעיף 5(</w:t>
      </w:r>
      <w:r w:rsidR="007D0CAB">
        <w:rPr>
          <w:rFonts w:ascii="Arial" w:hAnsi="Arial" w:hint="cs"/>
          <w:noProof w:val="0"/>
          <w:sz w:val="26"/>
          <w:szCs w:val="26"/>
          <w:rtl/>
        </w:rPr>
        <w:t>ו</w:t>
      </w:r>
      <w:r>
        <w:rPr>
          <w:rFonts w:ascii="Arial" w:hAnsi="Arial" w:hint="cs"/>
          <w:noProof w:val="0"/>
          <w:sz w:val="26"/>
          <w:szCs w:val="26"/>
          <w:rtl/>
        </w:rPr>
        <w:t>) למכתב)</w:t>
      </w:r>
      <w:r w:rsidR="00437FD0">
        <w:rPr>
          <w:rFonts w:ascii="Arial" w:hAnsi="Arial" w:hint="cs"/>
          <w:noProof w:val="0"/>
          <w:sz w:val="26"/>
          <w:szCs w:val="26"/>
          <w:rtl/>
        </w:rPr>
        <w:t>.</w:t>
      </w:r>
    </w:p>
    <w:p w:rsidR="002E4AC1" w:rsidRPr="00085914" w:rsidRDefault="002E4AC1" w:rsidP="00EC40F7">
      <w:pPr>
        <w:pStyle w:val="ac"/>
        <w:spacing w:line="360" w:lineRule="auto"/>
        <w:ind w:left="247"/>
        <w:jc w:val="both"/>
        <w:rPr>
          <w:rFonts w:ascii="Arial" w:hAnsi="Arial"/>
          <w:noProof w:val="0"/>
          <w:sz w:val="26"/>
          <w:szCs w:val="26"/>
        </w:rPr>
      </w:pPr>
    </w:p>
    <w:p w:rsidR="00085914" w:rsidRPr="00085914" w:rsidRDefault="00DA3760" w:rsidP="0094303B">
      <w:pPr>
        <w:pStyle w:val="ac"/>
        <w:numPr>
          <w:ilvl w:val="0"/>
          <w:numId w:val="1"/>
        </w:numPr>
        <w:spacing w:line="360" w:lineRule="auto"/>
        <w:ind w:left="247"/>
        <w:jc w:val="both"/>
        <w:rPr>
          <w:rFonts w:ascii="Arial" w:hAnsi="Arial"/>
          <w:b/>
          <w:bCs/>
          <w:noProof w:val="0"/>
          <w:sz w:val="32"/>
          <w:szCs w:val="32"/>
          <w:u w:val="single"/>
          <w:rtl/>
        </w:rPr>
      </w:pPr>
      <w:r>
        <w:rPr>
          <w:rFonts w:ascii="Arial" w:hAnsi="Arial" w:hint="cs"/>
          <w:b/>
          <w:bCs/>
          <w:noProof w:val="0"/>
          <w:sz w:val="32"/>
          <w:szCs w:val="32"/>
          <w:u w:val="single"/>
          <w:rtl/>
        </w:rPr>
        <w:t>מתן ביטוי לתקופת הזנב ולביטול רשיו</w:t>
      </w:r>
      <w:r w:rsidR="00EC40F7">
        <w:rPr>
          <w:rFonts w:ascii="Arial" w:hAnsi="Arial" w:hint="cs"/>
          <w:b/>
          <w:bCs/>
          <w:noProof w:val="0"/>
          <w:sz w:val="32"/>
          <w:szCs w:val="32"/>
          <w:u w:val="single"/>
          <w:rtl/>
        </w:rPr>
        <w:t>ן</w:t>
      </w:r>
      <w:r>
        <w:rPr>
          <w:rFonts w:ascii="Arial" w:hAnsi="Arial" w:hint="cs"/>
          <w:b/>
          <w:bCs/>
          <w:noProof w:val="0"/>
          <w:sz w:val="32"/>
          <w:szCs w:val="32"/>
          <w:u w:val="single"/>
          <w:rtl/>
        </w:rPr>
        <w:t xml:space="preserve"> המבטח בדו"חות הכספיים של המערערת</w:t>
      </w:r>
    </w:p>
    <w:p w:rsidR="00694556" w:rsidRDefault="00DA3760" w:rsidP="00440EBA">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 xml:space="preserve">הדו"חות הכספיים של המערערת </w:t>
      </w:r>
      <w:r w:rsidR="00CA332D">
        <w:rPr>
          <w:rFonts w:ascii="Arial" w:hAnsi="Arial" w:hint="cs"/>
          <w:noProof w:val="0"/>
          <w:sz w:val="26"/>
          <w:szCs w:val="26"/>
          <w:rtl/>
        </w:rPr>
        <w:t>לשנת 2012 נחתמו ביום 24.3.2013</w:t>
      </w:r>
      <w:r w:rsidR="00440EBA">
        <w:rPr>
          <w:rFonts w:ascii="Arial" w:hAnsi="Arial" w:hint="cs"/>
          <w:noProof w:val="0"/>
          <w:sz w:val="26"/>
          <w:szCs w:val="26"/>
          <w:rtl/>
        </w:rPr>
        <w:t>, דהיינו,</w:t>
      </w:r>
      <w:r>
        <w:rPr>
          <w:rFonts w:ascii="Arial" w:hAnsi="Arial" w:hint="cs"/>
          <w:noProof w:val="0"/>
          <w:sz w:val="26"/>
          <w:szCs w:val="26"/>
          <w:rtl/>
        </w:rPr>
        <w:t xml:space="preserve"> חודש ימים לאחר הוצאת מכתב </w:t>
      </w:r>
      <w:r w:rsidR="00093C4A">
        <w:rPr>
          <w:rFonts w:ascii="Arial" w:hAnsi="Arial" w:hint="cs"/>
          <w:noProof w:val="0"/>
          <w:sz w:val="26"/>
          <w:szCs w:val="26"/>
          <w:rtl/>
        </w:rPr>
        <w:t>שריג הנ"ל</w:t>
      </w:r>
      <w:r>
        <w:rPr>
          <w:rFonts w:ascii="Arial" w:hAnsi="Arial" w:hint="cs"/>
          <w:noProof w:val="0"/>
          <w:sz w:val="26"/>
          <w:szCs w:val="26"/>
          <w:rtl/>
        </w:rPr>
        <w:t>.</w:t>
      </w:r>
    </w:p>
    <w:p w:rsidR="00EC40F7" w:rsidRPr="00093C4A" w:rsidRDefault="00EC40F7" w:rsidP="00DA3760">
      <w:pPr>
        <w:pStyle w:val="ac"/>
        <w:spacing w:line="360" w:lineRule="auto"/>
        <w:ind w:left="247"/>
        <w:jc w:val="both"/>
        <w:rPr>
          <w:rFonts w:ascii="Arial" w:hAnsi="Arial"/>
          <w:noProof w:val="0"/>
          <w:sz w:val="26"/>
          <w:szCs w:val="26"/>
          <w:rtl/>
        </w:rPr>
      </w:pPr>
    </w:p>
    <w:p w:rsidR="00DA3760" w:rsidRDefault="00ED6C30" w:rsidP="00DA3760">
      <w:pPr>
        <w:pStyle w:val="ac"/>
        <w:spacing w:line="360" w:lineRule="auto"/>
        <w:ind w:left="247"/>
        <w:jc w:val="both"/>
        <w:rPr>
          <w:rFonts w:ascii="Arial" w:hAnsi="Arial"/>
          <w:noProof w:val="0"/>
          <w:sz w:val="26"/>
          <w:szCs w:val="26"/>
          <w:rtl/>
        </w:rPr>
      </w:pPr>
      <w:r>
        <w:rPr>
          <w:rFonts w:ascii="Arial" w:hAnsi="Arial" w:hint="cs"/>
          <w:noProof w:val="0"/>
          <w:sz w:val="26"/>
          <w:szCs w:val="26"/>
          <w:rtl/>
        </w:rPr>
        <w:t>ב"דו"ח התקופתי", שהוא</w:t>
      </w:r>
      <w:r w:rsidR="00DA3760">
        <w:rPr>
          <w:rFonts w:ascii="Arial" w:hAnsi="Arial" w:hint="cs"/>
          <w:noProof w:val="0"/>
          <w:sz w:val="26"/>
          <w:szCs w:val="26"/>
          <w:rtl/>
        </w:rPr>
        <w:t xml:space="preserve"> החלק הראשון של מכלול הדו"חות הכספיים, מתוארים בפרוטרוט המהלכים השונים הכרוכים ברכישת השליטה במגדל. </w:t>
      </w:r>
    </w:p>
    <w:p w:rsidR="00DA3760" w:rsidRDefault="00DA3760" w:rsidP="00DA3760">
      <w:pPr>
        <w:pStyle w:val="ac"/>
        <w:spacing w:line="360" w:lineRule="auto"/>
        <w:ind w:left="247"/>
        <w:jc w:val="both"/>
        <w:rPr>
          <w:rFonts w:ascii="Arial" w:hAnsi="Arial"/>
          <w:noProof w:val="0"/>
          <w:sz w:val="26"/>
          <w:szCs w:val="26"/>
          <w:rtl/>
        </w:rPr>
      </w:pPr>
    </w:p>
    <w:p w:rsidR="00DA3760" w:rsidRDefault="00093C4A" w:rsidP="00DA3760">
      <w:pPr>
        <w:pStyle w:val="ac"/>
        <w:spacing w:line="360" w:lineRule="auto"/>
        <w:ind w:left="247"/>
        <w:jc w:val="both"/>
        <w:rPr>
          <w:rFonts w:ascii="Arial" w:hAnsi="Arial"/>
          <w:noProof w:val="0"/>
          <w:sz w:val="26"/>
          <w:szCs w:val="26"/>
          <w:rtl/>
        </w:rPr>
      </w:pPr>
      <w:r>
        <w:rPr>
          <w:rFonts w:ascii="Arial" w:hAnsi="Arial" w:hint="cs"/>
          <w:noProof w:val="0"/>
          <w:sz w:val="26"/>
          <w:szCs w:val="26"/>
          <w:rtl/>
        </w:rPr>
        <w:t>בין היתר</w:t>
      </w:r>
      <w:r w:rsidR="00DA3760">
        <w:rPr>
          <w:rFonts w:ascii="Arial" w:hAnsi="Arial" w:hint="cs"/>
          <w:noProof w:val="0"/>
          <w:sz w:val="26"/>
          <w:szCs w:val="26"/>
          <w:rtl/>
        </w:rPr>
        <w:t xml:space="preserve"> מוסבר שם כי: </w:t>
      </w:r>
    </w:p>
    <w:p w:rsidR="00CB19BD" w:rsidRDefault="00CB19BD" w:rsidP="00665820">
      <w:pPr>
        <w:pStyle w:val="ac"/>
        <w:spacing w:line="360" w:lineRule="auto"/>
        <w:ind w:left="1134" w:right="567"/>
        <w:jc w:val="both"/>
        <w:rPr>
          <w:rFonts w:ascii="Arial" w:hAnsi="Arial"/>
          <w:b/>
          <w:bCs/>
          <w:noProof w:val="0"/>
          <w:sz w:val="26"/>
          <w:szCs w:val="26"/>
          <w:rtl/>
        </w:rPr>
      </w:pPr>
    </w:p>
    <w:p w:rsidR="00665820" w:rsidRDefault="00665820" w:rsidP="001E6C20">
      <w:pPr>
        <w:pStyle w:val="ac"/>
        <w:spacing w:line="360" w:lineRule="auto"/>
        <w:ind w:left="1134" w:right="567"/>
        <w:jc w:val="both"/>
        <w:rPr>
          <w:rFonts w:ascii="Arial" w:hAnsi="Arial"/>
          <w:b/>
          <w:bCs/>
          <w:noProof w:val="0"/>
          <w:sz w:val="26"/>
          <w:szCs w:val="26"/>
          <w:rtl/>
        </w:rPr>
      </w:pPr>
      <w:r w:rsidRPr="00665820">
        <w:rPr>
          <w:rFonts w:ascii="Arial" w:hAnsi="Arial" w:hint="cs"/>
          <w:b/>
          <w:bCs/>
          <w:noProof w:val="0"/>
          <w:sz w:val="26"/>
          <w:szCs w:val="26"/>
          <w:rtl/>
        </w:rPr>
        <w:t>"</w:t>
      </w:r>
      <w:r w:rsidR="00CB19BD">
        <w:rPr>
          <w:rFonts w:ascii="Arial" w:hAnsi="Arial" w:hint="cs"/>
          <w:b/>
          <w:bCs/>
          <w:noProof w:val="0"/>
          <w:sz w:val="26"/>
          <w:szCs w:val="26"/>
          <w:rtl/>
        </w:rPr>
        <w:t>החברה עסקה עד תום שנת 2012 בכל ענפי הביטוח העיקריים, בביטוח חיים ובביטוח כללי. ביום 29 באוקטובר 2012 השלימה החברה עיסקה לרכישת מניות השליטה במגדל אחזקות ביטוח ופיננסים בע"מ</w:t>
      </w:r>
      <w:r w:rsidR="001E6C20">
        <w:rPr>
          <w:rFonts w:ascii="Arial" w:hAnsi="Arial" w:hint="cs"/>
          <w:b/>
          <w:bCs/>
          <w:noProof w:val="0"/>
          <w:sz w:val="26"/>
          <w:szCs w:val="26"/>
          <w:rtl/>
        </w:rPr>
        <w:t>...</w:t>
      </w:r>
      <w:r w:rsidR="00CB19BD">
        <w:rPr>
          <w:rFonts w:ascii="Arial" w:hAnsi="Arial" w:hint="cs"/>
          <w:b/>
          <w:bCs/>
          <w:noProof w:val="0"/>
          <w:sz w:val="26"/>
          <w:szCs w:val="26"/>
          <w:rtl/>
        </w:rPr>
        <w:t xml:space="preserve"> </w:t>
      </w:r>
    </w:p>
    <w:p w:rsidR="00CB19BD" w:rsidRPr="00665820" w:rsidRDefault="00CB19BD" w:rsidP="006C2590">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בעקבות השלמת העיסקה, החל משנת 2013 ואילך, חדלה החברה מעיסוק בהתקשרויות בחוזי ביטוח בכל תחומי הביטוח, והיא ממשיכה לפעול לקיום התחיבויותיה כמבטח בענף ביטוח כללי, ולקיום הסכם לחידוש תיק הביטוח הכללי במגדל חברה לביטוח בע"מ</w:t>
      </w:r>
      <w:r w:rsidR="001E6C20">
        <w:rPr>
          <w:rFonts w:ascii="Arial" w:hAnsi="Arial" w:hint="cs"/>
          <w:b/>
          <w:bCs/>
          <w:noProof w:val="0"/>
          <w:sz w:val="26"/>
          <w:szCs w:val="26"/>
          <w:rtl/>
        </w:rPr>
        <w:t>...</w:t>
      </w:r>
      <w:r>
        <w:rPr>
          <w:rFonts w:ascii="Arial" w:hAnsi="Arial" w:hint="cs"/>
          <w:b/>
          <w:bCs/>
          <w:noProof w:val="0"/>
          <w:sz w:val="26"/>
          <w:szCs w:val="26"/>
          <w:rtl/>
        </w:rPr>
        <w:t xml:space="preserve"> וקיום הסכם מכירת תיק ביטוח החיים להראל חברה לביטוח בע"מ</w:t>
      </w:r>
      <w:r w:rsidR="001E6C20">
        <w:rPr>
          <w:rFonts w:ascii="Arial" w:hAnsi="Arial" w:hint="cs"/>
          <w:b/>
          <w:bCs/>
          <w:noProof w:val="0"/>
          <w:sz w:val="26"/>
          <w:szCs w:val="26"/>
          <w:rtl/>
        </w:rPr>
        <w:t>..."</w:t>
      </w:r>
    </w:p>
    <w:p w:rsidR="00013F10" w:rsidRDefault="00DA3760" w:rsidP="00894675">
      <w:pPr>
        <w:pStyle w:val="ac"/>
        <w:spacing w:line="360" w:lineRule="auto"/>
        <w:ind w:left="1134" w:right="567"/>
        <w:jc w:val="both"/>
        <w:rPr>
          <w:rFonts w:ascii="Arial" w:hAnsi="Arial"/>
          <w:noProof w:val="0"/>
          <w:sz w:val="26"/>
          <w:szCs w:val="26"/>
          <w:rtl/>
        </w:rPr>
      </w:pPr>
      <w:r>
        <w:rPr>
          <w:rFonts w:ascii="Arial" w:hAnsi="Arial" w:hint="cs"/>
          <w:noProof w:val="0"/>
          <w:sz w:val="26"/>
          <w:szCs w:val="26"/>
          <w:rtl/>
        </w:rPr>
        <w:t>(</w:t>
      </w:r>
      <w:r w:rsidR="00013F10">
        <w:rPr>
          <w:rFonts w:ascii="Arial" w:hAnsi="Arial" w:hint="cs"/>
          <w:noProof w:val="0"/>
          <w:sz w:val="26"/>
          <w:szCs w:val="26"/>
          <w:rtl/>
        </w:rPr>
        <w:t>סעיף 1.3 לדו"ח התקופה לשנת 2012)</w:t>
      </w:r>
      <w:r>
        <w:rPr>
          <w:rFonts w:ascii="Arial" w:hAnsi="Arial" w:hint="cs"/>
          <w:noProof w:val="0"/>
          <w:sz w:val="26"/>
          <w:szCs w:val="26"/>
          <w:rtl/>
        </w:rPr>
        <w:t xml:space="preserve"> </w:t>
      </w:r>
    </w:p>
    <w:p w:rsidR="00013F10" w:rsidRDefault="00013F10" w:rsidP="00894675">
      <w:pPr>
        <w:pStyle w:val="ac"/>
        <w:spacing w:line="360" w:lineRule="auto"/>
        <w:ind w:left="1134" w:right="567"/>
        <w:jc w:val="both"/>
        <w:rPr>
          <w:rFonts w:ascii="Arial" w:hAnsi="Arial"/>
          <w:noProof w:val="0"/>
          <w:sz w:val="26"/>
          <w:szCs w:val="26"/>
          <w:rtl/>
        </w:rPr>
      </w:pPr>
    </w:p>
    <w:p w:rsidR="00F71BE3" w:rsidRDefault="00DA3760" w:rsidP="00D84FD7">
      <w:pPr>
        <w:pStyle w:val="ac"/>
        <w:spacing w:line="360" w:lineRule="auto"/>
        <w:ind w:left="247"/>
        <w:jc w:val="both"/>
        <w:rPr>
          <w:rFonts w:ascii="Arial" w:hAnsi="Arial"/>
          <w:noProof w:val="0"/>
          <w:sz w:val="26"/>
          <w:szCs w:val="26"/>
          <w:rtl/>
        </w:rPr>
      </w:pPr>
      <w:r>
        <w:rPr>
          <w:rFonts w:ascii="Arial" w:hAnsi="Arial" w:hint="cs"/>
          <w:noProof w:val="0"/>
          <w:sz w:val="26"/>
          <w:szCs w:val="26"/>
          <w:rtl/>
        </w:rPr>
        <w:t>דברי</w:t>
      </w:r>
      <w:r w:rsidR="00EC40F7">
        <w:rPr>
          <w:rFonts w:ascii="Arial" w:hAnsi="Arial" w:hint="cs"/>
          <w:noProof w:val="0"/>
          <w:sz w:val="26"/>
          <w:szCs w:val="26"/>
          <w:rtl/>
        </w:rPr>
        <w:t>ם</w:t>
      </w:r>
      <w:r>
        <w:rPr>
          <w:rFonts w:ascii="Arial" w:hAnsi="Arial" w:hint="cs"/>
          <w:noProof w:val="0"/>
          <w:sz w:val="26"/>
          <w:szCs w:val="26"/>
          <w:rtl/>
        </w:rPr>
        <w:t xml:space="preserve"> דומים מופיעים בבאור 1(א) לדו"חות הכספיים </w:t>
      </w:r>
      <w:r w:rsidR="007A0DE2">
        <w:rPr>
          <w:rFonts w:ascii="Arial" w:hAnsi="Arial" w:hint="cs"/>
          <w:noProof w:val="0"/>
          <w:sz w:val="26"/>
          <w:szCs w:val="26"/>
          <w:rtl/>
        </w:rPr>
        <w:t>עצמם, ושוב מוסבר כי המערערת:</w:t>
      </w:r>
    </w:p>
    <w:p w:rsidR="00F71BE3" w:rsidRDefault="00F71BE3" w:rsidP="00D84FD7">
      <w:pPr>
        <w:pStyle w:val="ac"/>
        <w:spacing w:line="360" w:lineRule="auto"/>
        <w:ind w:left="247"/>
        <w:jc w:val="both"/>
        <w:rPr>
          <w:rFonts w:ascii="Arial" w:hAnsi="Arial"/>
          <w:noProof w:val="0"/>
          <w:sz w:val="26"/>
          <w:szCs w:val="26"/>
          <w:rtl/>
        </w:rPr>
      </w:pPr>
    </w:p>
    <w:p w:rsidR="00CB19BD" w:rsidRPr="00CB19BD" w:rsidRDefault="00894675" w:rsidP="008F41DF">
      <w:pPr>
        <w:pStyle w:val="ac"/>
        <w:spacing w:line="360" w:lineRule="auto"/>
        <w:ind w:left="1134" w:right="567"/>
        <w:jc w:val="both"/>
        <w:rPr>
          <w:rFonts w:ascii="Arial" w:hAnsi="Arial"/>
          <w:b/>
          <w:bCs/>
          <w:noProof w:val="0"/>
          <w:sz w:val="26"/>
          <w:szCs w:val="26"/>
          <w:rtl/>
        </w:rPr>
      </w:pPr>
      <w:r w:rsidRPr="00894675">
        <w:rPr>
          <w:rFonts w:ascii="Arial" w:hAnsi="Arial" w:hint="cs"/>
          <w:b/>
          <w:bCs/>
          <w:noProof w:val="0"/>
          <w:sz w:val="26"/>
          <w:szCs w:val="26"/>
          <w:rtl/>
        </w:rPr>
        <w:t>"</w:t>
      </w:r>
      <w:r w:rsidR="0033432E">
        <w:rPr>
          <w:rFonts w:ascii="Arial" w:hAnsi="Arial" w:hint="cs"/>
          <w:b/>
          <w:bCs/>
          <w:noProof w:val="0"/>
          <w:sz w:val="26"/>
          <w:szCs w:val="26"/>
          <w:rtl/>
        </w:rPr>
        <w:t>תעסוק בקיום התחיבויותיה כמבטח בענף ביטוח כללי בלבד בגין פוליסות שהנפיקה עד סוף שנת 2012 ובסיוע לקיום הסכם לחידוש תיק הביטוח הכללי במגדל חברה לביטוח בע"מ</w:t>
      </w:r>
      <w:r w:rsidR="00EE498E">
        <w:rPr>
          <w:rFonts w:ascii="Arial" w:hAnsi="Arial" w:hint="cs"/>
          <w:b/>
          <w:bCs/>
          <w:noProof w:val="0"/>
          <w:sz w:val="26"/>
          <w:szCs w:val="26"/>
          <w:rtl/>
        </w:rPr>
        <w:t xml:space="preserve">... </w:t>
      </w:r>
      <w:r w:rsidR="0033432E">
        <w:rPr>
          <w:rFonts w:ascii="Arial" w:hAnsi="Arial" w:hint="cs"/>
          <w:b/>
          <w:bCs/>
          <w:noProof w:val="0"/>
          <w:sz w:val="26"/>
          <w:szCs w:val="26"/>
          <w:rtl/>
        </w:rPr>
        <w:t>ולקיום הסכם מכירת תיק ביטוח החיים להראל חברה לביטוח בע"מ</w:t>
      </w:r>
      <w:r w:rsidR="00EE498E">
        <w:rPr>
          <w:rFonts w:ascii="Arial" w:hAnsi="Arial" w:hint="cs"/>
          <w:b/>
          <w:bCs/>
          <w:noProof w:val="0"/>
          <w:sz w:val="26"/>
          <w:szCs w:val="26"/>
          <w:rtl/>
        </w:rPr>
        <w:t>...</w:t>
      </w:r>
      <w:r w:rsidR="0033432E">
        <w:rPr>
          <w:rFonts w:ascii="Arial" w:hAnsi="Arial" w:hint="cs"/>
          <w:b/>
          <w:bCs/>
          <w:noProof w:val="0"/>
          <w:sz w:val="26"/>
          <w:szCs w:val="26"/>
          <w:rtl/>
        </w:rPr>
        <w:t>"</w:t>
      </w:r>
    </w:p>
    <w:p w:rsidR="00DA3760" w:rsidRDefault="00DA3760" w:rsidP="00DA3760">
      <w:pPr>
        <w:pStyle w:val="ac"/>
        <w:spacing w:line="360" w:lineRule="auto"/>
        <w:ind w:left="247"/>
        <w:jc w:val="both"/>
        <w:rPr>
          <w:rFonts w:ascii="Arial" w:hAnsi="Arial"/>
          <w:noProof w:val="0"/>
          <w:sz w:val="26"/>
          <w:szCs w:val="26"/>
          <w:highlight w:val="yellow"/>
          <w:rtl/>
        </w:rPr>
      </w:pPr>
    </w:p>
    <w:p w:rsidR="00DA3760" w:rsidRPr="00DA3760" w:rsidRDefault="00DA3760" w:rsidP="00DA3760">
      <w:pPr>
        <w:pStyle w:val="ac"/>
        <w:spacing w:line="360" w:lineRule="auto"/>
        <w:ind w:left="247"/>
        <w:jc w:val="both"/>
        <w:rPr>
          <w:rFonts w:ascii="Arial" w:hAnsi="Arial"/>
          <w:noProof w:val="0"/>
          <w:sz w:val="26"/>
          <w:szCs w:val="26"/>
          <w:rtl/>
        </w:rPr>
      </w:pPr>
      <w:r w:rsidRPr="00DA3760">
        <w:rPr>
          <w:rFonts w:ascii="Arial" w:hAnsi="Arial" w:hint="cs"/>
          <w:noProof w:val="0"/>
          <w:sz w:val="26"/>
          <w:szCs w:val="26"/>
          <w:rtl/>
        </w:rPr>
        <w:t xml:space="preserve">בהמשך </w:t>
      </w:r>
      <w:r w:rsidR="0033432E">
        <w:rPr>
          <w:rFonts w:ascii="Arial" w:hAnsi="Arial" w:hint="cs"/>
          <w:noProof w:val="0"/>
          <w:sz w:val="26"/>
          <w:szCs w:val="26"/>
          <w:rtl/>
        </w:rPr>
        <w:t xml:space="preserve">הדו"ח התקופתי הנ"ל </w:t>
      </w:r>
      <w:r w:rsidRPr="00DA3760">
        <w:rPr>
          <w:rFonts w:ascii="Arial" w:hAnsi="Arial" w:hint="cs"/>
          <w:noProof w:val="0"/>
          <w:sz w:val="26"/>
          <w:szCs w:val="26"/>
          <w:rtl/>
        </w:rPr>
        <w:t>הוסף:</w:t>
      </w:r>
    </w:p>
    <w:p w:rsidR="00F34E92" w:rsidRDefault="00F34E92" w:rsidP="0033432E">
      <w:pPr>
        <w:pStyle w:val="ac"/>
        <w:spacing w:line="360" w:lineRule="auto"/>
        <w:ind w:left="1134" w:right="567"/>
        <w:jc w:val="both"/>
        <w:rPr>
          <w:rFonts w:ascii="Arial" w:hAnsi="Arial"/>
          <w:b/>
          <w:bCs/>
          <w:noProof w:val="0"/>
          <w:sz w:val="26"/>
          <w:szCs w:val="26"/>
          <w:rtl/>
        </w:rPr>
      </w:pPr>
    </w:p>
    <w:p w:rsidR="00DA3760" w:rsidRPr="0033432E" w:rsidRDefault="00F34E92" w:rsidP="00EE498E">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 xml:space="preserve">"בעקבות השלמת רכישת השליטה במגדל, החברה הפסיקה להנפיק פוליסות ביטוח חדשות בכל ענפי הביטוח הכללי, החל משנת חיתום 2013. בחודש נובמבר 2012, התקשרה החברה עם מגדל בהסכם לפיו מגדל תקלוט את חידוש תיק הפוליסות של החברה בתחום הביטוח הכללי. בהתאם להוראות ההסכם, החברה תפעל ותעשה את כל הנדרש, לרבות פעולות המפורטות בהסכם, ביחס לסוכני החברה, לקוחותיה ועובדיה והכל בכפוף להוראות כל דין, על מנת שפוליסות חדשות ללקוחות המבוטחים בחברה בתחום ביטוח כללי שתחילת תקופת הביטוח בהן הינה החל מיום 1 בינואר 2013, יבוצעו במגדל בשנת </w:t>
      </w:r>
      <w:r w:rsidR="00EE498E">
        <w:rPr>
          <w:rFonts w:ascii="Arial" w:hAnsi="Arial" w:hint="cs"/>
          <w:b/>
          <w:bCs/>
          <w:noProof w:val="0"/>
          <w:sz w:val="26"/>
          <w:szCs w:val="26"/>
          <w:rtl/>
        </w:rPr>
        <w:t>2013</w:t>
      </w:r>
      <w:r>
        <w:rPr>
          <w:rFonts w:ascii="Arial" w:hAnsi="Arial" w:hint="cs"/>
          <w:b/>
          <w:bCs/>
          <w:noProof w:val="0"/>
          <w:sz w:val="26"/>
          <w:szCs w:val="26"/>
          <w:rtl/>
        </w:rPr>
        <w:t>..."</w:t>
      </w:r>
    </w:p>
    <w:p w:rsidR="00DA3760" w:rsidRPr="00DA3760" w:rsidRDefault="00DA3760" w:rsidP="000C1059">
      <w:pPr>
        <w:pStyle w:val="ac"/>
        <w:spacing w:line="360" w:lineRule="auto"/>
        <w:ind w:left="661" w:firstLine="473"/>
        <w:jc w:val="both"/>
        <w:rPr>
          <w:rFonts w:ascii="Arial" w:hAnsi="Arial"/>
          <w:noProof w:val="0"/>
          <w:sz w:val="26"/>
          <w:szCs w:val="26"/>
          <w:rtl/>
        </w:rPr>
      </w:pPr>
      <w:r w:rsidRPr="00DA3760">
        <w:rPr>
          <w:rFonts w:ascii="Arial" w:hAnsi="Arial" w:hint="cs"/>
          <w:noProof w:val="0"/>
          <w:sz w:val="26"/>
          <w:szCs w:val="26"/>
          <w:rtl/>
        </w:rPr>
        <w:t>(מתוך סעיף 1.7</w:t>
      </w:r>
      <w:r w:rsidR="00E17778">
        <w:rPr>
          <w:rFonts w:ascii="Arial" w:hAnsi="Arial" w:hint="cs"/>
          <w:noProof w:val="0"/>
          <w:sz w:val="26"/>
          <w:szCs w:val="26"/>
          <w:rtl/>
        </w:rPr>
        <w:t>, שם</w:t>
      </w:r>
      <w:r w:rsidRPr="00DA3760">
        <w:rPr>
          <w:rFonts w:ascii="Arial" w:hAnsi="Arial" w:hint="cs"/>
          <w:noProof w:val="0"/>
          <w:sz w:val="26"/>
          <w:szCs w:val="26"/>
          <w:rtl/>
        </w:rPr>
        <w:t>)</w:t>
      </w:r>
    </w:p>
    <w:p w:rsidR="00DA3760" w:rsidRDefault="00DA3760" w:rsidP="00DA3760">
      <w:pPr>
        <w:pStyle w:val="ac"/>
        <w:spacing w:line="360" w:lineRule="auto"/>
        <w:ind w:left="247"/>
        <w:jc w:val="both"/>
        <w:rPr>
          <w:rFonts w:ascii="Arial" w:hAnsi="Arial"/>
          <w:noProof w:val="0"/>
          <w:sz w:val="26"/>
          <w:szCs w:val="26"/>
          <w:rtl/>
        </w:rPr>
      </w:pPr>
    </w:p>
    <w:p w:rsidR="00DA3760" w:rsidRDefault="00DA3760" w:rsidP="00E17778">
      <w:pPr>
        <w:pStyle w:val="ac"/>
        <w:numPr>
          <w:ilvl w:val="0"/>
          <w:numId w:val="2"/>
        </w:numPr>
        <w:spacing w:line="360" w:lineRule="auto"/>
        <w:jc w:val="both"/>
        <w:rPr>
          <w:rFonts w:ascii="Arial" w:hAnsi="Arial"/>
          <w:noProof w:val="0"/>
          <w:sz w:val="26"/>
          <w:szCs w:val="26"/>
          <w:rtl/>
        </w:rPr>
      </w:pPr>
      <w:r>
        <w:rPr>
          <w:rFonts w:ascii="Arial" w:hAnsi="Arial" w:hint="cs"/>
          <w:noProof w:val="0"/>
          <w:sz w:val="26"/>
          <w:szCs w:val="26"/>
          <w:rtl/>
        </w:rPr>
        <w:t xml:space="preserve">בסעיף 53 לדו"ח התקופתי </w:t>
      </w:r>
      <w:r w:rsidR="00E17778">
        <w:rPr>
          <w:rFonts w:ascii="Arial" w:hAnsi="Arial" w:hint="cs"/>
          <w:noProof w:val="0"/>
          <w:sz w:val="26"/>
          <w:szCs w:val="26"/>
          <w:rtl/>
        </w:rPr>
        <w:t xml:space="preserve">(אשר נערך כאמור לאחר הוצאת מכתב שריג) </w:t>
      </w:r>
      <w:r>
        <w:rPr>
          <w:rFonts w:ascii="Arial" w:hAnsi="Arial" w:hint="cs"/>
          <w:noProof w:val="0"/>
          <w:sz w:val="26"/>
          <w:szCs w:val="26"/>
          <w:rtl/>
        </w:rPr>
        <w:t>מוצגים "יעדים ואסטרטגיה</w:t>
      </w:r>
      <w:r w:rsidR="00EC40F7">
        <w:rPr>
          <w:rFonts w:ascii="Arial" w:hAnsi="Arial" w:hint="cs"/>
          <w:noProof w:val="0"/>
          <w:sz w:val="26"/>
          <w:szCs w:val="26"/>
          <w:rtl/>
        </w:rPr>
        <w:t xml:space="preserve"> עסקית" ושם הוצהר כדלקמן: </w:t>
      </w:r>
    </w:p>
    <w:p w:rsidR="007C2048" w:rsidRDefault="007C2048" w:rsidP="000C1059">
      <w:pPr>
        <w:pStyle w:val="ac"/>
        <w:spacing w:line="360" w:lineRule="auto"/>
        <w:ind w:left="1134" w:right="567"/>
        <w:jc w:val="both"/>
        <w:rPr>
          <w:rFonts w:ascii="Arial" w:hAnsi="Arial"/>
          <w:b/>
          <w:bCs/>
          <w:noProof w:val="0"/>
          <w:sz w:val="26"/>
          <w:szCs w:val="26"/>
          <w:rtl/>
        </w:rPr>
      </w:pPr>
    </w:p>
    <w:p w:rsidR="00EC40F7" w:rsidRDefault="000C1059" w:rsidP="000C1059">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w:t>
      </w:r>
      <w:r w:rsidR="000126E7">
        <w:rPr>
          <w:rFonts w:ascii="Arial" w:hAnsi="Arial" w:hint="cs"/>
          <w:b/>
          <w:bCs/>
          <w:noProof w:val="0"/>
          <w:sz w:val="26"/>
          <w:szCs w:val="26"/>
          <w:rtl/>
        </w:rPr>
        <w:t>53.1</w:t>
      </w:r>
      <w:r w:rsidR="000126E7">
        <w:rPr>
          <w:rFonts w:ascii="Arial" w:hAnsi="Arial" w:hint="cs"/>
          <w:b/>
          <w:bCs/>
          <w:noProof w:val="0"/>
          <w:sz w:val="26"/>
          <w:szCs w:val="26"/>
          <w:rtl/>
        </w:rPr>
        <w:tab/>
        <w:t xml:space="preserve">בעקבות השינויים בעסקי החברה </w:t>
      </w:r>
      <w:r w:rsidR="000126E7">
        <w:rPr>
          <w:rFonts w:ascii="Arial" w:hAnsi="Arial"/>
          <w:b/>
          <w:bCs/>
          <w:noProof w:val="0"/>
          <w:sz w:val="26"/>
          <w:szCs w:val="26"/>
          <w:rtl/>
        </w:rPr>
        <w:t>–</w:t>
      </w:r>
      <w:r w:rsidR="000126E7">
        <w:rPr>
          <w:rFonts w:ascii="Arial" w:hAnsi="Arial" w:hint="cs"/>
          <w:b/>
          <w:bCs/>
          <w:noProof w:val="0"/>
          <w:sz w:val="26"/>
          <w:szCs w:val="26"/>
          <w:rtl/>
        </w:rPr>
        <w:t xml:space="preserve"> </w:t>
      </w:r>
    </w:p>
    <w:p w:rsidR="002C3177" w:rsidRDefault="002C3177" w:rsidP="002C3177">
      <w:pPr>
        <w:spacing w:line="360" w:lineRule="auto"/>
        <w:ind w:left="2880" w:right="567" w:hanging="720"/>
        <w:jc w:val="both"/>
        <w:rPr>
          <w:rFonts w:ascii="Arial" w:hAnsi="Arial"/>
          <w:b/>
          <w:bCs/>
          <w:noProof w:val="0"/>
          <w:sz w:val="26"/>
          <w:szCs w:val="26"/>
          <w:rtl/>
        </w:rPr>
      </w:pPr>
      <w:r>
        <w:rPr>
          <w:rFonts w:ascii="Arial" w:hAnsi="Arial"/>
          <w:b/>
          <w:bCs/>
          <w:noProof w:val="0"/>
          <w:sz w:val="26"/>
          <w:szCs w:val="26"/>
          <w:rtl/>
        </w:rPr>
        <w:t>53.1.1 החברה שואפת לקיים את מלוא התחיבויותיה</w:t>
      </w:r>
      <w:r>
        <w:rPr>
          <w:rFonts w:ascii="Arial" w:hAnsi="Arial" w:hint="cs"/>
          <w:b/>
          <w:bCs/>
          <w:noProof w:val="0"/>
          <w:sz w:val="26"/>
          <w:szCs w:val="26"/>
          <w:rtl/>
        </w:rPr>
        <w:t xml:space="preserve"> </w:t>
      </w:r>
      <w:r>
        <w:rPr>
          <w:rFonts w:ascii="Arial" w:hAnsi="Arial"/>
          <w:b/>
          <w:bCs/>
          <w:noProof w:val="0"/>
          <w:sz w:val="26"/>
          <w:szCs w:val="26"/>
          <w:rtl/>
        </w:rPr>
        <w:t>הנובעות מפוליסות ביטוח כללי שהונפקו עד לסוף שנת</w:t>
      </w:r>
      <w:r>
        <w:rPr>
          <w:rFonts w:ascii="Arial" w:hAnsi="Arial" w:hint="cs"/>
          <w:b/>
          <w:bCs/>
          <w:noProof w:val="0"/>
          <w:sz w:val="26"/>
          <w:szCs w:val="26"/>
          <w:rtl/>
        </w:rPr>
        <w:t xml:space="preserve"> 2012, לרבות:</w:t>
      </w:r>
    </w:p>
    <w:p w:rsidR="007C2048" w:rsidRPr="002C3177" w:rsidRDefault="007C2048" w:rsidP="002C3177">
      <w:pPr>
        <w:spacing w:line="360" w:lineRule="auto"/>
        <w:ind w:right="567"/>
        <w:jc w:val="both"/>
        <w:rPr>
          <w:rFonts w:ascii="Arial" w:hAnsi="Arial"/>
          <w:b/>
          <w:bCs/>
          <w:noProof w:val="0"/>
          <w:sz w:val="26"/>
          <w:szCs w:val="26"/>
          <w:rtl/>
        </w:rPr>
      </w:pPr>
    </w:p>
    <w:p w:rsidR="007C2048" w:rsidRDefault="007C2048" w:rsidP="00196A1F">
      <w:pPr>
        <w:pStyle w:val="ac"/>
        <w:numPr>
          <w:ilvl w:val="0"/>
          <w:numId w:val="16"/>
        </w:numPr>
        <w:spacing w:line="360" w:lineRule="auto"/>
        <w:ind w:right="567"/>
        <w:jc w:val="both"/>
        <w:rPr>
          <w:rFonts w:ascii="Arial" w:hAnsi="Arial"/>
          <w:b/>
          <w:bCs/>
          <w:noProof w:val="0"/>
          <w:sz w:val="26"/>
          <w:szCs w:val="26"/>
        </w:rPr>
      </w:pPr>
      <w:r>
        <w:rPr>
          <w:rFonts w:ascii="Arial" w:hAnsi="Arial" w:hint="cs"/>
          <w:b/>
          <w:bCs/>
          <w:noProof w:val="0"/>
          <w:sz w:val="26"/>
          <w:szCs w:val="26"/>
          <w:rtl/>
        </w:rPr>
        <w:lastRenderedPageBreak/>
        <w:t>טיפול</w:t>
      </w:r>
      <w:r w:rsidR="00196A1F">
        <w:rPr>
          <w:rFonts w:ascii="Arial" w:hAnsi="Arial" w:hint="cs"/>
          <w:b/>
          <w:bCs/>
          <w:noProof w:val="0"/>
          <w:sz w:val="26"/>
          <w:szCs w:val="26"/>
          <w:rtl/>
        </w:rPr>
        <w:t xml:space="preserve"> בתביעות בענפי הביטוח הכללי עד לסילוקן המלא. </w:t>
      </w:r>
    </w:p>
    <w:p w:rsidR="00196A1F" w:rsidRDefault="00196A1F" w:rsidP="00196A1F">
      <w:pPr>
        <w:pStyle w:val="ac"/>
        <w:numPr>
          <w:ilvl w:val="0"/>
          <w:numId w:val="16"/>
        </w:numPr>
        <w:spacing w:line="360" w:lineRule="auto"/>
        <w:ind w:right="567"/>
        <w:jc w:val="both"/>
        <w:rPr>
          <w:rFonts w:ascii="Arial" w:hAnsi="Arial"/>
          <w:b/>
          <w:bCs/>
          <w:noProof w:val="0"/>
          <w:sz w:val="26"/>
          <w:szCs w:val="26"/>
        </w:rPr>
      </w:pPr>
      <w:r>
        <w:rPr>
          <w:rFonts w:ascii="Arial" w:hAnsi="Arial" w:hint="cs"/>
          <w:b/>
          <w:bCs/>
          <w:noProof w:val="0"/>
          <w:sz w:val="26"/>
          <w:szCs w:val="26"/>
          <w:rtl/>
        </w:rPr>
        <w:t xml:space="preserve">טיפול בהתחשבנות כספית עם לקוחות וסוכנים בגין הפוליסות. </w:t>
      </w:r>
    </w:p>
    <w:p w:rsidR="00196A1F" w:rsidRDefault="00196A1F" w:rsidP="007C2048">
      <w:pPr>
        <w:pStyle w:val="ac"/>
        <w:numPr>
          <w:ilvl w:val="0"/>
          <w:numId w:val="16"/>
        </w:numPr>
        <w:spacing w:line="360" w:lineRule="auto"/>
        <w:ind w:right="567"/>
        <w:jc w:val="both"/>
        <w:rPr>
          <w:rFonts w:ascii="Arial" w:hAnsi="Arial"/>
          <w:b/>
          <w:bCs/>
          <w:noProof w:val="0"/>
          <w:sz w:val="26"/>
          <w:szCs w:val="26"/>
        </w:rPr>
      </w:pPr>
      <w:r>
        <w:rPr>
          <w:rFonts w:ascii="Arial" w:hAnsi="Arial" w:hint="cs"/>
          <w:b/>
          <w:bCs/>
          <w:noProof w:val="0"/>
          <w:sz w:val="26"/>
          <w:szCs w:val="26"/>
          <w:rtl/>
        </w:rPr>
        <w:t xml:space="preserve">טיפול בתוספות ושינויים בגין הפוליסות. </w:t>
      </w:r>
    </w:p>
    <w:p w:rsidR="00196A1F" w:rsidRDefault="00196A1F" w:rsidP="00196A1F">
      <w:pPr>
        <w:spacing w:line="360" w:lineRule="auto"/>
        <w:ind w:left="2880" w:right="567" w:hanging="720"/>
        <w:jc w:val="both"/>
        <w:rPr>
          <w:rFonts w:ascii="Arial" w:hAnsi="Arial"/>
          <w:b/>
          <w:bCs/>
          <w:noProof w:val="0"/>
          <w:sz w:val="26"/>
          <w:szCs w:val="26"/>
          <w:rtl/>
        </w:rPr>
      </w:pPr>
      <w:r>
        <w:rPr>
          <w:rFonts w:ascii="Arial" w:hAnsi="Arial" w:hint="cs"/>
          <w:b/>
          <w:bCs/>
          <w:noProof w:val="0"/>
          <w:sz w:val="26"/>
          <w:szCs w:val="26"/>
          <w:rtl/>
        </w:rPr>
        <w:t>53.1.2</w:t>
      </w:r>
      <w:r>
        <w:rPr>
          <w:rFonts w:ascii="Arial" w:hAnsi="Arial" w:hint="cs"/>
          <w:b/>
          <w:bCs/>
          <w:noProof w:val="0"/>
          <w:sz w:val="26"/>
          <w:szCs w:val="26"/>
          <w:rtl/>
        </w:rPr>
        <w:tab/>
        <w:t xml:space="preserve">החברה שואפת לשמר רמה גבוהה של שירות מקצועי למקבלי השירות (מבוטחים, תובעים, סוכנים וזכאים אחרים עפ"י הסכמים שחתמה החברה). </w:t>
      </w:r>
    </w:p>
    <w:p w:rsidR="00196A1F" w:rsidRDefault="00196A1F" w:rsidP="00196A1F">
      <w:pPr>
        <w:spacing w:line="360" w:lineRule="auto"/>
        <w:ind w:left="2880" w:right="567" w:hanging="720"/>
        <w:jc w:val="both"/>
        <w:rPr>
          <w:rFonts w:ascii="Arial" w:hAnsi="Arial"/>
          <w:b/>
          <w:bCs/>
          <w:noProof w:val="0"/>
          <w:sz w:val="26"/>
          <w:szCs w:val="26"/>
          <w:rtl/>
        </w:rPr>
      </w:pPr>
      <w:r>
        <w:rPr>
          <w:rFonts w:ascii="Arial" w:hAnsi="Arial" w:hint="cs"/>
          <w:b/>
          <w:bCs/>
          <w:noProof w:val="0"/>
          <w:sz w:val="26"/>
          <w:szCs w:val="26"/>
          <w:rtl/>
        </w:rPr>
        <w:t>53.1.3</w:t>
      </w:r>
      <w:r>
        <w:rPr>
          <w:rFonts w:ascii="Arial" w:hAnsi="Arial" w:hint="cs"/>
          <w:b/>
          <w:bCs/>
          <w:noProof w:val="0"/>
          <w:sz w:val="26"/>
          <w:szCs w:val="26"/>
          <w:rtl/>
        </w:rPr>
        <w:tab/>
        <w:t xml:space="preserve">החברה שואפת לספק תמיכה מקצועית בקיום הסכמי העברת תיקי הביטוח הכללי וביטוח החיים לקבוצות מגדל והראל </w:t>
      </w:r>
      <w:r>
        <w:rPr>
          <w:rFonts w:ascii="Arial" w:hAnsi="Arial"/>
          <w:b/>
          <w:bCs/>
          <w:noProof w:val="0"/>
          <w:sz w:val="26"/>
          <w:szCs w:val="26"/>
          <w:rtl/>
        </w:rPr>
        <w:t>–</w:t>
      </w:r>
      <w:r>
        <w:rPr>
          <w:rFonts w:ascii="Arial" w:hAnsi="Arial" w:hint="cs"/>
          <w:b/>
          <w:bCs/>
          <w:noProof w:val="0"/>
          <w:sz w:val="26"/>
          <w:szCs w:val="26"/>
          <w:rtl/>
        </w:rPr>
        <w:t xml:space="preserve"> בשירותי מחשוב, כ"א, תפעול והתחשבנות עפ"י ההסכמים. </w:t>
      </w:r>
    </w:p>
    <w:p w:rsidR="00196A1F" w:rsidRDefault="00196A1F" w:rsidP="00196A1F">
      <w:pPr>
        <w:spacing w:line="360" w:lineRule="auto"/>
        <w:ind w:left="2880" w:right="567" w:hanging="720"/>
        <w:jc w:val="both"/>
        <w:rPr>
          <w:rFonts w:ascii="Arial" w:hAnsi="Arial"/>
          <w:b/>
          <w:bCs/>
          <w:noProof w:val="0"/>
          <w:sz w:val="26"/>
          <w:szCs w:val="26"/>
          <w:rtl/>
        </w:rPr>
      </w:pPr>
      <w:r>
        <w:rPr>
          <w:rFonts w:ascii="Arial" w:hAnsi="Arial" w:hint="cs"/>
          <w:b/>
          <w:bCs/>
          <w:noProof w:val="0"/>
          <w:sz w:val="26"/>
          <w:szCs w:val="26"/>
          <w:rtl/>
        </w:rPr>
        <w:t>53.1.4</w:t>
      </w:r>
      <w:r>
        <w:rPr>
          <w:rFonts w:ascii="Arial" w:hAnsi="Arial" w:hint="cs"/>
          <w:b/>
          <w:bCs/>
          <w:noProof w:val="0"/>
          <w:sz w:val="26"/>
          <w:szCs w:val="26"/>
          <w:rtl/>
        </w:rPr>
        <w:tab/>
        <w:t>הח</w:t>
      </w:r>
      <w:r w:rsidR="00E17778">
        <w:rPr>
          <w:rFonts w:ascii="Arial" w:hAnsi="Arial" w:hint="cs"/>
          <w:b/>
          <w:bCs/>
          <w:noProof w:val="0"/>
          <w:sz w:val="26"/>
          <w:szCs w:val="26"/>
          <w:rtl/>
        </w:rPr>
        <w:t>ברה מתכוונת לעסוק בהיערכות לתפקו</w:t>
      </w:r>
      <w:r>
        <w:rPr>
          <w:rFonts w:ascii="Arial" w:hAnsi="Arial" w:hint="cs"/>
          <w:b/>
          <w:bCs/>
          <w:noProof w:val="0"/>
          <w:sz w:val="26"/>
          <w:szCs w:val="26"/>
          <w:rtl/>
        </w:rPr>
        <w:t xml:space="preserve">ד וקיום התחייבויות רגולטוריות ואחרות כחברת אחזקות ביטוח. </w:t>
      </w:r>
    </w:p>
    <w:p w:rsidR="00196A1F" w:rsidRDefault="00196A1F" w:rsidP="00196A1F">
      <w:pPr>
        <w:spacing w:line="360" w:lineRule="auto"/>
        <w:ind w:left="2880" w:right="567" w:hanging="720"/>
        <w:jc w:val="both"/>
        <w:rPr>
          <w:rFonts w:ascii="Arial" w:hAnsi="Arial"/>
          <w:b/>
          <w:bCs/>
          <w:noProof w:val="0"/>
          <w:sz w:val="26"/>
          <w:szCs w:val="26"/>
          <w:rtl/>
        </w:rPr>
      </w:pPr>
      <w:r>
        <w:rPr>
          <w:rFonts w:ascii="Arial" w:hAnsi="Arial" w:hint="cs"/>
          <w:b/>
          <w:bCs/>
          <w:noProof w:val="0"/>
          <w:sz w:val="26"/>
          <w:szCs w:val="26"/>
          <w:rtl/>
        </w:rPr>
        <w:t>53.1.5</w:t>
      </w:r>
      <w:r>
        <w:rPr>
          <w:rFonts w:ascii="Arial" w:hAnsi="Arial" w:hint="cs"/>
          <w:b/>
          <w:bCs/>
          <w:noProof w:val="0"/>
          <w:sz w:val="26"/>
          <w:szCs w:val="26"/>
          <w:rtl/>
        </w:rPr>
        <w:tab/>
        <w:t>החברה שואפת לשמר את היעילות הניהולית והתפעולית שאפיינה את פעולתה כמבט</w:t>
      </w:r>
      <w:r w:rsidR="001B6D54">
        <w:rPr>
          <w:rFonts w:ascii="Arial" w:hAnsi="Arial" w:hint="cs"/>
          <w:b/>
          <w:bCs/>
          <w:noProof w:val="0"/>
          <w:sz w:val="26"/>
          <w:szCs w:val="26"/>
          <w:rtl/>
        </w:rPr>
        <w:t>ח</w:t>
      </w:r>
      <w:r>
        <w:rPr>
          <w:rFonts w:ascii="Arial" w:hAnsi="Arial" w:hint="cs"/>
          <w:b/>
          <w:bCs/>
          <w:noProof w:val="0"/>
          <w:sz w:val="26"/>
          <w:szCs w:val="26"/>
          <w:rtl/>
        </w:rPr>
        <w:t xml:space="preserve"> עד כה. </w:t>
      </w:r>
    </w:p>
    <w:p w:rsidR="00196A1F" w:rsidRDefault="00196A1F" w:rsidP="00196A1F">
      <w:pPr>
        <w:spacing w:line="360" w:lineRule="auto"/>
        <w:ind w:left="2880" w:right="567" w:hanging="720"/>
        <w:jc w:val="both"/>
        <w:rPr>
          <w:rFonts w:ascii="Arial" w:hAnsi="Arial"/>
          <w:b/>
          <w:bCs/>
          <w:noProof w:val="0"/>
          <w:sz w:val="26"/>
          <w:szCs w:val="26"/>
          <w:rtl/>
        </w:rPr>
      </w:pPr>
      <w:r>
        <w:rPr>
          <w:rFonts w:ascii="Arial" w:hAnsi="Arial" w:hint="cs"/>
          <w:b/>
          <w:bCs/>
          <w:noProof w:val="0"/>
          <w:sz w:val="26"/>
          <w:szCs w:val="26"/>
          <w:rtl/>
        </w:rPr>
        <w:t>53.1.5</w:t>
      </w:r>
      <w:r>
        <w:rPr>
          <w:rFonts w:ascii="Arial" w:hAnsi="Arial" w:hint="cs"/>
          <w:b/>
          <w:bCs/>
          <w:noProof w:val="0"/>
          <w:sz w:val="26"/>
          <w:szCs w:val="26"/>
          <w:rtl/>
        </w:rPr>
        <w:tab/>
        <w:t xml:space="preserve">החברה שואפת לקיים בדקדקנות את כללי הדין והפיקוח החלים עליה כמבטח ובעיקר את חובות הנאמנות כלפי מבוטחים והתובעים ע"פ הפוליסות.  </w:t>
      </w:r>
    </w:p>
    <w:p w:rsidR="00196A1F" w:rsidRPr="00196A1F" w:rsidRDefault="00196A1F" w:rsidP="00196A1F">
      <w:pPr>
        <w:spacing w:line="360" w:lineRule="auto"/>
        <w:ind w:left="2880" w:right="567" w:hanging="720"/>
        <w:jc w:val="both"/>
        <w:rPr>
          <w:rFonts w:ascii="Arial" w:hAnsi="Arial"/>
          <w:b/>
          <w:bCs/>
          <w:noProof w:val="0"/>
          <w:sz w:val="26"/>
          <w:szCs w:val="26"/>
          <w:rtl/>
        </w:rPr>
      </w:pPr>
      <w:r>
        <w:rPr>
          <w:rFonts w:ascii="Arial" w:hAnsi="Arial" w:hint="cs"/>
          <w:b/>
          <w:bCs/>
          <w:noProof w:val="0"/>
          <w:sz w:val="26"/>
          <w:szCs w:val="26"/>
          <w:rtl/>
        </w:rPr>
        <w:t>53.1.6</w:t>
      </w:r>
      <w:r>
        <w:rPr>
          <w:rFonts w:ascii="Arial" w:hAnsi="Arial" w:hint="cs"/>
          <w:b/>
          <w:bCs/>
          <w:noProof w:val="0"/>
          <w:sz w:val="26"/>
          <w:szCs w:val="26"/>
          <w:rtl/>
        </w:rPr>
        <w:tab/>
        <w:t>הנהלת החברה רואה בניהול, בבקרה ובממשל התאגידי בחברה, יעד אסטרטגי ותשקיע מאמצים ומשאבים בתחום זה כחלק מההערכות לקיום הוראות הדין והפיקוח בנושאים אלה. החברה תמשיך בקיום הבקרה והממשל התאגידי תוך התאמתו לשינוי בפעיל</w:t>
      </w:r>
      <w:r w:rsidR="008B3127">
        <w:rPr>
          <w:rFonts w:ascii="Arial" w:hAnsi="Arial" w:hint="cs"/>
          <w:b/>
          <w:bCs/>
          <w:noProof w:val="0"/>
          <w:sz w:val="26"/>
          <w:szCs w:val="26"/>
          <w:rtl/>
        </w:rPr>
        <w:t>ו</w:t>
      </w:r>
      <w:r>
        <w:rPr>
          <w:rFonts w:ascii="Arial" w:hAnsi="Arial" w:hint="cs"/>
          <w:b/>
          <w:bCs/>
          <w:noProof w:val="0"/>
          <w:sz w:val="26"/>
          <w:szCs w:val="26"/>
          <w:rtl/>
        </w:rPr>
        <w:t xml:space="preserve">ת החברה ולעדכוני הדין. </w:t>
      </w:r>
      <w:r w:rsidR="008B3127">
        <w:rPr>
          <w:rFonts w:ascii="Arial" w:hAnsi="Arial" w:hint="cs"/>
          <w:b/>
          <w:bCs/>
          <w:noProof w:val="0"/>
          <w:sz w:val="26"/>
          <w:szCs w:val="26"/>
          <w:rtl/>
        </w:rPr>
        <w:t>"</w:t>
      </w:r>
    </w:p>
    <w:p w:rsidR="00EC40F7" w:rsidRDefault="000126E7" w:rsidP="001679D9">
      <w:pPr>
        <w:pStyle w:val="ac"/>
        <w:spacing w:line="360" w:lineRule="auto"/>
        <w:ind w:left="1134" w:right="567"/>
        <w:jc w:val="both"/>
        <w:rPr>
          <w:rFonts w:ascii="Arial" w:hAnsi="Arial"/>
          <w:noProof w:val="0"/>
          <w:sz w:val="26"/>
          <w:szCs w:val="26"/>
          <w:rtl/>
        </w:rPr>
      </w:pPr>
      <w:r>
        <w:rPr>
          <w:rFonts w:ascii="Arial" w:hAnsi="Arial"/>
          <w:b/>
          <w:bCs/>
          <w:noProof w:val="0"/>
          <w:sz w:val="26"/>
          <w:szCs w:val="26"/>
          <w:rtl/>
        </w:rPr>
        <w:tab/>
      </w:r>
      <w:r>
        <w:rPr>
          <w:rFonts w:ascii="Arial" w:hAnsi="Arial"/>
          <w:b/>
          <w:bCs/>
          <w:noProof w:val="0"/>
          <w:sz w:val="26"/>
          <w:szCs w:val="26"/>
          <w:rtl/>
        </w:rPr>
        <w:tab/>
      </w:r>
    </w:p>
    <w:p w:rsidR="00EC40F7" w:rsidRDefault="00BE4791" w:rsidP="00BE4791">
      <w:pPr>
        <w:pStyle w:val="ac"/>
        <w:numPr>
          <w:ilvl w:val="0"/>
          <w:numId w:val="2"/>
        </w:numPr>
        <w:spacing w:line="360" w:lineRule="auto"/>
        <w:jc w:val="both"/>
        <w:rPr>
          <w:rFonts w:ascii="Arial" w:hAnsi="Arial"/>
          <w:noProof w:val="0"/>
          <w:sz w:val="26"/>
          <w:szCs w:val="26"/>
          <w:rtl/>
        </w:rPr>
      </w:pPr>
      <w:r>
        <w:rPr>
          <w:rFonts w:ascii="Arial" w:hAnsi="Arial" w:hint="cs"/>
          <w:noProof w:val="0"/>
          <w:sz w:val="26"/>
          <w:szCs w:val="26"/>
          <w:rtl/>
        </w:rPr>
        <w:lastRenderedPageBreak/>
        <w:t xml:space="preserve">לעניין המכירה להראל, </w:t>
      </w:r>
      <w:r w:rsidR="00EC40F7">
        <w:rPr>
          <w:rFonts w:ascii="Arial" w:hAnsi="Arial" w:hint="cs"/>
          <w:noProof w:val="0"/>
          <w:sz w:val="26"/>
          <w:szCs w:val="26"/>
          <w:rtl/>
        </w:rPr>
        <w:t>בבאור 5 לדו"חות הכספיים לשנת 2012 ("פעילות מופסקת") נכתב:</w:t>
      </w:r>
    </w:p>
    <w:p w:rsidR="00EC40F7" w:rsidRDefault="00EC40F7" w:rsidP="00DA3760">
      <w:pPr>
        <w:pStyle w:val="ac"/>
        <w:spacing w:line="360" w:lineRule="auto"/>
        <w:ind w:left="247"/>
        <w:jc w:val="both"/>
        <w:rPr>
          <w:rFonts w:ascii="Arial" w:hAnsi="Arial"/>
          <w:noProof w:val="0"/>
          <w:sz w:val="26"/>
          <w:szCs w:val="26"/>
          <w:rtl/>
        </w:rPr>
      </w:pPr>
    </w:p>
    <w:p w:rsidR="002E26DE" w:rsidRDefault="002E26DE" w:rsidP="002E26DE">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 xml:space="preserve">"במסגרת הנדרש מהחברה להשלמת עסקת רכישת השליטה במגדל, חתמה החברה ביום 23 באוגוסט 2012 על </w:t>
      </w:r>
      <w:r w:rsidR="007E2EB2">
        <w:rPr>
          <w:rFonts w:ascii="Arial" w:hAnsi="Arial" w:hint="cs"/>
          <w:b/>
          <w:bCs/>
          <w:noProof w:val="0"/>
          <w:sz w:val="26"/>
          <w:szCs w:val="26"/>
          <w:rtl/>
        </w:rPr>
        <w:t xml:space="preserve">הסכם למכירת הפעילות הכלולה במסגרת מגזר ביטוח חיים להראל. הממכר כולל את כל זכויותיה והתחיבויותיה של החברה בתחום פעילות ביטוח החיים, ובכלל זה הזכויות והחובות כלפי מבוטחים, מבטחי משנה, וכיו"ב. התמורה שנקבעה לתשלום עבור הממכר הינה 210 מליון ש"ח. </w:t>
      </w:r>
    </w:p>
    <w:p w:rsidR="007E2EB2" w:rsidRDefault="007E2EB2" w:rsidP="002E26DE">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w:t>
      </w:r>
    </w:p>
    <w:p w:rsidR="007E2EB2" w:rsidRPr="002E26DE" w:rsidRDefault="007E2EB2" w:rsidP="007E2EB2">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ביום 1 בינואר 2013 הוש</w:t>
      </w:r>
      <w:r w:rsidR="00BE4791">
        <w:rPr>
          <w:rFonts w:ascii="Arial" w:hAnsi="Arial" w:hint="cs"/>
          <w:b/>
          <w:bCs/>
          <w:noProof w:val="0"/>
          <w:sz w:val="26"/>
          <w:szCs w:val="26"/>
          <w:rtl/>
        </w:rPr>
        <w:t>למה העיסקה וכל פעילות החברה, נכ</w:t>
      </w:r>
      <w:r>
        <w:rPr>
          <w:rFonts w:ascii="Arial" w:hAnsi="Arial" w:hint="cs"/>
          <w:b/>
          <w:bCs/>
          <w:noProof w:val="0"/>
          <w:sz w:val="26"/>
          <w:szCs w:val="26"/>
          <w:rtl/>
        </w:rPr>
        <w:t>סיה והתחייבויותיה בתחום ביטוח החיים הועברה להראל כנגד התמורה בסך  210 מליון ש"ח כמפורט לעיל."</w:t>
      </w:r>
    </w:p>
    <w:p w:rsidR="00EC40F7" w:rsidRDefault="00EC40F7" w:rsidP="00DA3760">
      <w:pPr>
        <w:pStyle w:val="ac"/>
        <w:spacing w:line="360" w:lineRule="auto"/>
        <w:ind w:left="247"/>
        <w:jc w:val="both"/>
        <w:rPr>
          <w:rFonts w:ascii="Arial" w:hAnsi="Arial"/>
          <w:noProof w:val="0"/>
          <w:sz w:val="26"/>
          <w:szCs w:val="26"/>
          <w:rtl/>
        </w:rPr>
      </w:pPr>
    </w:p>
    <w:p w:rsidR="00EC40F7" w:rsidRDefault="00EC40F7" w:rsidP="00BE4791">
      <w:pPr>
        <w:pStyle w:val="ac"/>
        <w:numPr>
          <w:ilvl w:val="0"/>
          <w:numId w:val="2"/>
        </w:numPr>
        <w:spacing w:line="360" w:lineRule="auto"/>
        <w:jc w:val="both"/>
        <w:rPr>
          <w:rFonts w:ascii="Arial" w:hAnsi="Arial"/>
          <w:noProof w:val="0"/>
          <w:sz w:val="26"/>
          <w:szCs w:val="26"/>
          <w:rtl/>
        </w:rPr>
      </w:pPr>
      <w:r>
        <w:rPr>
          <w:rFonts w:ascii="Arial" w:hAnsi="Arial" w:hint="cs"/>
          <w:noProof w:val="0"/>
          <w:sz w:val="26"/>
          <w:szCs w:val="26"/>
          <w:rtl/>
        </w:rPr>
        <w:t xml:space="preserve">אשר לנושא ביטול רשיון מבטח, הוא מוזכר בבאורים 16 ו- 37 לדו"חות הכספיים. בבאור 16(ג)(2) נאמר: </w:t>
      </w:r>
    </w:p>
    <w:p w:rsidR="0093119F" w:rsidRPr="003662F4" w:rsidRDefault="0093119F" w:rsidP="00EC40F7">
      <w:pPr>
        <w:pStyle w:val="ac"/>
        <w:spacing w:line="360" w:lineRule="auto"/>
        <w:ind w:left="247"/>
        <w:jc w:val="both"/>
        <w:rPr>
          <w:rFonts w:ascii="Arial" w:hAnsi="Arial"/>
          <w:noProof w:val="0"/>
          <w:sz w:val="26"/>
          <w:szCs w:val="26"/>
          <w:rtl/>
        </w:rPr>
      </w:pPr>
    </w:p>
    <w:p w:rsidR="003662F4" w:rsidRPr="00BE4791" w:rsidRDefault="003662F4" w:rsidP="003662F4">
      <w:pPr>
        <w:pStyle w:val="ac"/>
        <w:spacing w:line="360" w:lineRule="auto"/>
        <w:ind w:left="1134" w:right="567"/>
        <w:jc w:val="both"/>
        <w:rPr>
          <w:rFonts w:ascii="Arial" w:hAnsi="Arial"/>
          <w:noProof w:val="0"/>
          <w:sz w:val="26"/>
          <w:szCs w:val="26"/>
          <w:highlight w:val="yellow"/>
          <w:rtl/>
        </w:rPr>
      </w:pPr>
      <w:r w:rsidRPr="003662F4">
        <w:rPr>
          <w:rFonts w:ascii="Arial" w:hAnsi="Arial" w:hint="cs"/>
          <w:b/>
          <w:bCs/>
          <w:noProof w:val="0"/>
          <w:sz w:val="26"/>
          <w:szCs w:val="26"/>
          <w:rtl/>
        </w:rPr>
        <w:t xml:space="preserve">"בעקבות הפסקת </w:t>
      </w:r>
      <w:r>
        <w:rPr>
          <w:rFonts w:ascii="Arial" w:hAnsi="Arial" w:hint="cs"/>
          <w:b/>
          <w:bCs/>
          <w:noProof w:val="0"/>
          <w:sz w:val="26"/>
          <w:szCs w:val="26"/>
          <w:rtl/>
        </w:rPr>
        <w:t xml:space="preserve">פעולות </w:t>
      </w:r>
      <w:r w:rsidRPr="003662F4">
        <w:rPr>
          <w:rFonts w:ascii="Arial" w:hAnsi="Arial" w:hint="cs"/>
          <w:b/>
          <w:bCs/>
          <w:noProof w:val="0"/>
          <w:sz w:val="26"/>
          <w:szCs w:val="26"/>
          <w:rtl/>
        </w:rPr>
        <w:t>החברה כמבטח פעיל</w:t>
      </w:r>
      <w:r>
        <w:rPr>
          <w:rFonts w:ascii="Arial" w:hAnsi="Arial" w:hint="cs"/>
          <w:b/>
          <w:bCs/>
          <w:noProof w:val="0"/>
          <w:sz w:val="26"/>
          <w:szCs w:val="26"/>
          <w:rtl/>
        </w:rPr>
        <w:t>, מכירת הפעילות בתחום ביטוח חיים והשלמת רכישת השליטה במגדל אחזקות, קיבל המפקח את בקשת החברה לביטול רשיונה והורה לה כי עסקי החברה עד להשלמת כל התחייבויותיה למבוטחים למוטבים וליתר בעלי הזכויות בפוליסות או העברתם למבטח אחר...</w:t>
      </w:r>
      <w:r w:rsidRPr="00BF0DBF">
        <w:rPr>
          <w:rFonts w:ascii="Arial" w:hAnsi="Arial" w:hint="cs"/>
          <w:b/>
          <w:bCs/>
          <w:noProof w:val="0"/>
          <w:sz w:val="26"/>
          <w:szCs w:val="26"/>
          <w:rtl/>
        </w:rPr>
        <w:t>"</w:t>
      </w:r>
      <w:r w:rsidR="00BE4791" w:rsidRPr="00BF0DBF">
        <w:rPr>
          <w:rFonts w:ascii="Arial" w:hAnsi="Arial" w:hint="cs"/>
          <w:b/>
          <w:bCs/>
          <w:noProof w:val="0"/>
          <w:sz w:val="26"/>
          <w:szCs w:val="26"/>
          <w:rtl/>
        </w:rPr>
        <w:t xml:space="preserve"> </w:t>
      </w:r>
      <w:r w:rsidR="00BE4791" w:rsidRPr="00BF0DBF">
        <w:rPr>
          <w:rFonts w:ascii="Arial" w:hAnsi="Arial" w:hint="cs"/>
          <w:noProof w:val="0"/>
          <w:sz w:val="26"/>
          <w:szCs w:val="26"/>
          <w:rtl/>
        </w:rPr>
        <w:t>[כך במקור]</w:t>
      </w:r>
    </w:p>
    <w:p w:rsidR="00EC40F7" w:rsidRDefault="00EC40F7" w:rsidP="00DA3760">
      <w:pPr>
        <w:pStyle w:val="ac"/>
        <w:spacing w:line="360" w:lineRule="auto"/>
        <w:ind w:left="247"/>
        <w:jc w:val="both"/>
        <w:rPr>
          <w:rFonts w:ascii="Arial" w:hAnsi="Arial"/>
          <w:noProof w:val="0"/>
          <w:sz w:val="26"/>
          <w:szCs w:val="26"/>
          <w:rtl/>
        </w:rPr>
      </w:pPr>
    </w:p>
    <w:p w:rsidR="00EC40F7" w:rsidRDefault="00EC40F7" w:rsidP="00DA3760">
      <w:pPr>
        <w:pStyle w:val="ac"/>
        <w:spacing w:line="360" w:lineRule="auto"/>
        <w:ind w:left="247"/>
        <w:jc w:val="both"/>
        <w:rPr>
          <w:rFonts w:ascii="Arial" w:hAnsi="Arial"/>
          <w:noProof w:val="0"/>
          <w:sz w:val="26"/>
          <w:szCs w:val="26"/>
          <w:rtl/>
        </w:rPr>
      </w:pPr>
      <w:r>
        <w:rPr>
          <w:rFonts w:ascii="Arial" w:hAnsi="Arial" w:hint="cs"/>
          <w:noProof w:val="0"/>
          <w:sz w:val="26"/>
          <w:szCs w:val="26"/>
          <w:rtl/>
        </w:rPr>
        <w:t xml:space="preserve">יוער כי במבואה הנ"ל </w:t>
      </w:r>
      <w:r w:rsidRPr="00BF0DBF">
        <w:rPr>
          <w:rFonts w:ascii="Arial" w:hAnsi="Arial" w:hint="cs"/>
          <w:b/>
          <w:bCs/>
          <w:noProof w:val="0"/>
          <w:sz w:val="26"/>
          <w:szCs w:val="26"/>
          <w:rtl/>
        </w:rPr>
        <w:t>לא</w:t>
      </w:r>
      <w:r>
        <w:rPr>
          <w:rFonts w:ascii="Arial" w:hAnsi="Arial" w:hint="cs"/>
          <w:noProof w:val="0"/>
          <w:sz w:val="26"/>
          <w:szCs w:val="26"/>
          <w:rtl/>
        </w:rPr>
        <w:t xml:space="preserve"> צויין עניין </w:t>
      </w:r>
      <w:r w:rsidRPr="008308F8">
        <w:rPr>
          <w:rFonts w:ascii="Arial" w:hAnsi="Arial" w:hint="cs"/>
          <w:b/>
          <w:bCs/>
          <w:noProof w:val="0"/>
          <w:sz w:val="26"/>
          <w:szCs w:val="26"/>
          <w:rtl/>
        </w:rPr>
        <w:t>הכניסה לתוקף</w:t>
      </w:r>
      <w:r>
        <w:rPr>
          <w:rFonts w:ascii="Arial" w:hAnsi="Arial" w:hint="cs"/>
          <w:noProof w:val="0"/>
          <w:sz w:val="26"/>
          <w:szCs w:val="26"/>
          <w:rtl/>
        </w:rPr>
        <w:t xml:space="preserve"> של ביטול הרשיון. </w:t>
      </w:r>
    </w:p>
    <w:p w:rsidR="0093119F" w:rsidRDefault="0093119F" w:rsidP="00DA3760">
      <w:pPr>
        <w:pStyle w:val="ac"/>
        <w:spacing w:line="360" w:lineRule="auto"/>
        <w:ind w:left="247"/>
        <w:jc w:val="both"/>
        <w:rPr>
          <w:rFonts w:ascii="Arial" w:hAnsi="Arial"/>
          <w:noProof w:val="0"/>
          <w:sz w:val="26"/>
          <w:szCs w:val="26"/>
          <w:rtl/>
        </w:rPr>
      </w:pPr>
    </w:p>
    <w:p w:rsidR="0093119F" w:rsidRDefault="0093119F" w:rsidP="00DA3760">
      <w:pPr>
        <w:pStyle w:val="ac"/>
        <w:spacing w:line="360" w:lineRule="auto"/>
        <w:ind w:left="247"/>
        <w:jc w:val="both"/>
        <w:rPr>
          <w:rFonts w:ascii="Arial" w:hAnsi="Arial"/>
          <w:noProof w:val="0"/>
          <w:sz w:val="26"/>
          <w:szCs w:val="26"/>
          <w:rtl/>
        </w:rPr>
      </w:pPr>
      <w:r>
        <w:rPr>
          <w:rFonts w:ascii="Arial" w:hAnsi="Arial" w:hint="cs"/>
          <w:noProof w:val="0"/>
          <w:sz w:val="26"/>
          <w:szCs w:val="26"/>
          <w:rtl/>
        </w:rPr>
        <w:t xml:space="preserve">באור 37 עוסק ככלל ב"התחייבויות תלויות והתקשרויות". בבאור 37(ב)(4) (המופיע בעמוד האחרון של 124 עמודי </w:t>
      </w:r>
      <w:r w:rsidR="00093C4A">
        <w:rPr>
          <w:rFonts w:ascii="Arial" w:hAnsi="Arial" w:hint="cs"/>
          <w:noProof w:val="0"/>
          <w:sz w:val="26"/>
          <w:szCs w:val="26"/>
          <w:rtl/>
        </w:rPr>
        <w:t>ה</w:t>
      </w:r>
      <w:r>
        <w:rPr>
          <w:rFonts w:ascii="Arial" w:hAnsi="Arial" w:hint="cs"/>
          <w:noProof w:val="0"/>
          <w:sz w:val="26"/>
          <w:szCs w:val="26"/>
          <w:rtl/>
        </w:rPr>
        <w:t xml:space="preserve">ביאורים) נכתב: </w:t>
      </w:r>
    </w:p>
    <w:p w:rsidR="00CB1B6A" w:rsidRDefault="00CB1B6A" w:rsidP="003662F4">
      <w:pPr>
        <w:pStyle w:val="ac"/>
        <w:spacing w:line="360" w:lineRule="auto"/>
        <w:ind w:left="1134" w:right="567"/>
        <w:jc w:val="both"/>
        <w:rPr>
          <w:rFonts w:ascii="Arial" w:hAnsi="Arial"/>
          <w:b/>
          <w:bCs/>
          <w:noProof w:val="0"/>
          <w:sz w:val="26"/>
          <w:szCs w:val="26"/>
          <w:rtl/>
        </w:rPr>
      </w:pPr>
    </w:p>
    <w:p w:rsidR="0093119F" w:rsidRDefault="003662F4" w:rsidP="003662F4">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lastRenderedPageBreak/>
        <w:t xml:space="preserve">"בעקבות הפסקת פעילות החברה כמבטח פעיל, מכירת הפעילות בתחום ביטוח חיים, והשלמת רכישת השליטה במגדל אחזקות הורה המפקח לחברה לפעול כדלקמן:... החברה תפעל לסילוק כל התחייבויותיה הביטוחיות ו/או להעברת כל עסקי הביטוח שלה למבטח אחר, בכפוף לאישורים הנדרשים לפי הוראות הדין, </w:t>
      </w:r>
      <w:r w:rsidRPr="00BF0DBF">
        <w:rPr>
          <w:rFonts w:ascii="Arial" w:hAnsi="Arial" w:hint="cs"/>
          <w:b/>
          <w:bCs/>
          <w:noProof w:val="0"/>
          <w:sz w:val="26"/>
          <w:szCs w:val="26"/>
          <w:u w:val="single"/>
          <w:rtl/>
        </w:rPr>
        <w:t>ובמועד זה יכנס לתוקף בטול הרשיון</w:t>
      </w:r>
      <w:r w:rsidR="00894675" w:rsidRPr="00894675">
        <w:rPr>
          <w:rFonts w:ascii="Arial" w:hAnsi="Arial" w:hint="cs"/>
          <w:b/>
          <w:bCs/>
          <w:noProof w:val="0"/>
          <w:sz w:val="26"/>
          <w:szCs w:val="26"/>
          <w:rtl/>
        </w:rPr>
        <w:t>"</w:t>
      </w:r>
      <w:r w:rsidR="00894675" w:rsidRPr="00894675">
        <w:rPr>
          <w:rFonts w:ascii="Arial" w:hAnsi="Arial" w:hint="cs"/>
          <w:noProof w:val="0"/>
          <w:sz w:val="26"/>
          <w:szCs w:val="26"/>
          <w:rtl/>
        </w:rPr>
        <w:t>.</w:t>
      </w:r>
      <w:r w:rsidR="00894675">
        <w:rPr>
          <w:rFonts w:ascii="Arial" w:hAnsi="Arial" w:hint="cs"/>
          <w:noProof w:val="0"/>
          <w:sz w:val="26"/>
          <w:szCs w:val="26"/>
          <w:rtl/>
        </w:rPr>
        <w:t xml:space="preserve"> </w:t>
      </w:r>
      <w:r w:rsidR="00BF0DBF" w:rsidRPr="00BF0DBF">
        <w:rPr>
          <w:rFonts w:ascii="Arial" w:hAnsi="Arial" w:hint="cs"/>
          <w:noProof w:val="0"/>
          <w:sz w:val="26"/>
          <w:szCs w:val="26"/>
          <w:rtl/>
        </w:rPr>
        <w:t>(קו ההדגשה איננו במקור)</w:t>
      </w:r>
    </w:p>
    <w:p w:rsidR="003662F4" w:rsidRPr="003662F4" w:rsidRDefault="003662F4" w:rsidP="003662F4">
      <w:pPr>
        <w:pStyle w:val="ac"/>
        <w:spacing w:line="360" w:lineRule="auto"/>
        <w:ind w:left="1134" w:right="567"/>
        <w:jc w:val="both"/>
        <w:rPr>
          <w:rFonts w:ascii="Arial" w:hAnsi="Arial"/>
          <w:b/>
          <w:bCs/>
          <w:noProof w:val="0"/>
          <w:sz w:val="26"/>
          <w:szCs w:val="26"/>
          <w:rtl/>
        </w:rPr>
      </w:pPr>
    </w:p>
    <w:p w:rsidR="00DA3760" w:rsidRDefault="0093119F" w:rsidP="003662F4">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 xml:space="preserve">בדו"חות הכספיים לשנת </w:t>
      </w:r>
      <w:r>
        <w:rPr>
          <w:rFonts w:ascii="Arial" w:hAnsi="Arial" w:hint="cs"/>
          <w:b/>
          <w:bCs/>
          <w:noProof w:val="0"/>
          <w:sz w:val="26"/>
          <w:szCs w:val="26"/>
          <w:rtl/>
        </w:rPr>
        <w:t>2013</w:t>
      </w:r>
      <w:r>
        <w:rPr>
          <w:rFonts w:ascii="Arial" w:hAnsi="Arial" w:hint="cs"/>
          <w:noProof w:val="0"/>
          <w:sz w:val="26"/>
          <w:szCs w:val="26"/>
          <w:rtl/>
        </w:rPr>
        <w:t xml:space="preserve">, שנחתמו ביום 25.3.2014, בבאור 1(ב)(2) הוסף: </w:t>
      </w:r>
    </w:p>
    <w:p w:rsidR="0093119F" w:rsidRDefault="0093119F" w:rsidP="0093119F">
      <w:pPr>
        <w:pStyle w:val="ac"/>
        <w:spacing w:line="360" w:lineRule="auto"/>
        <w:ind w:left="247"/>
        <w:jc w:val="both"/>
        <w:rPr>
          <w:rFonts w:ascii="Arial" w:hAnsi="Arial"/>
          <w:noProof w:val="0"/>
          <w:sz w:val="26"/>
          <w:szCs w:val="26"/>
          <w:rtl/>
        </w:rPr>
      </w:pPr>
    </w:p>
    <w:p w:rsidR="00FD4149" w:rsidRPr="00FD4149" w:rsidRDefault="00FD4149" w:rsidP="00FD4149">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 xml:space="preserve">"ביום 30 בספטמבר 2013 אישרה האסיפה הכללית של מגדל אחזקות את התקשרות מגדל ביטוח עם החברה בהסכם שעניינו קליטת העסק החדש בביטוח כללי של החברה במגדל ביטוח החל משנת 2013. תמורת העסקה נקבעה לסך של 260 מיליון ש"ח אשר שולמו ביום 1 באוקטובר 2013." </w:t>
      </w:r>
    </w:p>
    <w:p w:rsidR="0093119F" w:rsidRDefault="0093119F" w:rsidP="0093119F">
      <w:pPr>
        <w:pStyle w:val="ac"/>
        <w:spacing w:line="360" w:lineRule="auto"/>
        <w:ind w:left="247"/>
        <w:jc w:val="both"/>
        <w:rPr>
          <w:rFonts w:ascii="Arial" w:hAnsi="Arial"/>
          <w:noProof w:val="0"/>
          <w:sz w:val="26"/>
          <w:szCs w:val="26"/>
        </w:rPr>
      </w:pPr>
    </w:p>
    <w:p w:rsidR="0093119F" w:rsidRDefault="0093119F" w:rsidP="003662F4">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 xml:space="preserve">בדו"חות הכספיים לשנת </w:t>
      </w:r>
      <w:r>
        <w:rPr>
          <w:rFonts w:ascii="Arial" w:hAnsi="Arial" w:hint="cs"/>
          <w:b/>
          <w:bCs/>
          <w:noProof w:val="0"/>
          <w:sz w:val="26"/>
          <w:szCs w:val="26"/>
          <w:rtl/>
        </w:rPr>
        <w:t>2015</w:t>
      </w:r>
      <w:r>
        <w:rPr>
          <w:rFonts w:ascii="Arial" w:hAnsi="Arial" w:hint="cs"/>
          <w:noProof w:val="0"/>
          <w:sz w:val="26"/>
          <w:szCs w:val="26"/>
          <w:rtl/>
        </w:rPr>
        <w:t xml:space="preserve">, שנחתמו ביום 31.3.2016, נאמר: </w:t>
      </w:r>
    </w:p>
    <w:p w:rsidR="00DE6DB6" w:rsidRDefault="00DE6DB6" w:rsidP="00455100">
      <w:pPr>
        <w:pStyle w:val="ac"/>
        <w:spacing w:line="360" w:lineRule="auto"/>
        <w:ind w:left="1134" w:right="567"/>
        <w:jc w:val="both"/>
        <w:rPr>
          <w:rFonts w:ascii="Arial" w:hAnsi="Arial"/>
          <w:b/>
          <w:bCs/>
          <w:noProof w:val="0"/>
          <w:sz w:val="26"/>
          <w:szCs w:val="26"/>
          <w:rtl/>
        </w:rPr>
      </w:pPr>
    </w:p>
    <w:p w:rsidR="0093119F" w:rsidRDefault="00455100" w:rsidP="00455100">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 xml:space="preserve">"בשנת הדו"ח התקשרה החברה עם מגדל ביטוח בהסכם, אשר מסדיר את העברת תיק הביטוח מהחברה לאחריותה הבלעדית של מגדל ביטוח, בתוקף מיום 1 ביולי 2015. </w:t>
      </w:r>
    </w:p>
    <w:p w:rsidR="00455100" w:rsidRDefault="00455100" w:rsidP="00455100">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w:t>
      </w:r>
    </w:p>
    <w:p w:rsidR="00455100" w:rsidRPr="00455100" w:rsidRDefault="00455100" w:rsidP="00455100">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לאור האמור לעיל ולנוכח העברת עסקי הביטוח של החברה למגדל ביטוח כאמור לעיל, החברה לא ערכה את הדוחות הכספיים הנוכחיים בהתאם למתכונת של דוחות כספיים של חברת בטוח על כל המשתמע מכך..."</w:t>
      </w:r>
    </w:p>
    <w:p w:rsidR="0093119F" w:rsidRDefault="0093119F" w:rsidP="0030581D">
      <w:pPr>
        <w:pStyle w:val="ac"/>
        <w:spacing w:line="360" w:lineRule="auto"/>
        <w:ind w:left="661" w:firstLine="473"/>
        <w:jc w:val="both"/>
        <w:rPr>
          <w:rFonts w:ascii="Arial" w:hAnsi="Arial"/>
          <w:noProof w:val="0"/>
          <w:sz w:val="26"/>
          <w:szCs w:val="26"/>
          <w:rtl/>
        </w:rPr>
      </w:pPr>
      <w:r>
        <w:rPr>
          <w:rFonts w:ascii="Arial" w:hAnsi="Arial" w:hint="cs"/>
          <w:noProof w:val="0"/>
          <w:sz w:val="26"/>
          <w:szCs w:val="26"/>
          <w:rtl/>
        </w:rPr>
        <w:t>(מתוך באור 1(ב) ו- (ג))</w:t>
      </w:r>
    </w:p>
    <w:p w:rsidR="009A426A" w:rsidRDefault="009A426A" w:rsidP="0030581D">
      <w:pPr>
        <w:pStyle w:val="ac"/>
        <w:spacing w:line="360" w:lineRule="auto"/>
        <w:ind w:left="661" w:firstLine="473"/>
        <w:jc w:val="both"/>
        <w:rPr>
          <w:rFonts w:ascii="Arial" w:hAnsi="Arial"/>
          <w:noProof w:val="0"/>
          <w:sz w:val="26"/>
          <w:szCs w:val="26"/>
          <w:rtl/>
        </w:rPr>
      </w:pPr>
    </w:p>
    <w:p w:rsidR="0093119F" w:rsidRDefault="0093119F" w:rsidP="00894675">
      <w:pPr>
        <w:pStyle w:val="ac"/>
        <w:spacing w:line="360" w:lineRule="auto"/>
        <w:ind w:left="360"/>
        <w:jc w:val="both"/>
        <w:rPr>
          <w:rFonts w:ascii="Arial" w:hAnsi="Arial"/>
          <w:noProof w:val="0"/>
          <w:sz w:val="26"/>
          <w:szCs w:val="26"/>
        </w:rPr>
      </w:pPr>
      <w:r>
        <w:rPr>
          <w:rFonts w:ascii="Arial" w:hAnsi="Arial" w:hint="cs"/>
          <w:noProof w:val="0"/>
          <w:sz w:val="26"/>
          <w:szCs w:val="26"/>
          <w:rtl/>
        </w:rPr>
        <w:t xml:space="preserve">נמצא </w:t>
      </w:r>
      <w:r w:rsidR="009A426A">
        <w:rPr>
          <w:rFonts w:ascii="Arial" w:hAnsi="Arial" w:hint="cs"/>
          <w:noProof w:val="0"/>
          <w:sz w:val="26"/>
          <w:szCs w:val="26"/>
          <w:rtl/>
        </w:rPr>
        <w:t xml:space="preserve">אפוא </w:t>
      </w:r>
      <w:r>
        <w:rPr>
          <w:rFonts w:ascii="Arial" w:hAnsi="Arial" w:hint="cs"/>
          <w:noProof w:val="0"/>
          <w:sz w:val="26"/>
          <w:szCs w:val="26"/>
          <w:rtl/>
        </w:rPr>
        <w:t xml:space="preserve">כי </w:t>
      </w:r>
      <w:r w:rsidRPr="00080D5A">
        <w:rPr>
          <w:rFonts w:ascii="Arial" w:hAnsi="Arial" w:hint="cs"/>
          <w:b/>
          <w:bCs/>
          <w:noProof w:val="0"/>
          <w:sz w:val="26"/>
          <w:szCs w:val="26"/>
          <w:rtl/>
        </w:rPr>
        <w:t>אין</w:t>
      </w:r>
      <w:r>
        <w:rPr>
          <w:rFonts w:ascii="Arial" w:hAnsi="Arial" w:hint="cs"/>
          <w:noProof w:val="0"/>
          <w:sz w:val="26"/>
          <w:szCs w:val="26"/>
          <w:rtl/>
        </w:rPr>
        <w:t xml:space="preserve"> בדו"חות הכ</w:t>
      </w:r>
      <w:r w:rsidR="00A51D67">
        <w:rPr>
          <w:rFonts w:ascii="Arial" w:hAnsi="Arial" w:hint="cs"/>
          <w:noProof w:val="0"/>
          <w:sz w:val="26"/>
          <w:szCs w:val="26"/>
          <w:rtl/>
        </w:rPr>
        <w:t xml:space="preserve">ספיים אמירה ברורה לפיה החל מיום 1.1.2013 רשיון המערערת כמבטח </w:t>
      </w:r>
      <w:r w:rsidR="00A51D67">
        <w:rPr>
          <w:rFonts w:ascii="Arial" w:hAnsi="Arial" w:hint="cs"/>
          <w:b/>
          <w:bCs/>
          <w:noProof w:val="0"/>
          <w:sz w:val="26"/>
          <w:szCs w:val="26"/>
          <w:rtl/>
        </w:rPr>
        <w:t>מבוטל</w:t>
      </w:r>
      <w:r w:rsidR="00A51D67">
        <w:rPr>
          <w:rFonts w:ascii="Arial" w:hAnsi="Arial" w:hint="cs"/>
          <w:noProof w:val="0"/>
          <w:sz w:val="26"/>
          <w:szCs w:val="26"/>
          <w:rtl/>
        </w:rPr>
        <w:t>.</w:t>
      </w:r>
    </w:p>
    <w:p w:rsidR="009A426A" w:rsidRPr="00894675" w:rsidRDefault="009A426A" w:rsidP="009A426A">
      <w:pPr>
        <w:pStyle w:val="ac"/>
        <w:spacing w:line="360" w:lineRule="auto"/>
        <w:ind w:left="247"/>
        <w:jc w:val="both"/>
        <w:rPr>
          <w:rFonts w:ascii="Arial" w:hAnsi="Arial"/>
          <w:noProof w:val="0"/>
          <w:sz w:val="26"/>
          <w:szCs w:val="26"/>
        </w:rPr>
      </w:pPr>
    </w:p>
    <w:p w:rsidR="009A426A" w:rsidRDefault="009A426A" w:rsidP="00013F10">
      <w:pPr>
        <w:pStyle w:val="ac"/>
        <w:spacing w:line="360" w:lineRule="auto"/>
        <w:ind w:left="360"/>
        <w:jc w:val="both"/>
        <w:rPr>
          <w:rFonts w:ascii="Arial" w:hAnsi="Arial"/>
          <w:noProof w:val="0"/>
          <w:sz w:val="26"/>
          <w:szCs w:val="26"/>
        </w:rPr>
      </w:pPr>
      <w:r>
        <w:rPr>
          <w:rFonts w:ascii="Arial" w:hAnsi="Arial" w:hint="cs"/>
          <w:noProof w:val="0"/>
          <w:sz w:val="26"/>
          <w:szCs w:val="26"/>
          <w:rtl/>
        </w:rPr>
        <w:t xml:space="preserve">בהמשך נתייחס אף למצגים בדו"חות הכספיים לגבי </w:t>
      </w:r>
      <w:r>
        <w:rPr>
          <w:rFonts w:ascii="Arial" w:hAnsi="Arial" w:hint="cs"/>
          <w:b/>
          <w:bCs/>
          <w:noProof w:val="0"/>
          <w:sz w:val="26"/>
          <w:szCs w:val="26"/>
          <w:rtl/>
        </w:rPr>
        <w:t>מעמד המס</w:t>
      </w:r>
      <w:r>
        <w:rPr>
          <w:rFonts w:ascii="Arial" w:hAnsi="Arial" w:hint="cs"/>
          <w:noProof w:val="0"/>
          <w:sz w:val="26"/>
          <w:szCs w:val="26"/>
          <w:rtl/>
        </w:rPr>
        <w:t xml:space="preserve"> של המערערת. </w:t>
      </w:r>
    </w:p>
    <w:p w:rsidR="009A426A" w:rsidRDefault="009A426A" w:rsidP="009A426A">
      <w:pPr>
        <w:pStyle w:val="ac"/>
        <w:spacing w:line="360" w:lineRule="auto"/>
        <w:ind w:left="360"/>
        <w:jc w:val="both"/>
        <w:rPr>
          <w:rFonts w:ascii="Arial" w:hAnsi="Arial"/>
          <w:noProof w:val="0"/>
          <w:sz w:val="26"/>
          <w:szCs w:val="26"/>
        </w:rPr>
      </w:pPr>
    </w:p>
    <w:p w:rsidR="00222294" w:rsidRDefault="009A426A" w:rsidP="00894675">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נוסיף ונציין כי הדו"חות הכספיים של המערערת המשיכו להיערך על פי המת</w:t>
      </w:r>
      <w:r w:rsidR="007B3917">
        <w:rPr>
          <w:rFonts w:ascii="Arial" w:hAnsi="Arial" w:hint="cs"/>
          <w:noProof w:val="0"/>
          <w:sz w:val="26"/>
          <w:szCs w:val="26"/>
          <w:rtl/>
        </w:rPr>
        <w:t xml:space="preserve">כונת אשר על פי דין מחייבת חברה שהיא בבחינת "מבטח" </w:t>
      </w:r>
      <w:r w:rsidR="007B3917">
        <w:rPr>
          <w:rFonts w:ascii="Arial" w:hAnsi="Arial"/>
          <w:noProof w:val="0"/>
          <w:sz w:val="26"/>
          <w:szCs w:val="26"/>
          <w:rtl/>
        </w:rPr>
        <w:t>–</w:t>
      </w:r>
      <w:r w:rsidR="007B3917">
        <w:rPr>
          <w:rFonts w:ascii="Arial" w:hAnsi="Arial" w:hint="cs"/>
          <w:noProof w:val="0"/>
          <w:sz w:val="26"/>
          <w:szCs w:val="26"/>
          <w:rtl/>
        </w:rPr>
        <w:t xml:space="preserve"> וזאת עד שנת 2014 </w:t>
      </w:r>
      <w:r w:rsidR="00894675">
        <w:rPr>
          <w:rFonts w:ascii="Arial" w:hAnsi="Arial" w:hint="cs"/>
          <w:noProof w:val="0"/>
          <w:sz w:val="26"/>
          <w:szCs w:val="26"/>
          <w:rtl/>
        </w:rPr>
        <w:t xml:space="preserve">ועד </w:t>
      </w:r>
      <w:r w:rsidR="00AE36D5">
        <w:rPr>
          <w:rFonts w:ascii="Arial" w:hAnsi="Arial" w:hint="cs"/>
          <w:noProof w:val="0"/>
          <w:sz w:val="26"/>
          <w:szCs w:val="26"/>
          <w:rtl/>
        </w:rPr>
        <w:t>בכ</w:t>
      </w:r>
      <w:r w:rsidR="007B3917">
        <w:rPr>
          <w:rFonts w:ascii="Arial" w:hAnsi="Arial" w:hint="cs"/>
          <w:noProof w:val="0"/>
          <w:sz w:val="26"/>
          <w:szCs w:val="26"/>
          <w:rtl/>
        </w:rPr>
        <w:t xml:space="preserve">לל. למשל </w:t>
      </w:r>
      <w:r w:rsidR="00894675">
        <w:rPr>
          <w:rFonts w:ascii="Arial" w:hAnsi="Arial" w:hint="cs"/>
          <w:noProof w:val="0"/>
          <w:sz w:val="26"/>
          <w:szCs w:val="26"/>
          <w:rtl/>
        </w:rPr>
        <w:t>בבאור 2(א)</w:t>
      </w:r>
      <w:r w:rsidR="007B3917">
        <w:rPr>
          <w:rFonts w:ascii="Arial" w:hAnsi="Arial" w:hint="cs"/>
          <w:noProof w:val="0"/>
          <w:sz w:val="26"/>
          <w:szCs w:val="26"/>
          <w:rtl/>
        </w:rPr>
        <w:t xml:space="preserve"> לדוחות הכספיים לשנת 2014,</w:t>
      </w:r>
      <w:r w:rsidR="00D454CE">
        <w:rPr>
          <w:rFonts w:ascii="Arial" w:hAnsi="Arial" w:hint="cs"/>
          <w:noProof w:val="0"/>
          <w:sz w:val="26"/>
          <w:szCs w:val="26"/>
          <w:rtl/>
        </w:rPr>
        <w:t xml:space="preserve"> </w:t>
      </w:r>
      <w:r w:rsidR="00CB1B6A">
        <w:rPr>
          <w:rFonts w:ascii="Arial" w:hAnsi="Arial" w:hint="cs"/>
          <w:noProof w:val="0"/>
          <w:sz w:val="26"/>
          <w:szCs w:val="26"/>
          <w:rtl/>
        </w:rPr>
        <w:t xml:space="preserve">נאמר </w:t>
      </w:r>
      <w:r w:rsidR="00894675">
        <w:rPr>
          <w:rFonts w:ascii="Arial" w:hAnsi="Arial" w:hint="cs"/>
          <w:noProof w:val="0"/>
          <w:sz w:val="26"/>
          <w:szCs w:val="26"/>
          <w:rtl/>
        </w:rPr>
        <w:t xml:space="preserve">כי </w:t>
      </w:r>
      <w:r w:rsidR="00894675">
        <w:rPr>
          <w:rFonts w:ascii="Arial" w:hAnsi="Arial" w:hint="cs"/>
          <w:b/>
          <w:bCs/>
          <w:noProof w:val="0"/>
          <w:sz w:val="26"/>
          <w:szCs w:val="26"/>
          <w:rtl/>
        </w:rPr>
        <w:t>"דוחות כספיים אלו נערכו בהתאם לדרישות הגילוי כפי שנקבעו על ידי המפקח על הביטוח בהתאם לחוק הפיקוח על שירותים פיננסיים (ביטוח) התשמ"א-1981"</w:t>
      </w:r>
      <w:r w:rsidR="00894675">
        <w:rPr>
          <w:rFonts w:ascii="Arial" w:hAnsi="Arial" w:hint="cs"/>
          <w:noProof w:val="0"/>
          <w:sz w:val="26"/>
          <w:szCs w:val="26"/>
          <w:rtl/>
        </w:rPr>
        <w:t xml:space="preserve">. </w:t>
      </w:r>
    </w:p>
    <w:p w:rsidR="00222294" w:rsidRPr="00222294" w:rsidRDefault="00222294" w:rsidP="00222294">
      <w:pPr>
        <w:pStyle w:val="ac"/>
        <w:rPr>
          <w:rFonts w:ascii="Arial" w:hAnsi="Arial"/>
          <w:noProof w:val="0"/>
          <w:sz w:val="26"/>
          <w:szCs w:val="26"/>
          <w:rtl/>
        </w:rPr>
      </w:pPr>
    </w:p>
    <w:p w:rsidR="009A426A" w:rsidRDefault="00D454CE" w:rsidP="00222294">
      <w:pPr>
        <w:pStyle w:val="ac"/>
        <w:spacing w:line="360" w:lineRule="auto"/>
        <w:ind w:left="360"/>
        <w:jc w:val="both"/>
        <w:rPr>
          <w:rFonts w:ascii="Arial" w:hAnsi="Arial"/>
          <w:noProof w:val="0"/>
          <w:sz w:val="26"/>
          <w:szCs w:val="26"/>
        </w:rPr>
      </w:pPr>
      <w:r>
        <w:rPr>
          <w:rFonts w:ascii="Arial" w:hAnsi="Arial" w:hint="cs"/>
          <w:noProof w:val="0"/>
          <w:sz w:val="26"/>
          <w:szCs w:val="26"/>
          <w:rtl/>
        </w:rPr>
        <w:t xml:space="preserve">והנה </w:t>
      </w:r>
      <w:r w:rsidR="00222294">
        <w:rPr>
          <w:rFonts w:ascii="Arial" w:hAnsi="Arial" w:hint="cs"/>
          <w:noProof w:val="0"/>
          <w:sz w:val="26"/>
          <w:szCs w:val="26"/>
          <w:rtl/>
        </w:rPr>
        <w:t xml:space="preserve">לגבי </w:t>
      </w:r>
      <w:r>
        <w:rPr>
          <w:rFonts w:ascii="Arial" w:hAnsi="Arial" w:hint="cs"/>
          <w:noProof w:val="0"/>
          <w:sz w:val="26"/>
          <w:szCs w:val="26"/>
          <w:rtl/>
        </w:rPr>
        <w:t>המשך עריכת הדו"חות הכספיים כמבטח גם בתקופת הזנב הסביר</w:t>
      </w:r>
      <w:r w:rsidR="00D33057">
        <w:rPr>
          <w:rFonts w:ascii="Arial" w:hAnsi="Arial" w:hint="cs"/>
          <w:noProof w:val="0"/>
          <w:sz w:val="26"/>
          <w:szCs w:val="26"/>
          <w:rtl/>
        </w:rPr>
        <w:t xml:space="preserve"> העד</w:t>
      </w:r>
      <w:r>
        <w:rPr>
          <w:rFonts w:ascii="Arial" w:hAnsi="Arial" w:hint="cs"/>
          <w:noProof w:val="0"/>
          <w:sz w:val="26"/>
          <w:szCs w:val="26"/>
          <w:rtl/>
        </w:rPr>
        <w:t xml:space="preserve"> מר בן ברוך:</w:t>
      </w:r>
    </w:p>
    <w:p w:rsidR="00D454CE" w:rsidRPr="00894675" w:rsidRDefault="00D454CE" w:rsidP="00D454CE">
      <w:pPr>
        <w:pStyle w:val="ac"/>
        <w:rPr>
          <w:rFonts w:ascii="Arial" w:hAnsi="Arial"/>
          <w:noProof w:val="0"/>
          <w:sz w:val="26"/>
          <w:szCs w:val="26"/>
          <w:rtl/>
        </w:rPr>
      </w:pPr>
    </w:p>
    <w:p w:rsidR="00583D49" w:rsidRPr="00583D49" w:rsidRDefault="00583D49" w:rsidP="00C75679">
      <w:pPr>
        <w:pStyle w:val="ac"/>
        <w:spacing w:line="360" w:lineRule="auto"/>
        <w:ind w:left="1134" w:right="567"/>
        <w:jc w:val="both"/>
        <w:rPr>
          <w:rFonts w:ascii="Arial" w:hAnsi="Arial"/>
          <w:b/>
          <w:bCs/>
          <w:noProof w:val="0"/>
          <w:sz w:val="26"/>
          <w:szCs w:val="26"/>
          <w:rtl/>
        </w:rPr>
      </w:pPr>
      <w:r w:rsidRPr="00583D49">
        <w:rPr>
          <w:rFonts w:hint="cs"/>
          <w:b/>
          <w:bCs/>
          <w:sz w:val="26"/>
          <w:szCs w:val="26"/>
          <w:rtl/>
        </w:rPr>
        <w:t>"</w:t>
      </w:r>
      <w:r w:rsidR="00C75679">
        <w:rPr>
          <w:b/>
          <w:bCs/>
          <w:sz w:val="26"/>
          <w:szCs w:val="26"/>
          <w:rtl/>
        </w:rPr>
        <w:t>כשאנחנו נכנסנו לתהליך של ה</w:t>
      </w:r>
      <w:r w:rsidRPr="00583D49">
        <w:rPr>
          <w:b/>
          <w:bCs/>
          <w:sz w:val="26"/>
          <w:szCs w:val="26"/>
          <w:rtl/>
        </w:rPr>
        <w:t>-</w:t>
      </w:r>
      <w:r w:rsidRPr="00F42719">
        <w:rPr>
          <w:b/>
          <w:bCs/>
        </w:rPr>
        <w:t>RUN</w:t>
      </w:r>
      <w:r w:rsidR="006A7CDC" w:rsidRPr="00F42719">
        <w:rPr>
          <w:b/>
          <w:bCs/>
        </w:rPr>
        <w:t xml:space="preserve"> </w:t>
      </w:r>
      <w:r w:rsidRPr="00F42719">
        <w:rPr>
          <w:b/>
          <w:bCs/>
        </w:rPr>
        <w:t>OFF</w:t>
      </w:r>
      <w:r w:rsidRPr="006A7CDC">
        <w:rPr>
          <w:b/>
          <w:bCs/>
          <w:sz w:val="26"/>
          <w:szCs w:val="26"/>
        </w:rPr>
        <w:t xml:space="preserve"> </w:t>
      </w:r>
      <w:r w:rsidRPr="006A7CDC">
        <w:rPr>
          <w:rFonts w:hint="cs"/>
          <w:b/>
          <w:bCs/>
          <w:sz w:val="26"/>
          <w:szCs w:val="26"/>
          <w:rtl/>
        </w:rPr>
        <w:t xml:space="preserve"> </w:t>
      </w:r>
      <w:r w:rsidRPr="00583D49">
        <w:rPr>
          <w:rFonts w:hint="cs"/>
          <w:b/>
          <w:bCs/>
          <w:sz w:val="26"/>
          <w:szCs w:val="26"/>
          <w:rtl/>
        </w:rPr>
        <w:t>היה ברור לכל מי שהיה בתהליך קרי גם אנחנו כחברה גם המפקח וגם רואה החשבון שכל הכללים שחלו על החברה בהיותה מבטח ב- 2012 ואחורה ממשיכים לחול עליה לעניין סילוק של ההתחייבויות הביטחויות בעניין הדיווחים הכספיים והביקורת גם בתקופת ה -</w:t>
      </w:r>
      <w:r w:rsidRPr="00F42719">
        <w:rPr>
          <w:b/>
          <w:bCs/>
        </w:rPr>
        <w:t>RUN</w:t>
      </w:r>
      <w:r w:rsidR="006A7CDC" w:rsidRPr="00F42719">
        <w:rPr>
          <w:b/>
          <w:bCs/>
        </w:rPr>
        <w:t xml:space="preserve"> </w:t>
      </w:r>
      <w:r w:rsidRPr="00F42719">
        <w:rPr>
          <w:b/>
          <w:bCs/>
        </w:rPr>
        <w:t>OFF</w:t>
      </w:r>
      <w:r w:rsidRPr="006A7CDC">
        <w:rPr>
          <w:b/>
          <w:bCs/>
          <w:sz w:val="22"/>
          <w:szCs w:val="22"/>
        </w:rPr>
        <w:t xml:space="preserve"> </w:t>
      </w:r>
      <w:r w:rsidRPr="00583D49">
        <w:rPr>
          <w:rFonts w:hint="cs"/>
          <w:b/>
          <w:bCs/>
          <w:sz w:val="26"/>
          <w:szCs w:val="26"/>
          <w:rtl/>
        </w:rPr>
        <w:t xml:space="preserve"> </w:t>
      </w:r>
      <w:r w:rsidR="00C75679">
        <w:rPr>
          <w:rFonts w:hint="cs"/>
          <w:b/>
          <w:bCs/>
          <w:sz w:val="26"/>
          <w:szCs w:val="26"/>
          <w:rtl/>
        </w:rPr>
        <w:t>זו הייתה המשמעות של ההסדרה של ה</w:t>
      </w:r>
      <w:r w:rsidRPr="00583D49">
        <w:rPr>
          <w:rFonts w:hint="cs"/>
          <w:b/>
          <w:bCs/>
          <w:sz w:val="26"/>
          <w:szCs w:val="26"/>
          <w:rtl/>
        </w:rPr>
        <w:t>-</w:t>
      </w:r>
      <w:r w:rsidRPr="00F42719">
        <w:rPr>
          <w:b/>
          <w:bCs/>
        </w:rPr>
        <w:t>RUN</w:t>
      </w:r>
      <w:r w:rsidR="00C75679" w:rsidRPr="00F42719">
        <w:rPr>
          <w:b/>
          <w:bCs/>
        </w:rPr>
        <w:t xml:space="preserve"> </w:t>
      </w:r>
      <w:r w:rsidRPr="00F42719">
        <w:rPr>
          <w:b/>
          <w:bCs/>
        </w:rPr>
        <w:t xml:space="preserve">OFF </w:t>
      </w:r>
      <w:r w:rsidRPr="00F42719">
        <w:rPr>
          <w:rFonts w:hint="cs"/>
          <w:b/>
          <w:bCs/>
          <w:rtl/>
        </w:rPr>
        <w:t xml:space="preserve"> </w:t>
      </w:r>
      <w:r w:rsidRPr="00583D49">
        <w:rPr>
          <w:rFonts w:hint="cs"/>
          <w:b/>
          <w:bCs/>
          <w:sz w:val="26"/>
          <w:szCs w:val="26"/>
          <w:rtl/>
        </w:rPr>
        <w:t>של המשך סילוק ההתחייבויות הביטחויות, הרי בסוף היום מה שהיה חשוב למפקח וגם לנו כחברה זה ההמשכיות והרציפות כלפי המבו</w:t>
      </w:r>
      <w:r w:rsidR="00222294">
        <w:rPr>
          <w:rFonts w:hint="cs"/>
          <w:b/>
          <w:bCs/>
          <w:sz w:val="26"/>
          <w:szCs w:val="26"/>
          <w:rtl/>
        </w:rPr>
        <w:t>טחים שלנו, לכן גם לא הודענו להם</w:t>
      </w:r>
      <w:r w:rsidR="00222294">
        <w:rPr>
          <w:rFonts w:hint="cs"/>
          <w:sz w:val="26"/>
          <w:szCs w:val="26"/>
          <w:rtl/>
        </w:rPr>
        <w:t xml:space="preserve">[,] </w:t>
      </w:r>
      <w:r w:rsidRPr="00583D49">
        <w:rPr>
          <w:rFonts w:hint="cs"/>
          <w:b/>
          <w:bCs/>
          <w:sz w:val="26"/>
          <w:szCs w:val="26"/>
          <w:rtl/>
        </w:rPr>
        <w:t>כי יש פה בעצם מבחינתם רציפות בהקשר הזה שאני עדיין מחויב באותם חובות ודינים שהייתי מחויב קודם לכן וכל מה שקשור לסילוק ההתחייבויות הביטחויות זה כולל בתוכו גם את המטריה של דיווח כספי מדידה וככה אנחנו ניגש</w:t>
      </w:r>
      <w:r w:rsidR="00593852" w:rsidRPr="00593852">
        <w:rPr>
          <w:rFonts w:hint="cs"/>
          <w:sz w:val="26"/>
          <w:szCs w:val="26"/>
          <w:rtl/>
        </w:rPr>
        <w:t>[נ]</w:t>
      </w:r>
      <w:r w:rsidRPr="00583D49">
        <w:rPr>
          <w:rFonts w:hint="cs"/>
          <w:b/>
          <w:bCs/>
          <w:sz w:val="26"/>
          <w:szCs w:val="26"/>
          <w:rtl/>
        </w:rPr>
        <w:t>ו לעריכת הדוחות הכספיים של כל הכללים וההוראות חלים עלינו וכך רואי החשבון ניגשו לביקורת...".</w:t>
      </w:r>
    </w:p>
    <w:p w:rsidR="00D454CE" w:rsidRDefault="00583D49" w:rsidP="00583D49">
      <w:pPr>
        <w:pStyle w:val="ac"/>
        <w:rPr>
          <w:rFonts w:ascii="Arial" w:hAnsi="Arial"/>
          <w:noProof w:val="0"/>
          <w:sz w:val="26"/>
          <w:szCs w:val="26"/>
          <w:rtl/>
        </w:rPr>
      </w:pPr>
      <w:r>
        <w:rPr>
          <w:rFonts w:ascii="Arial" w:hAnsi="Arial" w:hint="cs"/>
          <w:noProof w:val="0"/>
          <w:sz w:val="26"/>
          <w:szCs w:val="26"/>
          <w:rtl/>
        </w:rPr>
        <w:t xml:space="preserve">       </w:t>
      </w:r>
      <w:r w:rsidR="00D454CE">
        <w:rPr>
          <w:rFonts w:ascii="Arial" w:hAnsi="Arial" w:hint="cs"/>
          <w:noProof w:val="0"/>
          <w:sz w:val="26"/>
          <w:szCs w:val="26"/>
          <w:rtl/>
        </w:rPr>
        <w:t>(עמוד 145</w:t>
      </w:r>
      <w:r w:rsidR="00632611">
        <w:rPr>
          <w:rFonts w:ascii="Arial" w:hAnsi="Arial" w:hint="cs"/>
          <w:noProof w:val="0"/>
          <w:sz w:val="26"/>
          <w:szCs w:val="26"/>
          <w:rtl/>
        </w:rPr>
        <w:t xml:space="preserve"> לפרוטוקול הדיון</w:t>
      </w:r>
      <w:r w:rsidR="00D454CE">
        <w:rPr>
          <w:rFonts w:ascii="Arial" w:hAnsi="Arial" w:hint="cs"/>
          <w:noProof w:val="0"/>
          <w:sz w:val="26"/>
          <w:szCs w:val="26"/>
          <w:rtl/>
        </w:rPr>
        <w:t xml:space="preserve">, שורה </w:t>
      </w:r>
      <w:r w:rsidR="007C1FB6">
        <w:rPr>
          <w:rFonts w:ascii="Arial" w:hAnsi="Arial" w:hint="cs"/>
          <w:noProof w:val="0"/>
          <w:sz w:val="26"/>
          <w:szCs w:val="26"/>
          <w:rtl/>
        </w:rPr>
        <w:t>25 עד 146, שורה 5)</w:t>
      </w:r>
    </w:p>
    <w:p w:rsidR="00583D49" w:rsidRDefault="00583D49" w:rsidP="00583D49">
      <w:pPr>
        <w:pStyle w:val="ac"/>
        <w:rPr>
          <w:rFonts w:ascii="Arial" w:hAnsi="Arial"/>
          <w:noProof w:val="0"/>
          <w:sz w:val="26"/>
          <w:szCs w:val="26"/>
          <w:rtl/>
        </w:rPr>
      </w:pPr>
    </w:p>
    <w:p w:rsidR="004078FD" w:rsidRDefault="004078FD" w:rsidP="000D7C30">
      <w:pPr>
        <w:pStyle w:val="ac"/>
        <w:spacing w:line="360" w:lineRule="auto"/>
        <w:ind w:left="360"/>
        <w:jc w:val="both"/>
        <w:rPr>
          <w:rFonts w:ascii="Arial" w:hAnsi="Arial"/>
          <w:noProof w:val="0"/>
          <w:sz w:val="26"/>
          <w:szCs w:val="26"/>
          <w:rtl/>
        </w:rPr>
      </w:pPr>
    </w:p>
    <w:p w:rsidR="00593852" w:rsidRDefault="00632611" w:rsidP="000D7C30">
      <w:pPr>
        <w:pStyle w:val="ac"/>
        <w:spacing w:line="360" w:lineRule="auto"/>
        <w:ind w:left="360"/>
        <w:jc w:val="both"/>
        <w:rPr>
          <w:rFonts w:ascii="Arial" w:hAnsi="Arial"/>
          <w:b/>
          <w:bCs/>
          <w:noProof w:val="0"/>
          <w:sz w:val="26"/>
          <w:szCs w:val="26"/>
          <w:rtl/>
        </w:rPr>
      </w:pPr>
      <w:r>
        <w:rPr>
          <w:rFonts w:ascii="Arial" w:hAnsi="Arial" w:hint="cs"/>
          <w:noProof w:val="0"/>
          <w:sz w:val="26"/>
          <w:szCs w:val="26"/>
          <w:rtl/>
        </w:rPr>
        <w:lastRenderedPageBreak/>
        <w:t xml:space="preserve">כמפורט לעיל, </w:t>
      </w:r>
      <w:r w:rsidR="00593852">
        <w:rPr>
          <w:rFonts w:ascii="Arial" w:hAnsi="Arial" w:hint="cs"/>
          <w:noProof w:val="0"/>
          <w:sz w:val="26"/>
          <w:szCs w:val="26"/>
          <w:rtl/>
        </w:rPr>
        <w:t xml:space="preserve">רק בבאור 1(ג) לדוחות הכספיים לשנת 2015 (שנחתמו ביום 31.3.2016) נאמר לראשונה כי </w:t>
      </w:r>
      <w:r w:rsidR="00465572">
        <w:rPr>
          <w:rFonts w:ascii="Arial" w:hAnsi="Arial" w:hint="cs"/>
          <w:noProof w:val="0"/>
          <w:sz w:val="26"/>
          <w:szCs w:val="26"/>
          <w:rtl/>
        </w:rPr>
        <w:t>המערערת</w:t>
      </w:r>
      <w:r>
        <w:rPr>
          <w:rFonts w:ascii="Arial" w:hAnsi="Arial" w:hint="cs"/>
          <w:noProof w:val="0"/>
          <w:sz w:val="26"/>
          <w:szCs w:val="26"/>
          <w:rtl/>
        </w:rPr>
        <w:t xml:space="preserve"> מפסיקה לערוך את דו"חותיה הכספיים לפי המתכונת של חברת בי</w:t>
      </w:r>
      <w:r w:rsidR="004078FD">
        <w:rPr>
          <w:rFonts w:ascii="Arial" w:hAnsi="Arial" w:hint="cs"/>
          <w:noProof w:val="0"/>
          <w:sz w:val="26"/>
          <w:szCs w:val="26"/>
          <w:rtl/>
        </w:rPr>
        <w:t xml:space="preserve">טוח. </w:t>
      </w:r>
    </w:p>
    <w:p w:rsidR="00593852" w:rsidRPr="00593852" w:rsidRDefault="00593852" w:rsidP="00593852">
      <w:pPr>
        <w:pStyle w:val="ac"/>
        <w:spacing w:line="360" w:lineRule="auto"/>
        <w:ind w:left="1134" w:right="567"/>
        <w:jc w:val="both"/>
        <w:rPr>
          <w:rFonts w:ascii="Arial" w:hAnsi="Arial"/>
          <w:b/>
          <w:bCs/>
          <w:noProof w:val="0"/>
          <w:sz w:val="26"/>
          <w:szCs w:val="26"/>
        </w:rPr>
      </w:pPr>
    </w:p>
    <w:p w:rsidR="00DA3760" w:rsidRPr="00A51D67" w:rsidRDefault="00A51D67" w:rsidP="0094303B">
      <w:pPr>
        <w:pStyle w:val="ac"/>
        <w:numPr>
          <w:ilvl w:val="0"/>
          <w:numId w:val="1"/>
        </w:numPr>
        <w:spacing w:line="360" w:lineRule="auto"/>
        <w:ind w:left="247"/>
        <w:jc w:val="both"/>
        <w:rPr>
          <w:rFonts w:ascii="Arial" w:hAnsi="Arial"/>
          <w:b/>
          <w:bCs/>
          <w:noProof w:val="0"/>
          <w:sz w:val="32"/>
          <w:szCs w:val="32"/>
          <w:u w:val="single"/>
        </w:rPr>
      </w:pPr>
      <w:r w:rsidRPr="00A51D67">
        <w:rPr>
          <w:rFonts w:ascii="Arial" w:hAnsi="Arial" w:hint="cs"/>
          <w:b/>
          <w:bCs/>
          <w:noProof w:val="0"/>
          <w:sz w:val="32"/>
          <w:szCs w:val="32"/>
          <w:u w:val="single"/>
          <w:rtl/>
        </w:rPr>
        <w:t>עדותו והסבריו ש</w:t>
      </w:r>
      <w:r w:rsidR="00DA3760" w:rsidRPr="00A51D67">
        <w:rPr>
          <w:rFonts w:ascii="Arial" w:hAnsi="Arial" w:hint="cs"/>
          <w:b/>
          <w:bCs/>
          <w:noProof w:val="0"/>
          <w:sz w:val="32"/>
          <w:szCs w:val="32"/>
          <w:u w:val="single"/>
          <w:rtl/>
        </w:rPr>
        <w:t>ל</w:t>
      </w:r>
      <w:r w:rsidRPr="00A51D67">
        <w:rPr>
          <w:rFonts w:ascii="Arial" w:hAnsi="Arial" w:hint="cs"/>
          <w:b/>
          <w:bCs/>
          <w:noProof w:val="0"/>
          <w:sz w:val="32"/>
          <w:szCs w:val="32"/>
          <w:u w:val="single"/>
          <w:rtl/>
        </w:rPr>
        <w:t xml:space="preserve"> פרופ' שריג</w:t>
      </w:r>
    </w:p>
    <w:p w:rsidR="00DA3760" w:rsidRDefault="00A51D67" w:rsidP="00FD4149">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פרופ' שריג זומן למתן עדות בהליך דנן על ידי המערערת. הוא לא הסכים לתת תצהיר עדות ראשית והותר לו להעיד בעל פה בלבד (למרות שיתר העדים חתמו על תצהירים). על כן</w:t>
      </w:r>
      <w:r w:rsidR="00080D5A">
        <w:rPr>
          <w:rFonts w:ascii="Arial" w:hAnsi="Arial" w:hint="cs"/>
          <w:noProof w:val="0"/>
          <w:sz w:val="26"/>
          <w:szCs w:val="26"/>
          <w:rtl/>
        </w:rPr>
        <w:t>,</w:t>
      </w:r>
      <w:r>
        <w:rPr>
          <w:rFonts w:ascii="Arial" w:hAnsi="Arial" w:hint="cs"/>
          <w:noProof w:val="0"/>
          <w:sz w:val="26"/>
          <w:szCs w:val="26"/>
          <w:rtl/>
        </w:rPr>
        <w:t xml:space="preserve"> עדותו של פרופ' שריג מורכבת מחקירה ראשית בעל פה ומחקירה נגדית. </w:t>
      </w:r>
    </w:p>
    <w:p w:rsidR="00A51D67" w:rsidRPr="00080D5A" w:rsidRDefault="00A51D67" w:rsidP="00A51D67">
      <w:pPr>
        <w:pStyle w:val="ac"/>
        <w:spacing w:line="360" w:lineRule="auto"/>
        <w:ind w:left="247"/>
        <w:jc w:val="both"/>
        <w:rPr>
          <w:rFonts w:ascii="Arial" w:hAnsi="Arial"/>
          <w:noProof w:val="0"/>
          <w:sz w:val="26"/>
          <w:szCs w:val="26"/>
          <w:rtl/>
        </w:rPr>
      </w:pPr>
    </w:p>
    <w:p w:rsidR="00A51D67" w:rsidRDefault="00A51D67" w:rsidP="00A51D67">
      <w:pPr>
        <w:pStyle w:val="ac"/>
        <w:spacing w:line="360" w:lineRule="auto"/>
        <w:ind w:left="247"/>
        <w:jc w:val="both"/>
        <w:rPr>
          <w:rFonts w:ascii="Arial" w:hAnsi="Arial"/>
          <w:noProof w:val="0"/>
          <w:sz w:val="26"/>
          <w:szCs w:val="26"/>
          <w:rtl/>
        </w:rPr>
      </w:pPr>
      <w:r>
        <w:rPr>
          <w:rFonts w:ascii="Arial" w:hAnsi="Arial" w:hint="cs"/>
          <w:noProof w:val="0"/>
          <w:sz w:val="26"/>
          <w:szCs w:val="26"/>
          <w:rtl/>
        </w:rPr>
        <w:t xml:space="preserve">התרשמתי כי פרופ' שריג ניסה לדייק בדבריו והיה זהיר ומדוד במתן עדותו. </w:t>
      </w:r>
    </w:p>
    <w:p w:rsidR="003E170B" w:rsidRDefault="003E170B" w:rsidP="00A51D67">
      <w:pPr>
        <w:pStyle w:val="ac"/>
        <w:spacing w:line="360" w:lineRule="auto"/>
        <w:ind w:left="247"/>
        <w:jc w:val="both"/>
        <w:rPr>
          <w:rFonts w:ascii="Arial" w:hAnsi="Arial"/>
          <w:noProof w:val="0"/>
          <w:sz w:val="26"/>
          <w:szCs w:val="26"/>
        </w:rPr>
      </w:pPr>
    </w:p>
    <w:p w:rsidR="00A51D67" w:rsidRDefault="000D7C30" w:rsidP="00FD4149">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ניתן לתמצת את עדותו של שריג ב</w:t>
      </w:r>
      <w:r w:rsidR="00A51D67">
        <w:rPr>
          <w:rFonts w:ascii="Arial" w:hAnsi="Arial" w:hint="cs"/>
          <w:noProof w:val="0"/>
          <w:sz w:val="26"/>
          <w:szCs w:val="26"/>
          <w:rtl/>
        </w:rPr>
        <w:t xml:space="preserve">ארבע נקודות עיקריות אלה: </w:t>
      </w:r>
    </w:p>
    <w:p w:rsidR="00A51D67" w:rsidRDefault="00A51D67" w:rsidP="00A51D67">
      <w:pPr>
        <w:pStyle w:val="ac"/>
        <w:numPr>
          <w:ilvl w:val="0"/>
          <w:numId w:val="5"/>
        </w:numPr>
        <w:spacing w:line="360" w:lineRule="auto"/>
        <w:jc w:val="both"/>
        <w:rPr>
          <w:rFonts w:ascii="Arial" w:hAnsi="Arial"/>
          <w:noProof w:val="0"/>
          <w:sz w:val="26"/>
          <w:szCs w:val="26"/>
        </w:rPr>
      </w:pPr>
      <w:r>
        <w:rPr>
          <w:rFonts w:ascii="Arial" w:hAnsi="Arial" w:hint="cs"/>
          <w:noProof w:val="0"/>
          <w:sz w:val="26"/>
          <w:szCs w:val="26"/>
          <w:rtl/>
        </w:rPr>
        <w:t>להבנתו רשיון המבטח של המערערת בוטל מתחילת שנת 2013;</w:t>
      </w:r>
    </w:p>
    <w:p w:rsidR="00A51D67" w:rsidRDefault="0070083D" w:rsidP="00A51D67">
      <w:pPr>
        <w:pStyle w:val="ac"/>
        <w:numPr>
          <w:ilvl w:val="0"/>
          <w:numId w:val="5"/>
        </w:numPr>
        <w:spacing w:line="360" w:lineRule="auto"/>
        <w:jc w:val="both"/>
        <w:rPr>
          <w:rFonts w:ascii="Arial" w:hAnsi="Arial"/>
          <w:noProof w:val="0"/>
          <w:sz w:val="26"/>
          <w:szCs w:val="26"/>
        </w:rPr>
      </w:pPr>
      <w:r>
        <w:rPr>
          <w:rFonts w:ascii="Arial" w:hAnsi="Arial" w:hint="cs"/>
          <w:noProof w:val="0"/>
          <w:sz w:val="26"/>
          <w:szCs w:val="26"/>
          <w:rtl/>
        </w:rPr>
        <w:t>היה צורך בביטול</w:t>
      </w:r>
      <w:r w:rsidR="00A51D67">
        <w:rPr>
          <w:rFonts w:ascii="Arial" w:hAnsi="Arial" w:hint="cs"/>
          <w:noProof w:val="0"/>
          <w:sz w:val="26"/>
          <w:szCs w:val="26"/>
          <w:rtl/>
        </w:rPr>
        <w:t xml:space="preserve"> רשיון מיידי כאמור על מנת להימנע מדרישה להגדלת ההון העצמי של המערערת בהיקף עצום, עקב רכישת מגדל;</w:t>
      </w:r>
    </w:p>
    <w:p w:rsidR="00A51D67" w:rsidRDefault="00A51D67" w:rsidP="00F42719">
      <w:pPr>
        <w:pStyle w:val="ac"/>
        <w:numPr>
          <w:ilvl w:val="0"/>
          <w:numId w:val="5"/>
        </w:numPr>
        <w:spacing w:line="360" w:lineRule="auto"/>
        <w:jc w:val="both"/>
        <w:rPr>
          <w:rFonts w:ascii="Arial" w:hAnsi="Arial"/>
          <w:noProof w:val="0"/>
          <w:sz w:val="26"/>
          <w:szCs w:val="26"/>
        </w:rPr>
      </w:pPr>
      <w:r>
        <w:rPr>
          <w:rFonts w:ascii="Arial" w:hAnsi="Arial" w:hint="cs"/>
          <w:noProof w:val="0"/>
          <w:sz w:val="26"/>
          <w:szCs w:val="26"/>
          <w:rtl/>
        </w:rPr>
        <w:t xml:space="preserve">סעיף ג' למכתבו מיום 24.2.2013 נועד להבהיר כי יש בידי הממונה סמכות לפקח על התנהלות ה- </w:t>
      </w:r>
      <w:r w:rsidR="00F42719">
        <w:rPr>
          <w:rFonts w:asciiTheme="majorBidi" w:hAnsiTheme="majorBidi" w:cstheme="majorBidi"/>
          <w:noProof w:val="0"/>
        </w:rPr>
        <w:t xml:space="preserve">run off </w:t>
      </w:r>
      <w:r w:rsidR="00F42719">
        <w:rPr>
          <w:rFonts w:ascii="Arial" w:hAnsi="Arial" w:hint="cs"/>
          <w:noProof w:val="0"/>
          <w:sz w:val="26"/>
          <w:szCs w:val="26"/>
          <w:rtl/>
        </w:rPr>
        <w:t xml:space="preserve"> </w:t>
      </w:r>
      <w:r w:rsidR="00AA40F3">
        <w:rPr>
          <w:rFonts w:ascii="Arial" w:hAnsi="Arial" w:hint="cs"/>
          <w:noProof w:val="0"/>
          <w:sz w:val="26"/>
          <w:szCs w:val="26"/>
          <w:rtl/>
        </w:rPr>
        <w:t>של המערערת עד לסוף שנת 2015;</w:t>
      </w:r>
    </w:p>
    <w:p w:rsidR="00AA40F3" w:rsidRDefault="00AA40F3" w:rsidP="00A51D67">
      <w:pPr>
        <w:pStyle w:val="ac"/>
        <w:numPr>
          <w:ilvl w:val="0"/>
          <w:numId w:val="5"/>
        </w:numPr>
        <w:spacing w:line="360" w:lineRule="auto"/>
        <w:jc w:val="both"/>
        <w:rPr>
          <w:rFonts w:ascii="Arial" w:hAnsi="Arial"/>
          <w:noProof w:val="0"/>
          <w:sz w:val="26"/>
          <w:szCs w:val="26"/>
        </w:rPr>
      </w:pPr>
      <w:r>
        <w:rPr>
          <w:rFonts w:ascii="Arial" w:hAnsi="Arial" w:hint="cs"/>
          <w:noProof w:val="0"/>
          <w:sz w:val="26"/>
          <w:szCs w:val="26"/>
          <w:rtl/>
        </w:rPr>
        <w:t>לתפיסתו של פרופ' שריג</w:t>
      </w:r>
      <w:r w:rsidR="0070083D">
        <w:rPr>
          <w:rFonts w:ascii="Arial" w:hAnsi="Arial" w:hint="cs"/>
          <w:noProof w:val="0"/>
          <w:sz w:val="26"/>
          <w:szCs w:val="26"/>
          <w:rtl/>
        </w:rPr>
        <w:t>,</w:t>
      </w:r>
      <w:r>
        <w:rPr>
          <w:rFonts w:ascii="Arial" w:hAnsi="Arial" w:hint="cs"/>
          <w:noProof w:val="0"/>
          <w:sz w:val="26"/>
          <w:szCs w:val="26"/>
          <w:rtl/>
        </w:rPr>
        <w:t xml:space="preserve"> עיקר פעילותו של מבטח שמחייב פיקוח רגולטורי הוא </w:t>
      </w:r>
      <w:r w:rsidRPr="0070083D">
        <w:rPr>
          <w:rFonts w:ascii="Arial" w:hAnsi="Arial" w:hint="cs"/>
          <w:b/>
          <w:bCs/>
          <w:noProof w:val="0"/>
          <w:sz w:val="26"/>
          <w:szCs w:val="26"/>
          <w:rtl/>
        </w:rPr>
        <w:t>מכירת</w:t>
      </w:r>
      <w:r>
        <w:rPr>
          <w:rFonts w:ascii="Arial" w:hAnsi="Arial" w:hint="cs"/>
          <w:noProof w:val="0"/>
          <w:sz w:val="26"/>
          <w:szCs w:val="26"/>
          <w:rtl/>
        </w:rPr>
        <w:t xml:space="preserve"> פוליסות ביטוח חדשות. </w:t>
      </w:r>
    </w:p>
    <w:p w:rsidR="00FA6D07" w:rsidRDefault="00FA6D07" w:rsidP="00FA6D07">
      <w:pPr>
        <w:pStyle w:val="ac"/>
        <w:spacing w:line="360" w:lineRule="auto"/>
        <w:ind w:left="607"/>
        <w:jc w:val="both"/>
        <w:rPr>
          <w:rFonts w:ascii="Arial" w:hAnsi="Arial"/>
          <w:noProof w:val="0"/>
          <w:sz w:val="26"/>
          <w:szCs w:val="26"/>
        </w:rPr>
      </w:pPr>
    </w:p>
    <w:p w:rsidR="00A51D67" w:rsidRDefault="00AA40F3" w:rsidP="001538EF">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 xml:space="preserve">בנושא מועד ביטול הרשיון, העיד פרופ' שריד בחקירתו הראשית כלהלן: </w:t>
      </w:r>
    </w:p>
    <w:p w:rsidR="0096134B" w:rsidRDefault="0096134B" w:rsidP="0096134B">
      <w:pPr>
        <w:pStyle w:val="af3"/>
        <w:shd w:val="clear" w:color="auto" w:fill="auto"/>
        <w:spacing w:line="360" w:lineRule="auto"/>
        <w:ind w:left="360" w:firstLine="0"/>
        <w:jc w:val="both"/>
        <w:rPr>
          <w:rFonts w:ascii="David" w:hAnsi="David" w:cs="David"/>
          <w:b w:val="0"/>
          <w:bCs w:val="0"/>
          <w:sz w:val="24"/>
          <w:szCs w:val="24"/>
          <w:u w:val="none"/>
          <w:rtl/>
        </w:rPr>
      </w:pPr>
    </w:p>
    <w:p w:rsidR="0096134B" w:rsidRDefault="0096134B" w:rsidP="000D7C30">
      <w:pPr>
        <w:pStyle w:val="af3"/>
        <w:shd w:val="clear" w:color="auto" w:fill="auto"/>
        <w:spacing w:line="360" w:lineRule="auto"/>
        <w:ind w:left="2880" w:right="567" w:hanging="2160"/>
        <w:jc w:val="both"/>
        <w:rPr>
          <w:rFonts w:ascii="David" w:hAnsi="David" w:cs="David"/>
          <w:sz w:val="26"/>
          <w:szCs w:val="26"/>
          <w:u w:val="none"/>
          <w:rtl/>
        </w:rPr>
      </w:pPr>
      <w:r w:rsidRPr="0096134B">
        <w:rPr>
          <w:rFonts w:ascii="David" w:hAnsi="David" w:cs="David" w:hint="cs"/>
          <w:sz w:val="26"/>
          <w:szCs w:val="26"/>
          <w:u w:val="none"/>
          <w:rtl/>
        </w:rPr>
        <w:t>"</w:t>
      </w:r>
      <w:r w:rsidR="000D7C30">
        <w:rPr>
          <w:rFonts w:ascii="David" w:hAnsi="David" w:cs="David" w:hint="cs"/>
          <w:sz w:val="26"/>
          <w:szCs w:val="26"/>
          <w:u w:val="none"/>
          <w:rtl/>
        </w:rPr>
        <w:t>ש</w:t>
      </w:r>
      <w:r w:rsidRPr="0096134B">
        <w:rPr>
          <w:rFonts w:ascii="David" w:hAnsi="David" w:cs="David"/>
          <w:sz w:val="26"/>
          <w:szCs w:val="26"/>
          <w:u w:val="none"/>
          <w:rtl/>
        </w:rPr>
        <w:t>:</w:t>
      </w:r>
      <w:r w:rsidRPr="0096134B">
        <w:rPr>
          <w:rFonts w:ascii="David" w:hAnsi="David" w:cs="David"/>
          <w:sz w:val="26"/>
          <w:szCs w:val="26"/>
          <w:u w:val="none"/>
          <w:rtl/>
        </w:rPr>
        <w:tab/>
        <w:t xml:space="preserve">משמע אם אני מבין אותך נכון בתור כותב המכתב כשאתה הוצאת את המכתב אני מבטל בזאת את רישיון המבטח אז </w:t>
      </w:r>
      <w:r w:rsidR="003872EB">
        <w:rPr>
          <w:rFonts w:ascii="David" w:hAnsi="David" w:cs="David"/>
          <w:sz w:val="26"/>
          <w:szCs w:val="26"/>
          <w:u w:val="none"/>
          <w:rtl/>
        </w:rPr>
        <w:t>הב</w:t>
      </w:r>
      <w:r w:rsidR="00487570">
        <w:rPr>
          <w:rFonts w:ascii="David" w:hAnsi="David" w:cs="David" w:hint="cs"/>
          <w:sz w:val="26"/>
          <w:szCs w:val="26"/>
          <w:u w:val="none"/>
          <w:rtl/>
        </w:rPr>
        <w:t>ז</w:t>
      </w:r>
      <w:r w:rsidRPr="0096134B">
        <w:rPr>
          <w:rFonts w:ascii="David" w:hAnsi="David" w:cs="David"/>
          <w:sz w:val="26"/>
          <w:szCs w:val="26"/>
          <w:u w:val="none"/>
          <w:rtl/>
        </w:rPr>
        <w:t>את למבטל את רישיון המבטח זה בזאת ב- 24/2/2013.</w:t>
      </w:r>
    </w:p>
    <w:p w:rsidR="00353F23" w:rsidRDefault="00353F23" w:rsidP="000D7C30">
      <w:pPr>
        <w:pStyle w:val="af3"/>
        <w:shd w:val="clear" w:color="auto" w:fill="auto"/>
        <w:spacing w:line="360" w:lineRule="auto"/>
        <w:ind w:left="2880" w:right="567" w:hanging="2160"/>
        <w:jc w:val="both"/>
        <w:rPr>
          <w:rFonts w:ascii="David" w:hAnsi="David" w:cs="David"/>
          <w:sz w:val="26"/>
          <w:szCs w:val="26"/>
          <w:u w:val="none"/>
          <w:rtl/>
        </w:rPr>
      </w:pPr>
    </w:p>
    <w:p w:rsidR="00353F23" w:rsidRPr="0096134B" w:rsidRDefault="00353F23" w:rsidP="000D7C30">
      <w:pPr>
        <w:pStyle w:val="af3"/>
        <w:shd w:val="clear" w:color="auto" w:fill="auto"/>
        <w:spacing w:line="360" w:lineRule="auto"/>
        <w:ind w:left="2880" w:right="567" w:hanging="2160"/>
        <w:jc w:val="both"/>
        <w:rPr>
          <w:rFonts w:ascii="David" w:hAnsi="David" w:cs="David"/>
          <w:sz w:val="26"/>
          <w:szCs w:val="26"/>
          <w:u w:val="none"/>
        </w:rPr>
      </w:pPr>
    </w:p>
    <w:p w:rsidR="0096134B" w:rsidRDefault="000D7C30" w:rsidP="0096134B">
      <w:pPr>
        <w:pStyle w:val="af3"/>
        <w:shd w:val="clear" w:color="auto" w:fill="auto"/>
        <w:spacing w:line="360" w:lineRule="auto"/>
        <w:ind w:right="567" w:hanging="981"/>
        <w:jc w:val="both"/>
        <w:rPr>
          <w:rFonts w:ascii="David" w:hAnsi="David" w:cs="David"/>
          <w:sz w:val="26"/>
          <w:szCs w:val="26"/>
          <w:u w:val="none"/>
          <w:rtl/>
        </w:rPr>
      </w:pPr>
      <w:r>
        <w:rPr>
          <w:rFonts w:ascii="David" w:hAnsi="David" w:cs="David" w:hint="cs"/>
          <w:sz w:val="26"/>
          <w:szCs w:val="26"/>
          <w:u w:val="none"/>
          <w:rtl/>
        </w:rPr>
        <w:lastRenderedPageBreak/>
        <w:t>ת</w:t>
      </w:r>
      <w:r w:rsidR="0096134B" w:rsidRPr="0096134B">
        <w:rPr>
          <w:rFonts w:ascii="David" w:hAnsi="David" w:cs="David"/>
          <w:sz w:val="26"/>
          <w:szCs w:val="26"/>
          <w:u w:val="none"/>
          <w:rtl/>
        </w:rPr>
        <w:t xml:space="preserve"> :</w:t>
      </w:r>
      <w:r>
        <w:rPr>
          <w:rFonts w:ascii="David" w:hAnsi="David" w:cs="David"/>
          <w:sz w:val="26"/>
          <w:szCs w:val="26"/>
          <w:u w:val="none"/>
          <w:rtl/>
        </w:rPr>
        <w:tab/>
      </w:r>
      <w:r>
        <w:rPr>
          <w:rFonts w:ascii="David" w:hAnsi="David" w:cs="David"/>
          <w:sz w:val="26"/>
          <w:szCs w:val="26"/>
          <w:u w:val="none"/>
          <w:rtl/>
        </w:rPr>
        <w:tab/>
      </w:r>
      <w:r w:rsidR="0096134B" w:rsidRPr="0096134B">
        <w:rPr>
          <w:rFonts w:ascii="David" w:hAnsi="David" w:cs="David"/>
          <w:sz w:val="26"/>
          <w:szCs w:val="26"/>
          <w:u w:val="none"/>
          <w:rtl/>
        </w:rPr>
        <w:tab/>
        <w:t>זו הייתה הכוונה.</w:t>
      </w:r>
    </w:p>
    <w:p w:rsidR="00D10787" w:rsidRDefault="000D7C30" w:rsidP="00D10787">
      <w:pPr>
        <w:pStyle w:val="af3"/>
        <w:shd w:val="clear" w:color="auto" w:fill="auto"/>
        <w:spacing w:line="360" w:lineRule="auto"/>
        <w:ind w:left="2880" w:right="567" w:firstLine="0"/>
        <w:jc w:val="both"/>
        <w:rPr>
          <w:rFonts w:ascii="David" w:hAnsi="David" w:cs="David"/>
          <w:sz w:val="26"/>
          <w:szCs w:val="26"/>
          <w:u w:val="none"/>
          <w:rtl/>
        </w:rPr>
      </w:pPr>
      <w:r>
        <w:rPr>
          <w:rFonts w:ascii="David" w:hAnsi="David" w:cs="David" w:hint="cs"/>
          <w:sz w:val="26"/>
          <w:szCs w:val="26"/>
          <w:u w:val="none"/>
          <w:rtl/>
        </w:rPr>
        <w:t xml:space="preserve">... כשאני הייתי בתפקיד </w:t>
      </w:r>
      <w:r w:rsidRPr="000D7C30">
        <w:rPr>
          <w:rFonts w:ascii="David" w:hAnsi="David" w:cs="David" w:hint="cs"/>
          <w:b w:val="0"/>
          <w:bCs w:val="0"/>
          <w:sz w:val="26"/>
          <w:szCs w:val="26"/>
          <w:u w:val="none"/>
          <w:rtl/>
        </w:rPr>
        <w:t>[הממונה]</w:t>
      </w:r>
      <w:r>
        <w:rPr>
          <w:rFonts w:ascii="David" w:hAnsi="David" w:cs="David" w:hint="cs"/>
          <w:sz w:val="26"/>
          <w:szCs w:val="26"/>
          <w:u w:val="none"/>
          <w:rtl/>
        </w:rPr>
        <w:t xml:space="preserve"> ה</w:t>
      </w:r>
      <w:r w:rsidR="00D10787">
        <w:rPr>
          <w:rFonts w:ascii="David" w:hAnsi="David" w:cs="David" w:hint="cs"/>
          <w:sz w:val="26"/>
          <w:szCs w:val="26"/>
          <w:u w:val="none"/>
          <w:rtl/>
        </w:rPr>
        <w:t>תפיסה שלנו הייתה שאליהו תפסיק להי</w:t>
      </w:r>
      <w:r>
        <w:rPr>
          <w:rFonts w:ascii="David" w:hAnsi="David" w:cs="David" w:hint="cs"/>
          <w:sz w:val="26"/>
          <w:szCs w:val="26"/>
          <w:u w:val="none"/>
          <w:rtl/>
        </w:rPr>
        <w:t>ות מבטח</w:t>
      </w:r>
      <w:r w:rsidR="00D10787">
        <w:rPr>
          <w:rFonts w:ascii="David" w:hAnsi="David" w:cs="David" w:hint="cs"/>
          <w:sz w:val="26"/>
          <w:szCs w:val="26"/>
          <w:u w:val="none"/>
          <w:rtl/>
        </w:rPr>
        <w:t xml:space="preserve"> ב- 01/2013 ..."</w:t>
      </w:r>
      <w:r w:rsidR="00D10787" w:rsidRPr="00940B3C">
        <w:rPr>
          <w:rFonts w:ascii="David" w:hAnsi="David" w:cs="David" w:hint="cs"/>
          <w:b w:val="0"/>
          <w:bCs w:val="0"/>
          <w:sz w:val="26"/>
          <w:szCs w:val="26"/>
          <w:u w:val="none"/>
          <w:rtl/>
        </w:rPr>
        <w:t>.</w:t>
      </w:r>
      <w:r w:rsidR="00D10787">
        <w:rPr>
          <w:rFonts w:ascii="David" w:hAnsi="David" w:cs="David" w:hint="cs"/>
          <w:sz w:val="26"/>
          <w:szCs w:val="26"/>
          <w:u w:val="none"/>
          <w:rtl/>
        </w:rPr>
        <w:t xml:space="preserve"> </w:t>
      </w:r>
    </w:p>
    <w:p w:rsidR="000D7C30" w:rsidRDefault="00AA40F3" w:rsidP="004078FD">
      <w:pPr>
        <w:pStyle w:val="af3"/>
        <w:shd w:val="clear" w:color="auto" w:fill="auto"/>
        <w:spacing w:line="360" w:lineRule="auto"/>
        <w:ind w:right="567" w:hanging="981"/>
        <w:jc w:val="both"/>
        <w:rPr>
          <w:rFonts w:ascii="David" w:hAnsi="David" w:cs="David"/>
          <w:b w:val="0"/>
          <w:bCs w:val="0"/>
          <w:sz w:val="26"/>
          <w:szCs w:val="26"/>
          <w:u w:val="none"/>
          <w:rtl/>
        </w:rPr>
      </w:pPr>
      <w:r w:rsidRPr="005D6D08">
        <w:rPr>
          <w:rFonts w:ascii="David" w:hAnsi="David" w:cs="David"/>
          <w:b w:val="0"/>
          <w:bCs w:val="0"/>
          <w:sz w:val="26"/>
          <w:szCs w:val="26"/>
          <w:u w:val="none"/>
          <w:rtl/>
        </w:rPr>
        <w:t>(עמוד 72, שורה 14 עד שורה 17</w:t>
      </w:r>
      <w:r w:rsidR="000D7C30">
        <w:rPr>
          <w:rFonts w:ascii="David" w:hAnsi="David" w:cs="David" w:hint="cs"/>
          <w:b w:val="0"/>
          <w:bCs w:val="0"/>
          <w:sz w:val="26"/>
          <w:szCs w:val="26"/>
          <w:u w:val="none"/>
          <w:rtl/>
        </w:rPr>
        <w:t>; עמוד 75, שורות 28-27</w:t>
      </w:r>
      <w:r w:rsidRPr="005D6D08">
        <w:rPr>
          <w:rFonts w:ascii="David" w:hAnsi="David" w:cs="David"/>
          <w:b w:val="0"/>
          <w:bCs w:val="0"/>
          <w:sz w:val="26"/>
          <w:szCs w:val="26"/>
          <w:u w:val="none"/>
          <w:rtl/>
        </w:rPr>
        <w:t xml:space="preserve">. ראו </w:t>
      </w:r>
    </w:p>
    <w:p w:rsidR="00AA40F3" w:rsidRPr="005D6D08" w:rsidRDefault="00AA40F3" w:rsidP="000D7C30">
      <w:pPr>
        <w:pStyle w:val="af3"/>
        <w:shd w:val="clear" w:color="auto" w:fill="auto"/>
        <w:spacing w:line="360" w:lineRule="auto"/>
        <w:ind w:right="567" w:hanging="981"/>
        <w:jc w:val="both"/>
        <w:rPr>
          <w:rFonts w:ascii="David" w:hAnsi="David" w:cs="David"/>
          <w:sz w:val="26"/>
          <w:szCs w:val="26"/>
          <w:u w:val="none"/>
          <w:rtl/>
        </w:rPr>
      </w:pPr>
      <w:r w:rsidRPr="005D6D08">
        <w:rPr>
          <w:rFonts w:ascii="David" w:hAnsi="David" w:cs="David"/>
          <w:b w:val="0"/>
          <w:bCs w:val="0"/>
          <w:sz w:val="26"/>
          <w:szCs w:val="26"/>
          <w:u w:val="none"/>
          <w:rtl/>
        </w:rPr>
        <w:t>גם בעמו</w:t>
      </w:r>
      <w:r w:rsidR="0070083D" w:rsidRPr="005D6D08">
        <w:rPr>
          <w:rFonts w:ascii="David" w:hAnsi="David" w:cs="David"/>
          <w:b w:val="0"/>
          <w:bCs w:val="0"/>
          <w:sz w:val="26"/>
          <w:szCs w:val="26"/>
          <w:u w:val="none"/>
          <w:rtl/>
        </w:rPr>
        <w:t>ד</w:t>
      </w:r>
      <w:r w:rsidRPr="005D6D08">
        <w:rPr>
          <w:rFonts w:ascii="David" w:hAnsi="David" w:cs="David"/>
          <w:b w:val="0"/>
          <w:bCs w:val="0"/>
          <w:sz w:val="26"/>
          <w:szCs w:val="26"/>
          <w:u w:val="none"/>
          <w:rtl/>
        </w:rPr>
        <w:t xml:space="preserve"> 74, שורות</w:t>
      </w:r>
      <w:r w:rsidR="000D7C30">
        <w:rPr>
          <w:rFonts w:ascii="David" w:hAnsi="David" w:cs="David" w:hint="cs"/>
          <w:b w:val="0"/>
          <w:bCs w:val="0"/>
          <w:sz w:val="26"/>
          <w:szCs w:val="26"/>
          <w:u w:val="none"/>
          <w:rtl/>
        </w:rPr>
        <w:t xml:space="preserve"> </w:t>
      </w:r>
      <w:r w:rsidR="005D6D08">
        <w:rPr>
          <w:rFonts w:ascii="David" w:hAnsi="David" w:cs="David"/>
          <w:b w:val="0"/>
          <w:bCs w:val="0"/>
          <w:sz w:val="26"/>
          <w:szCs w:val="26"/>
          <w:u w:val="none"/>
          <w:rtl/>
        </w:rPr>
        <w:t>11 ו- 12)</w:t>
      </w:r>
      <w:r w:rsidRPr="005D6D08">
        <w:rPr>
          <w:rFonts w:ascii="David" w:hAnsi="David" w:cs="David"/>
          <w:sz w:val="26"/>
          <w:szCs w:val="26"/>
          <w:u w:val="none"/>
          <w:rtl/>
        </w:rPr>
        <w:t xml:space="preserve"> </w:t>
      </w:r>
    </w:p>
    <w:p w:rsidR="00AA40F3" w:rsidRDefault="00AA40F3" w:rsidP="00AA40F3">
      <w:pPr>
        <w:pStyle w:val="ac"/>
        <w:spacing w:line="360" w:lineRule="auto"/>
        <w:ind w:left="247"/>
        <w:jc w:val="both"/>
        <w:rPr>
          <w:rFonts w:ascii="Arial" w:hAnsi="Arial"/>
          <w:noProof w:val="0"/>
          <w:sz w:val="26"/>
          <w:szCs w:val="26"/>
        </w:rPr>
      </w:pPr>
    </w:p>
    <w:p w:rsidR="00AA40F3" w:rsidRDefault="00AA40F3" w:rsidP="005D6D08">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פרופ' שריג הסביר כי אילו המערערת הייתה ממשיכה להיות "מבטח" לאחר רכישת מגדל בשלהי שנת 2012</w:t>
      </w:r>
      <w:r w:rsidR="0070083D">
        <w:rPr>
          <w:rFonts w:ascii="Arial" w:hAnsi="Arial" w:hint="cs"/>
          <w:noProof w:val="0"/>
          <w:sz w:val="26"/>
          <w:szCs w:val="26"/>
          <w:rtl/>
        </w:rPr>
        <w:t>, היא הייתה נדרשת על פי התקנות</w:t>
      </w:r>
      <w:r>
        <w:rPr>
          <w:rFonts w:ascii="Arial" w:hAnsi="Arial" w:hint="cs"/>
          <w:noProof w:val="0"/>
          <w:sz w:val="26"/>
          <w:szCs w:val="26"/>
          <w:rtl/>
        </w:rPr>
        <w:t xml:space="preserve"> להגדיל את ההון העצמי שלה בסכום של כמיליארד וחצי שקלים חדשים </w:t>
      </w:r>
      <w:r>
        <w:rPr>
          <w:rFonts w:ascii="Arial" w:hAnsi="Arial"/>
          <w:noProof w:val="0"/>
          <w:sz w:val="26"/>
          <w:szCs w:val="26"/>
          <w:rtl/>
        </w:rPr>
        <w:t>–</w:t>
      </w:r>
      <w:r>
        <w:rPr>
          <w:rFonts w:ascii="Arial" w:hAnsi="Arial" w:hint="cs"/>
          <w:noProof w:val="0"/>
          <w:sz w:val="26"/>
          <w:szCs w:val="26"/>
          <w:rtl/>
        </w:rPr>
        <w:t xml:space="preserve"> סכום גדול ביותר שאף הממונה הסכים</w:t>
      </w:r>
      <w:r w:rsidR="0070083D">
        <w:rPr>
          <w:rFonts w:ascii="Arial" w:hAnsi="Arial" w:hint="cs"/>
          <w:noProof w:val="0"/>
          <w:sz w:val="26"/>
          <w:szCs w:val="26"/>
          <w:rtl/>
        </w:rPr>
        <w:t xml:space="preserve"> שהיה בלתי מוצדק בנסיבות העניין.</w:t>
      </w:r>
      <w:r w:rsidR="007D15E2">
        <w:rPr>
          <w:rStyle w:val="af2"/>
          <w:rFonts w:ascii="Arial" w:hAnsi="Arial"/>
          <w:noProof w:val="0"/>
          <w:sz w:val="26"/>
          <w:szCs w:val="26"/>
          <w:rtl/>
        </w:rPr>
        <w:footnoteReference w:id="5"/>
      </w:r>
      <w:r w:rsidR="008361C3">
        <w:rPr>
          <w:rFonts w:ascii="Arial" w:hAnsi="Arial" w:hint="cs"/>
          <w:noProof w:val="0"/>
          <w:sz w:val="26"/>
          <w:szCs w:val="26"/>
          <w:rtl/>
        </w:rPr>
        <w:t xml:space="preserve"> לטענתו של </w:t>
      </w:r>
      <w:r w:rsidR="004078FD">
        <w:rPr>
          <w:rFonts w:ascii="Arial" w:hAnsi="Arial" w:hint="cs"/>
          <w:noProof w:val="0"/>
          <w:sz w:val="26"/>
          <w:szCs w:val="26"/>
          <w:rtl/>
        </w:rPr>
        <w:t xml:space="preserve">פרופ' </w:t>
      </w:r>
      <w:r w:rsidR="008361C3">
        <w:rPr>
          <w:rFonts w:ascii="Arial" w:hAnsi="Arial" w:hint="cs"/>
          <w:noProof w:val="0"/>
          <w:sz w:val="26"/>
          <w:szCs w:val="26"/>
          <w:rtl/>
        </w:rPr>
        <w:t xml:space="preserve">שריג, הפתרון לקושי נמצא על </w:t>
      </w:r>
      <w:r w:rsidR="008361C3">
        <w:rPr>
          <w:rFonts w:ascii="Arial" w:hAnsi="Arial" w:hint="cs"/>
          <w:noProof w:val="0"/>
          <w:sz w:val="26"/>
          <w:szCs w:val="26"/>
          <w:rtl/>
        </w:rPr>
        <w:lastRenderedPageBreak/>
        <w:t>ידי המשנה ליועץ המשפטי למשרד האוצר: מחד לבטל את רשיון המבטח ל</w:t>
      </w:r>
      <w:r w:rsidR="003B1A65">
        <w:rPr>
          <w:rFonts w:ascii="Arial" w:hAnsi="Arial" w:hint="cs"/>
          <w:noProof w:val="0"/>
          <w:sz w:val="26"/>
          <w:szCs w:val="26"/>
          <w:rtl/>
        </w:rPr>
        <w:t>אלתר כך שלא תחול חובת הגדלת ההו</w:t>
      </w:r>
      <w:r w:rsidR="008361C3">
        <w:rPr>
          <w:rFonts w:ascii="Arial" w:hAnsi="Arial" w:hint="cs"/>
          <w:noProof w:val="0"/>
          <w:sz w:val="26"/>
          <w:szCs w:val="26"/>
          <w:rtl/>
        </w:rPr>
        <w:t xml:space="preserve">ן העצמי, ומאידך </w:t>
      </w:r>
      <w:r w:rsidR="005C2EC2">
        <w:rPr>
          <w:rFonts w:ascii="Arial" w:hAnsi="Arial" w:hint="cs"/>
          <w:noProof w:val="0"/>
          <w:sz w:val="26"/>
          <w:szCs w:val="26"/>
          <w:rtl/>
        </w:rPr>
        <w:t>ל</w:t>
      </w:r>
      <w:r w:rsidR="008361C3">
        <w:rPr>
          <w:rFonts w:ascii="Arial" w:hAnsi="Arial" w:hint="cs"/>
          <w:noProof w:val="0"/>
          <w:sz w:val="26"/>
          <w:szCs w:val="26"/>
          <w:rtl/>
        </w:rPr>
        <w:t>הנה</w:t>
      </w:r>
      <w:r w:rsidR="005C2EC2">
        <w:rPr>
          <w:rFonts w:ascii="Arial" w:hAnsi="Arial" w:hint="cs"/>
          <w:noProof w:val="0"/>
          <w:sz w:val="26"/>
          <w:szCs w:val="26"/>
          <w:rtl/>
        </w:rPr>
        <w:t>יג</w:t>
      </w:r>
      <w:r w:rsidR="008361C3">
        <w:rPr>
          <w:rFonts w:ascii="Arial" w:hAnsi="Arial" w:hint="cs"/>
          <w:noProof w:val="0"/>
          <w:sz w:val="26"/>
          <w:szCs w:val="26"/>
          <w:rtl/>
        </w:rPr>
        <w:t xml:space="preserve"> משטר פיקוח ממושך במהלך תקופת הזנב וזאת עד לסוף שנת 2015: </w:t>
      </w:r>
    </w:p>
    <w:p w:rsidR="00E77C95" w:rsidRDefault="00E77C95" w:rsidP="00E77C95">
      <w:pPr>
        <w:pStyle w:val="af3"/>
        <w:shd w:val="clear" w:color="auto" w:fill="auto"/>
        <w:spacing w:line="360" w:lineRule="auto"/>
        <w:ind w:left="360" w:firstLine="0"/>
        <w:jc w:val="both"/>
        <w:rPr>
          <w:rFonts w:ascii="Arial" w:hAnsi="Arial"/>
          <w:sz w:val="26"/>
          <w:szCs w:val="26"/>
          <w:rtl/>
        </w:rPr>
      </w:pPr>
    </w:p>
    <w:p w:rsidR="00E77C95" w:rsidRPr="00E77C95" w:rsidRDefault="00E77C95" w:rsidP="00B96054">
      <w:pPr>
        <w:pStyle w:val="af3"/>
        <w:shd w:val="clear" w:color="auto" w:fill="auto"/>
        <w:spacing w:line="360" w:lineRule="auto"/>
        <w:ind w:left="2850" w:right="567" w:hanging="1716"/>
        <w:jc w:val="both"/>
        <w:rPr>
          <w:rFonts w:ascii="David" w:hAnsi="David" w:cs="David"/>
          <w:sz w:val="26"/>
          <w:szCs w:val="26"/>
          <w:u w:val="none"/>
        </w:rPr>
      </w:pPr>
      <w:r>
        <w:rPr>
          <w:rFonts w:ascii="David" w:hAnsi="David" w:cs="David" w:hint="cs"/>
          <w:sz w:val="26"/>
          <w:szCs w:val="26"/>
          <w:u w:val="none"/>
          <w:rtl/>
        </w:rPr>
        <w:t>"</w:t>
      </w:r>
      <w:r w:rsidR="00B96054">
        <w:rPr>
          <w:rFonts w:ascii="David" w:hAnsi="David" w:cs="David" w:hint="cs"/>
          <w:sz w:val="26"/>
          <w:szCs w:val="26"/>
          <w:u w:val="none"/>
          <w:rtl/>
        </w:rPr>
        <w:t>ש</w:t>
      </w:r>
      <w:r w:rsidRPr="00E77C95">
        <w:rPr>
          <w:rFonts w:ascii="David" w:hAnsi="David" w:cs="David"/>
          <w:sz w:val="26"/>
          <w:szCs w:val="26"/>
          <w:u w:val="none"/>
          <w:rtl/>
        </w:rPr>
        <w:t>:</w:t>
      </w:r>
      <w:r w:rsidRPr="00E77C95">
        <w:rPr>
          <w:rFonts w:ascii="David" w:hAnsi="David" w:cs="David"/>
          <w:sz w:val="26"/>
          <w:szCs w:val="26"/>
          <w:u w:val="none"/>
          <w:rtl/>
        </w:rPr>
        <w:tab/>
        <w:t>חוזר למיליארד וחצי ש"ח, אם אליהו חדלה מלשמש כמבטח תקנות ההון העצמי שוב אינן חלות עליה והיא לא צריכה את הגידול של מיליארד וחצי ש"ח בדוחות הכספיים.</w:t>
      </w:r>
    </w:p>
    <w:p w:rsidR="00E77C95" w:rsidRPr="00E77C95" w:rsidRDefault="003F6205" w:rsidP="003F6205">
      <w:pPr>
        <w:pStyle w:val="af3"/>
        <w:shd w:val="clear" w:color="auto" w:fill="auto"/>
        <w:spacing w:line="360" w:lineRule="auto"/>
        <w:ind w:left="2850" w:right="567" w:hanging="1716"/>
        <w:jc w:val="both"/>
        <w:rPr>
          <w:rFonts w:ascii="David" w:hAnsi="David" w:cs="David"/>
          <w:sz w:val="26"/>
          <w:szCs w:val="26"/>
          <w:u w:val="none"/>
          <w:rtl/>
        </w:rPr>
      </w:pPr>
      <w:r>
        <w:rPr>
          <w:rFonts w:ascii="David" w:hAnsi="David" w:cs="David" w:hint="cs"/>
          <w:sz w:val="26"/>
          <w:szCs w:val="26"/>
          <w:u w:val="none"/>
          <w:rtl/>
        </w:rPr>
        <w:t>ת</w:t>
      </w:r>
      <w:r w:rsidR="00E77C95" w:rsidRPr="00E77C95">
        <w:rPr>
          <w:rFonts w:ascii="David" w:hAnsi="David" w:cs="David"/>
          <w:sz w:val="26"/>
          <w:szCs w:val="26"/>
          <w:u w:val="none"/>
          <w:rtl/>
        </w:rPr>
        <w:t>:</w:t>
      </w:r>
      <w:r w:rsidR="00E77C95" w:rsidRPr="00E77C95">
        <w:rPr>
          <w:rFonts w:ascii="David" w:hAnsi="David" w:cs="David"/>
          <w:sz w:val="26"/>
          <w:szCs w:val="26"/>
          <w:u w:val="none"/>
          <w:rtl/>
        </w:rPr>
        <w:tab/>
        <w:t>נכון.</w:t>
      </w:r>
      <w:r w:rsidR="00E77C95">
        <w:rPr>
          <w:rFonts w:ascii="David" w:hAnsi="David" w:cs="David" w:hint="cs"/>
          <w:sz w:val="26"/>
          <w:szCs w:val="26"/>
          <w:u w:val="none"/>
          <w:rtl/>
        </w:rPr>
        <w:t>"</w:t>
      </w:r>
    </w:p>
    <w:p w:rsidR="00E77C95" w:rsidRDefault="008361C3" w:rsidP="00E77C95">
      <w:pPr>
        <w:pStyle w:val="af3"/>
        <w:shd w:val="clear" w:color="auto" w:fill="auto"/>
        <w:spacing w:line="360" w:lineRule="auto"/>
        <w:ind w:left="2850" w:right="567" w:hanging="1716"/>
        <w:jc w:val="both"/>
        <w:rPr>
          <w:rFonts w:ascii="David" w:hAnsi="David" w:cs="David"/>
          <w:b w:val="0"/>
          <w:bCs w:val="0"/>
          <w:sz w:val="26"/>
          <w:szCs w:val="26"/>
          <w:u w:val="none"/>
          <w:rtl/>
        </w:rPr>
      </w:pPr>
      <w:r w:rsidRPr="00E77C95">
        <w:rPr>
          <w:rFonts w:ascii="David" w:hAnsi="David" w:cs="David"/>
          <w:b w:val="0"/>
          <w:bCs w:val="0"/>
          <w:sz w:val="26"/>
          <w:szCs w:val="26"/>
          <w:u w:val="none"/>
          <w:rtl/>
        </w:rPr>
        <w:t>(</w:t>
      </w:r>
      <w:r w:rsidR="005C2EC2" w:rsidRPr="00E77C95">
        <w:rPr>
          <w:rFonts w:ascii="David" w:hAnsi="David" w:cs="David"/>
          <w:b w:val="0"/>
          <w:bCs w:val="0"/>
          <w:sz w:val="26"/>
          <w:szCs w:val="26"/>
          <w:u w:val="none"/>
          <w:rtl/>
        </w:rPr>
        <w:t>עמוד 63, שורה 20 עד שורה 23; ו</w:t>
      </w:r>
      <w:r w:rsidRPr="00E77C95">
        <w:rPr>
          <w:rFonts w:ascii="David" w:hAnsi="David" w:cs="David"/>
          <w:b w:val="0"/>
          <w:bCs w:val="0"/>
          <w:sz w:val="26"/>
          <w:szCs w:val="26"/>
          <w:u w:val="none"/>
          <w:rtl/>
        </w:rPr>
        <w:t xml:space="preserve">ראו, בין היתר, גם בעמוד 64, שורה 10 </w:t>
      </w:r>
    </w:p>
    <w:p w:rsidR="00FA6D07" w:rsidRDefault="008361C3" w:rsidP="00E77C95">
      <w:pPr>
        <w:pStyle w:val="af3"/>
        <w:shd w:val="clear" w:color="auto" w:fill="auto"/>
        <w:spacing w:line="360" w:lineRule="auto"/>
        <w:ind w:left="2850" w:right="567" w:hanging="1716"/>
        <w:jc w:val="both"/>
        <w:rPr>
          <w:rFonts w:ascii="David" w:hAnsi="David" w:cs="David"/>
          <w:b w:val="0"/>
          <w:bCs w:val="0"/>
          <w:sz w:val="26"/>
          <w:szCs w:val="26"/>
          <w:u w:val="none"/>
          <w:rtl/>
        </w:rPr>
      </w:pPr>
      <w:r w:rsidRPr="00E77C95">
        <w:rPr>
          <w:rFonts w:ascii="David" w:hAnsi="David" w:cs="David"/>
          <w:b w:val="0"/>
          <w:bCs w:val="0"/>
          <w:sz w:val="26"/>
          <w:szCs w:val="26"/>
          <w:u w:val="none"/>
          <w:rtl/>
        </w:rPr>
        <w:t xml:space="preserve">עד שורה 16, </w:t>
      </w:r>
      <w:r w:rsidR="005C2EC2" w:rsidRPr="00E77C95">
        <w:rPr>
          <w:rFonts w:ascii="David" w:hAnsi="David" w:cs="David"/>
          <w:b w:val="0"/>
          <w:bCs w:val="0"/>
          <w:sz w:val="26"/>
          <w:szCs w:val="26"/>
          <w:u w:val="none"/>
          <w:rtl/>
        </w:rPr>
        <w:t>ו</w:t>
      </w:r>
      <w:r w:rsidRPr="00E77C95">
        <w:rPr>
          <w:rFonts w:ascii="David" w:hAnsi="David" w:cs="David"/>
          <w:b w:val="0"/>
          <w:bCs w:val="0"/>
          <w:sz w:val="26"/>
          <w:szCs w:val="26"/>
          <w:u w:val="none"/>
          <w:rtl/>
        </w:rPr>
        <w:t>עמוד 72, שורה 30 ואילך).</w:t>
      </w:r>
    </w:p>
    <w:p w:rsidR="00E77C95" w:rsidRDefault="00E77C95" w:rsidP="00E77C95">
      <w:pPr>
        <w:pStyle w:val="af3"/>
        <w:shd w:val="clear" w:color="auto" w:fill="auto"/>
        <w:spacing w:line="360" w:lineRule="auto"/>
        <w:ind w:right="567"/>
        <w:jc w:val="both"/>
        <w:rPr>
          <w:rFonts w:ascii="David" w:hAnsi="David" w:cs="David"/>
          <w:b w:val="0"/>
          <w:bCs w:val="0"/>
          <w:sz w:val="26"/>
          <w:szCs w:val="26"/>
          <w:u w:val="none"/>
          <w:rtl/>
        </w:rPr>
      </w:pPr>
    </w:p>
    <w:p w:rsidR="00C641FD" w:rsidRDefault="00C641FD" w:rsidP="005D6D08">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פרופ' שריג העיד כי סעיף ג' למכתב</w:t>
      </w:r>
      <w:r w:rsidR="00351FDB">
        <w:rPr>
          <w:rFonts w:ascii="Arial" w:hAnsi="Arial" w:hint="cs"/>
          <w:noProof w:val="0"/>
          <w:sz w:val="26"/>
          <w:szCs w:val="26"/>
          <w:rtl/>
        </w:rPr>
        <w:t xml:space="preserve"> שריג</w:t>
      </w:r>
      <w:r>
        <w:rPr>
          <w:rFonts w:ascii="Arial" w:hAnsi="Arial" w:hint="cs"/>
          <w:noProof w:val="0"/>
          <w:sz w:val="26"/>
          <w:szCs w:val="26"/>
          <w:rtl/>
        </w:rPr>
        <w:t>, לפיו ביטול הרשיון ייכנס לתוקף ביום 31.12.2015, נדרש כדי להסיר ספקות לגבי תחולתם ואופן יישומם של סעיפים 23 ו- 63 לחוק הפיקוח:</w:t>
      </w:r>
    </w:p>
    <w:p w:rsidR="00C641FD" w:rsidRPr="003F6205" w:rsidRDefault="00C641FD" w:rsidP="00C641FD">
      <w:pPr>
        <w:pStyle w:val="ac"/>
        <w:spacing w:line="360" w:lineRule="auto"/>
        <w:ind w:left="247"/>
        <w:jc w:val="both"/>
        <w:rPr>
          <w:rFonts w:ascii="Arial" w:hAnsi="Arial"/>
          <w:noProof w:val="0"/>
          <w:sz w:val="26"/>
          <w:szCs w:val="26"/>
          <w:rtl/>
        </w:rPr>
      </w:pPr>
    </w:p>
    <w:p w:rsidR="003C7415" w:rsidRPr="009F558A" w:rsidRDefault="003C7415" w:rsidP="000C0F7E">
      <w:pPr>
        <w:pStyle w:val="af3"/>
        <w:shd w:val="clear" w:color="auto" w:fill="auto"/>
        <w:spacing w:line="360" w:lineRule="auto"/>
        <w:ind w:left="1134" w:right="567" w:firstLine="0"/>
        <w:jc w:val="both"/>
        <w:rPr>
          <w:rFonts w:ascii="David" w:hAnsi="David" w:cs="David"/>
          <w:sz w:val="26"/>
          <w:szCs w:val="26"/>
          <w:u w:val="none"/>
        </w:rPr>
      </w:pPr>
      <w:r w:rsidRPr="009F558A">
        <w:rPr>
          <w:rFonts w:ascii="David" w:hAnsi="David" w:cs="David" w:hint="cs"/>
          <w:sz w:val="26"/>
          <w:szCs w:val="26"/>
          <w:u w:val="none"/>
          <w:rtl/>
        </w:rPr>
        <w:t>"</w:t>
      </w:r>
      <w:r w:rsidRPr="009F558A">
        <w:rPr>
          <w:rFonts w:ascii="David" w:hAnsi="David" w:cs="David"/>
          <w:sz w:val="26"/>
          <w:szCs w:val="26"/>
          <w:u w:val="none"/>
          <w:rtl/>
        </w:rPr>
        <w:t>זה היה כפי שאמרתי הפתרון של עורכת הדין דורפמן על העניין של אי הוודאות לגבי סעיף 23 ו- 63 כפי שכתוב כאן, אליהו הפסיקה להיות מבטח ואנחנו לא הרשנו שהיא תמכור פוליסות במקביל בשני המקומות ולכן מבחינתנו היא הפסיקה להיות מבטח אבל הייתה לה פעילות לסגור את התביעות הקיימות מהפוליסות הקיימות וגם לטפל בפוליסות שהיו פתוחות בביטוח האלמנטרי והיה צריך להעביר אותם ובכל הדברים האלה לכאורה סעיפים 23 ו- 63 נתנו לנו סמכויות לתת הוראות לאליהו איך לפעול אבל היות שהתשובה שקיבלתי שלא ברור מה הסמכויות האלה בפועל משום שלא השתמשו בהם בעבר הציע עורכת הדין דורפמן להכניס את הסעיף הזה שייתן לנו סמכויות כמפקחים על הביטוח ביחס לאליהו על אף שמבחינתנו היא הפסיקה לבטח.</w:t>
      </w:r>
      <w:r w:rsidRPr="009F558A">
        <w:rPr>
          <w:rFonts w:ascii="David" w:hAnsi="David" w:cs="David" w:hint="cs"/>
          <w:sz w:val="26"/>
          <w:szCs w:val="26"/>
          <w:u w:val="none"/>
          <w:rtl/>
        </w:rPr>
        <w:t>"</w:t>
      </w:r>
    </w:p>
    <w:p w:rsidR="00C641FD" w:rsidRDefault="003C7415" w:rsidP="000C0F7E">
      <w:pPr>
        <w:pStyle w:val="ac"/>
        <w:spacing w:line="360" w:lineRule="auto"/>
        <w:ind w:left="247"/>
        <w:jc w:val="both"/>
        <w:rPr>
          <w:rFonts w:ascii="Arial" w:hAnsi="Arial"/>
          <w:noProof w:val="0"/>
          <w:sz w:val="26"/>
          <w:szCs w:val="26"/>
          <w:rtl/>
        </w:rPr>
      </w:pPr>
      <w:r>
        <w:rPr>
          <w:rFonts w:ascii="Arial" w:hAnsi="Arial" w:hint="cs"/>
          <w:noProof w:val="0"/>
          <w:sz w:val="26"/>
          <w:szCs w:val="26"/>
          <w:rtl/>
        </w:rPr>
        <w:t xml:space="preserve">               </w:t>
      </w:r>
      <w:r w:rsidR="00C641FD">
        <w:rPr>
          <w:rFonts w:ascii="Arial" w:hAnsi="Arial" w:hint="cs"/>
          <w:noProof w:val="0"/>
          <w:sz w:val="26"/>
          <w:szCs w:val="26"/>
          <w:rtl/>
        </w:rPr>
        <w:t>(עמוד 72, שורה 30 עד עמוד 73, שורה 9)</w:t>
      </w:r>
    </w:p>
    <w:p w:rsidR="00B2371A" w:rsidRDefault="00B2371A" w:rsidP="00C641FD">
      <w:pPr>
        <w:pStyle w:val="ac"/>
        <w:spacing w:line="360" w:lineRule="auto"/>
        <w:ind w:left="247"/>
        <w:jc w:val="both"/>
        <w:rPr>
          <w:rFonts w:ascii="Arial" w:hAnsi="Arial"/>
          <w:noProof w:val="0"/>
          <w:sz w:val="26"/>
          <w:szCs w:val="26"/>
          <w:rtl/>
        </w:rPr>
      </w:pPr>
    </w:p>
    <w:p w:rsidR="008361C3" w:rsidRDefault="00B2371A" w:rsidP="003C7415">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lastRenderedPageBreak/>
        <w:t>לגישת פרופ' שריג</w:t>
      </w:r>
      <w:r w:rsidR="00AA7153">
        <w:rPr>
          <w:rFonts w:ascii="Arial" w:hAnsi="Arial" w:hint="cs"/>
          <w:noProof w:val="0"/>
          <w:sz w:val="26"/>
          <w:szCs w:val="26"/>
          <w:rtl/>
        </w:rPr>
        <w:t>,</w:t>
      </w:r>
      <w:r>
        <w:rPr>
          <w:rFonts w:ascii="Arial" w:hAnsi="Arial" w:hint="cs"/>
          <w:noProof w:val="0"/>
          <w:sz w:val="26"/>
          <w:szCs w:val="26"/>
          <w:rtl/>
        </w:rPr>
        <w:t xml:space="preserve"> מוצדק היה לבטל רשיון המבטח לאלתר כי ממילא המערערת חדלה לשווק פוליסות חדשות החל מיום 1.1.2013. </w:t>
      </w:r>
    </w:p>
    <w:p w:rsidR="00B2371A" w:rsidRPr="00AA7153" w:rsidRDefault="00B2371A" w:rsidP="00B2371A">
      <w:pPr>
        <w:pStyle w:val="ac"/>
        <w:spacing w:line="360" w:lineRule="auto"/>
        <w:ind w:left="247"/>
        <w:jc w:val="both"/>
        <w:rPr>
          <w:rFonts w:ascii="Arial" w:hAnsi="Arial"/>
          <w:noProof w:val="0"/>
          <w:sz w:val="26"/>
          <w:szCs w:val="26"/>
          <w:rtl/>
        </w:rPr>
      </w:pPr>
    </w:p>
    <w:p w:rsidR="00B2371A" w:rsidRDefault="00377B97" w:rsidP="00B2371A">
      <w:pPr>
        <w:pStyle w:val="ac"/>
        <w:spacing w:line="360" w:lineRule="auto"/>
        <w:ind w:left="247"/>
        <w:jc w:val="both"/>
        <w:rPr>
          <w:rFonts w:ascii="Arial" w:hAnsi="Arial"/>
          <w:noProof w:val="0"/>
          <w:sz w:val="26"/>
          <w:szCs w:val="26"/>
          <w:rtl/>
        </w:rPr>
      </w:pPr>
      <w:r>
        <w:rPr>
          <w:rFonts w:ascii="Arial" w:hAnsi="Arial" w:hint="cs"/>
          <w:noProof w:val="0"/>
          <w:sz w:val="26"/>
          <w:szCs w:val="26"/>
          <w:rtl/>
        </w:rPr>
        <w:t xml:space="preserve">כאמור, </w:t>
      </w:r>
      <w:r w:rsidR="00B2371A">
        <w:rPr>
          <w:rFonts w:ascii="Arial" w:hAnsi="Arial" w:hint="cs"/>
          <w:noProof w:val="0"/>
          <w:sz w:val="26"/>
          <w:szCs w:val="26"/>
          <w:rtl/>
        </w:rPr>
        <w:t xml:space="preserve">לתפיסתו עיקר העיסוק בביטוח נעוץ </w:t>
      </w:r>
      <w:r w:rsidR="00B2371A" w:rsidRPr="00351FDB">
        <w:rPr>
          <w:rFonts w:ascii="Arial" w:hAnsi="Arial" w:hint="cs"/>
          <w:b/>
          <w:bCs/>
          <w:noProof w:val="0"/>
          <w:sz w:val="26"/>
          <w:szCs w:val="26"/>
          <w:rtl/>
        </w:rPr>
        <w:t>במכירת פוליסות</w:t>
      </w:r>
      <w:r w:rsidR="00B2371A">
        <w:rPr>
          <w:rFonts w:ascii="Arial" w:hAnsi="Arial" w:hint="cs"/>
          <w:noProof w:val="0"/>
          <w:sz w:val="26"/>
          <w:szCs w:val="26"/>
          <w:rtl/>
        </w:rPr>
        <w:t xml:space="preserve"> וזו הפעילות שבגללה נדרשת אסדרה:</w:t>
      </w:r>
    </w:p>
    <w:p w:rsidR="00B2371A" w:rsidRDefault="00B2371A" w:rsidP="00B2371A">
      <w:pPr>
        <w:pStyle w:val="ac"/>
        <w:spacing w:line="360" w:lineRule="auto"/>
        <w:ind w:left="247"/>
        <w:jc w:val="both"/>
        <w:rPr>
          <w:rFonts w:ascii="Arial" w:hAnsi="Arial"/>
          <w:noProof w:val="0"/>
          <w:sz w:val="26"/>
          <w:szCs w:val="26"/>
          <w:highlight w:val="yellow"/>
          <w:rtl/>
        </w:rPr>
      </w:pPr>
    </w:p>
    <w:p w:rsidR="00800A9E" w:rsidRPr="003F38BC" w:rsidRDefault="00800A9E" w:rsidP="00800A9E">
      <w:pPr>
        <w:pStyle w:val="ac"/>
        <w:spacing w:line="360" w:lineRule="auto"/>
        <w:ind w:left="1134" w:right="567"/>
        <w:jc w:val="both"/>
        <w:rPr>
          <w:b/>
          <w:bCs/>
          <w:sz w:val="26"/>
          <w:szCs w:val="26"/>
          <w:rtl/>
        </w:rPr>
      </w:pPr>
      <w:r w:rsidRPr="003F38BC">
        <w:rPr>
          <w:rFonts w:hint="cs"/>
          <w:b/>
          <w:bCs/>
          <w:sz w:val="26"/>
          <w:szCs w:val="26"/>
          <w:rtl/>
        </w:rPr>
        <w:t>"</w:t>
      </w:r>
      <w:r w:rsidRPr="003F38BC">
        <w:rPr>
          <w:b/>
          <w:bCs/>
          <w:sz w:val="26"/>
          <w:szCs w:val="26"/>
          <w:rtl/>
        </w:rPr>
        <w:t>ולכן המכירה היא האלמנט המוגן מבחינתנו העיסוק בביטוח הוא מכירת ביטוח</w:t>
      </w:r>
      <w:r w:rsidRPr="003F38BC">
        <w:rPr>
          <w:rFonts w:hint="cs"/>
          <w:b/>
          <w:bCs/>
          <w:sz w:val="26"/>
          <w:szCs w:val="26"/>
          <w:rtl/>
        </w:rPr>
        <w:t>.</w:t>
      </w:r>
    </w:p>
    <w:p w:rsidR="00800A9E" w:rsidRPr="003F38BC" w:rsidRDefault="00800A9E" w:rsidP="00800A9E">
      <w:pPr>
        <w:pStyle w:val="ac"/>
        <w:spacing w:line="360" w:lineRule="auto"/>
        <w:ind w:left="1134" w:right="567"/>
        <w:jc w:val="both"/>
        <w:rPr>
          <w:b/>
          <w:bCs/>
          <w:sz w:val="26"/>
          <w:szCs w:val="26"/>
          <w:rtl/>
        </w:rPr>
      </w:pPr>
      <w:r w:rsidRPr="003F38BC">
        <w:rPr>
          <w:rFonts w:hint="cs"/>
          <w:b/>
          <w:bCs/>
          <w:sz w:val="26"/>
          <w:szCs w:val="26"/>
          <w:rtl/>
        </w:rPr>
        <w:t>...</w:t>
      </w:r>
    </w:p>
    <w:p w:rsidR="00800A9E" w:rsidRPr="003F38BC" w:rsidRDefault="00800A9E" w:rsidP="00800A9E">
      <w:pPr>
        <w:pStyle w:val="ac"/>
        <w:spacing w:line="360" w:lineRule="auto"/>
        <w:ind w:left="1134" w:right="567"/>
        <w:jc w:val="both"/>
        <w:rPr>
          <w:rFonts w:ascii="Arial" w:hAnsi="Arial"/>
          <w:b/>
          <w:bCs/>
          <w:noProof w:val="0"/>
          <w:sz w:val="28"/>
          <w:szCs w:val="28"/>
          <w:highlight w:val="yellow"/>
          <w:rtl/>
        </w:rPr>
      </w:pPr>
      <w:r w:rsidRPr="003F38BC">
        <w:rPr>
          <w:b/>
          <w:bCs/>
          <w:sz w:val="26"/>
          <w:szCs w:val="26"/>
          <w:rtl/>
        </w:rPr>
        <w:t>מבחינת ייחוד העיסוק ומבחינת החשיבה שלנו מי הוא מבטח זה מי שמוכר פוליסות ולכן ההסתכלות שלנו על סגירת הדברים הקיימים לא הייתה הסתכלות שהוא ממשיך בפעילות כמבטח, מבטח מבחינתנו זה מישהו שבא לאדם ואומר לו כדאי לך לעשות ביטוח א' ולא ביטוח ב' ומקבל בתמורה למאמציו כסף עבור המכירה, זה היה החלק של הפעילות שאותו לא רצינו שיקרה וזה מבחינתנו היה הפסקת הפעילות שלו כמבטח</w:t>
      </w:r>
      <w:r w:rsidRPr="003F38BC">
        <w:rPr>
          <w:rFonts w:hint="cs"/>
          <w:b/>
          <w:bCs/>
          <w:sz w:val="26"/>
          <w:szCs w:val="26"/>
          <w:rtl/>
        </w:rPr>
        <w:t xml:space="preserve">". </w:t>
      </w:r>
    </w:p>
    <w:p w:rsidR="00B2371A" w:rsidRDefault="00B2371A" w:rsidP="00800A9E">
      <w:pPr>
        <w:pStyle w:val="ac"/>
        <w:spacing w:line="360" w:lineRule="auto"/>
        <w:ind w:left="661" w:firstLine="473"/>
        <w:jc w:val="both"/>
        <w:rPr>
          <w:rFonts w:ascii="Arial" w:hAnsi="Arial"/>
          <w:noProof w:val="0"/>
          <w:sz w:val="26"/>
          <w:szCs w:val="26"/>
          <w:rtl/>
        </w:rPr>
      </w:pPr>
      <w:r>
        <w:rPr>
          <w:rFonts w:ascii="Arial" w:hAnsi="Arial" w:hint="cs"/>
          <w:noProof w:val="0"/>
          <w:sz w:val="26"/>
          <w:szCs w:val="26"/>
          <w:rtl/>
        </w:rPr>
        <w:t>(עמוד 74, שורות 30-29; עמוד 75, שורה 10 עד שורה 16)</w:t>
      </w:r>
    </w:p>
    <w:p w:rsidR="00B2371A" w:rsidRDefault="00B2371A" w:rsidP="00B2371A">
      <w:pPr>
        <w:pStyle w:val="ac"/>
        <w:spacing w:line="360" w:lineRule="auto"/>
        <w:ind w:left="247"/>
        <w:jc w:val="both"/>
        <w:rPr>
          <w:rFonts w:ascii="Arial" w:hAnsi="Arial"/>
          <w:noProof w:val="0"/>
          <w:sz w:val="26"/>
          <w:szCs w:val="26"/>
        </w:rPr>
      </w:pPr>
    </w:p>
    <w:p w:rsidR="00B2371A" w:rsidRDefault="00B2371A" w:rsidP="003C7415">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להשלמת הדברים האלה, נציין כי הפת</w:t>
      </w:r>
      <w:r w:rsidR="00CF48B6">
        <w:rPr>
          <w:rFonts w:ascii="Arial" w:hAnsi="Arial" w:hint="cs"/>
          <w:noProof w:val="0"/>
          <w:sz w:val="26"/>
          <w:szCs w:val="26"/>
          <w:rtl/>
        </w:rPr>
        <w:t>רון לעניין ההון העצמי קיבל ביטוי</w:t>
      </w:r>
      <w:r>
        <w:rPr>
          <w:rFonts w:ascii="Arial" w:hAnsi="Arial" w:hint="cs"/>
          <w:noProof w:val="0"/>
          <w:sz w:val="26"/>
          <w:szCs w:val="26"/>
          <w:rtl/>
        </w:rPr>
        <w:t xml:space="preserve"> בסעיפים ב(2) ו- (4) למכתב </w:t>
      </w:r>
      <w:r w:rsidR="00CF48B6">
        <w:rPr>
          <w:rFonts w:ascii="Arial" w:hAnsi="Arial" w:hint="cs"/>
          <w:noProof w:val="0"/>
          <w:sz w:val="26"/>
          <w:szCs w:val="26"/>
          <w:rtl/>
        </w:rPr>
        <w:t>שריג</w:t>
      </w:r>
      <w:r>
        <w:rPr>
          <w:rFonts w:ascii="Arial" w:hAnsi="Arial" w:hint="cs"/>
          <w:noProof w:val="0"/>
          <w:sz w:val="26"/>
          <w:szCs w:val="26"/>
          <w:rtl/>
        </w:rPr>
        <w:t>, וזאת, על פי האמור שם, בתוקף הסמכות לפי סעיף 23(ב) ו- 63(ב) לחוק הפיקוח</w:t>
      </w:r>
      <w:r w:rsidR="00FA4972">
        <w:rPr>
          <w:rFonts w:ascii="Arial" w:hAnsi="Arial" w:hint="cs"/>
          <w:noProof w:val="0"/>
          <w:sz w:val="26"/>
          <w:szCs w:val="26"/>
          <w:rtl/>
        </w:rPr>
        <w:t>:</w:t>
      </w:r>
      <w:r>
        <w:rPr>
          <w:rFonts w:ascii="Arial" w:hAnsi="Arial" w:hint="cs"/>
          <w:noProof w:val="0"/>
          <w:sz w:val="26"/>
          <w:szCs w:val="26"/>
          <w:rtl/>
        </w:rPr>
        <w:t xml:space="preserve"> </w:t>
      </w:r>
    </w:p>
    <w:p w:rsidR="00F42232" w:rsidRDefault="00F42232" w:rsidP="005C12B5">
      <w:pPr>
        <w:pStyle w:val="ac"/>
        <w:spacing w:line="360" w:lineRule="auto"/>
        <w:ind w:left="1134" w:right="567"/>
        <w:jc w:val="both"/>
        <w:rPr>
          <w:b/>
          <w:bCs/>
          <w:rtl/>
        </w:rPr>
      </w:pPr>
    </w:p>
    <w:p w:rsidR="00B2371A" w:rsidRPr="00DE6DB6" w:rsidRDefault="005C12B5" w:rsidP="005C12B5">
      <w:pPr>
        <w:pStyle w:val="ac"/>
        <w:spacing w:line="360" w:lineRule="auto"/>
        <w:ind w:left="1134" w:right="567"/>
        <w:jc w:val="both"/>
        <w:rPr>
          <w:b/>
          <w:bCs/>
          <w:sz w:val="26"/>
          <w:szCs w:val="26"/>
          <w:rtl/>
        </w:rPr>
      </w:pPr>
      <w:r w:rsidRPr="00DE6DB6">
        <w:rPr>
          <w:rFonts w:hint="cs"/>
          <w:b/>
          <w:bCs/>
          <w:sz w:val="26"/>
          <w:szCs w:val="26"/>
          <w:rtl/>
        </w:rPr>
        <w:t>"</w:t>
      </w:r>
      <w:r w:rsidR="007D0CF2" w:rsidRPr="00DE6DB6">
        <w:rPr>
          <w:rFonts w:hint="cs"/>
          <w:b/>
          <w:bCs/>
          <w:sz w:val="26"/>
          <w:szCs w:val="26"/>
          <w:rtl/>
        </w:rPr>
        <w:t xml:space="preserve">... החזקת החברה במגדל... </w:t>
      </w:r>
      <w:r w:rsidRPr="00DE6DB6">
        <w:rPr>
          <w:rFonts w:hint="cs"/>
          <w:b/>
          <w:bCs/>
          <w:sz w:val="26"/>
          <w:szCs w:val="26"/>
          <w:rtl/>
        </w:rPr>
        <w:t xml:space="preserve">לא תיספר לצורך כיסוי התחייבויות ביטוח. </w:t>
      </w:r>
    </w:p>
    <w:p w:rsidR="005C12B5" w:rsidRPr="00DE6DB6" w:rsidRDefault="005C12B5" w:rsidP="005C12B5">
      <w:pPr>
        <w:pStyle w:val="ac"/>
        <w:spacing w:line="360" w:lineRule="auto"/>
        <w:ind w:left="1134" w:right="567"/>
        <w:jc w:val="both"/>
        <w:rPr>
          <w:b/>
          <w:bCs/>
          <w:sz w:val="26"/>
          <w:szCs w:val="26"/>
          <w:rtl/>
        </w:rPr>
      </w:pPr>
      <w:r w:rsidRPr="00DE6DB6">
        <w:rPr>
          <w:rFonts w:hint="cs"/>
          <w:b/>
          <w:bCs/>
          <w:sz w:val="26"/>
          <w:szCs w:val="26"/>
          <w:rtl/>
        </w:rPr>
        <w:t>...</w:t>
      </w:r>
    </w:p>
    <w:p w:rsidR="005C12B5" w:rsidRPr="00DE6DB6" w:rsidRDefault="005C12B5" w:rsidP="007D0CF2">
      <w:pPr>
        <w:pStyle w:val="ac"/>
        <w:spacing w:line="360" w:lineRule="auto"/>
        <w:ind w:left="1134" w:right="567"/>
        <w:jc w:val="both"/>
        <w:rPr>
          <w:sz w:val="26"/>
          <w:szCs w:val="26"/>
          <w:rtl/>
        </w:rPr>
      </w:pPr>
      <w:r w:rsidRPr="00DE6DB6">
        <w:rPr>
          <w:rFonts w:hint="cs"/>
          <w:b/>
          <w:bCs/>
          <w:sz w:val="26"/>
          <w:szCs w:val="26"/>
          <w:rtl/>
        </w:rPr>
        <w:t>ההון העצמי הנדרש מהחברה לפי תקנות הפיקוח... יהיה בשל הנכסים הייעודיים</w:t>
      </w:r>
      <w:r w:rsidR="007D0CF2" w:rsidRPr="00DE6DB6">
        <w:rPr>
          <w:rFonts w:hint="cs"/>
          <w:b/>
          <w:bCs/>
          <w:sz w:val="26"/>
          <w:szCs w:val="26"/>
          <w:rtl/>
        </w:rPr>
        <w:t xml:space="preserve"> </w:t>
      </w:r>
      <w:r w:rsidRPr="00DE6DB6">
        <w:rPr>
          <w:rFonts w:hint="cs"/>
          <w:b/>
          <w:bCs/>
          <w:sz w:val="26"/>
          <w:szCs w:val="26"/>
          <w:rtl/>
        </w:rPr>
        <w:t xml:space="preserve">לביטוח </w:t>
      </w:r>
      <w:r w:rsidR="007D0CF2" w:rsidRPr="00DE6DB6">
        <w:rPr>
          <w:rFonts w:hint="cs"/>
          <w:b/>
          <w:bCs/>
          <w:sz w:val="26"/>
          <w:szCs w:val="26"/>
          <w:rtl/>
        </w:rPr>
        <w:t>[</w:t>
      </w:r>
      <w:r w:rsidR="007D0CF2" w:rsidRPr="00DE6DB6">
        <w:rPr>
          <w:rFonts w:hint="cs"/>
          <w:sz w:val="26"/>
          <w:szCs w:val="26"/>
          <w:rtl/>
        </w:rPr>
        <w:t xml:space="preserve">שאינם כוללים את ההחזקה במגדל </w:t>
      </w:r>
      <w:r w:rsidR="007D0CF2" w:rsidRPr="00DE6DB6">
        <w:rPr>
          <w:sz w:val="26"/>
          <w:szCs w:val="26"/>
          <w:rtl/>
        </w:rPr>
        <w:t>–</w:t>
      </w:r>
      <w:r w:rsidR="007D0CF2" w:rsidRPr="00DE6DB6">
        <w:rPr>
          <w:rFonts w:hint="cs"/>
          <w:sz w:val="26"/>
          <w:szCs w:val="26"/>
          <w:rtl/>
        </w:rPr>
        <w:t xml:space="preserve"> ה"ק] </w:t>
      </w:r>
      <w:r w:rsidRPr="00DE6DB6">
        <w:rPr>
          <w:rFonts w:hint="cs"/>
          <w:b/>
          <w:bCs/>
          <w:sz w:val="26"/>
          <w:szCs w:val="26"/>
          <w:rtl/>
        </w:rPr>
        <w:t>בלבד"</w:t>
      </w:r>
      <w:r w:rsidRPr="00DE6DB6">
        <w:rPr>
          <w:rFonts w:hint="cs"/>
          <w:sz w:val="26"/>
          <w:szCs w:val="26"/>
          <w:rtl/>
        </w:rPr>
        <w:t>.</w:t>
      </w:r>
      <w:r w:rsidRPr="00DE6DB6">
        <w:rPr>
          <w:rFonts w:hint="cs"/>
          <w:b/>
          <w:bCs/>
          <w:sz w:val="26"/>
          <w:szCs w:val="26"/>
          <w:rtl/>
        </w:rPr>
        <w:t xml:space="preserve"> </w:t>
      </w:r>
    </w:p>
    <w:p w:rsidR="00B2371A" w:rsidRPr="00DE6DB6" w:rsidRDefault="00B2371A" w:rsidP="00B2371A">
      <w:pPr>
        <w:pStyle w:val="ac"/>
        <w:spacing w:line="360" w:lineRule="auto"/>
        <w:ind w:left="247"/>
        <w:jc w:val="both"/>
        <w:rPr>
          <w:rFonts w:ascii="Arial" w:hAnsi="Arial"/>
          <w:noProof w:val="0"/>
          <w:sz w:val="26"/>
          <w:szCs w:val="26"/>
          <w:rtl/>
        </w:rPr>
      </w:pPr>
    </w:p>
    <w:p w:rsidR="00B2371A" w:rsidRDefault="00B2371A" w:rsidP="00B2371A">
      <w:pPr>
        <w:pStyle w:val="ac"/>
        <w:spacing w:line="360" w:lineRule="auto"/>
        <w:ind w:left="247"/>
        <w:jc w:val="both"/>
        <w:rPr>
          <w:rFonts w:ascii="Arial" w:hAnsi="Arial"/>
          <w:noProof w:val="0"/>
          <w:sz w:val="26"/>
          <w:szCs w:val="26"/>
          <w:rtl/>
        </w:rPr>
      </w:pPr>
      <w:r>
        <w:rPr>
          <w:rFonts w:ascii="Arial" w:hAnsi="Arial" w:hint="cs"/>
          <w:noProof w:val="0"/>
          <w:sz w:val="26"/>
          <w:szCs w:val="26"/>
          <w:rtl/>
        </w:rPr>
        <w:t>על כן</w:t>
      </w:r>
      <w:r w:rsidR="0013238E">
        <w:rPr>
          <w:rFonts w:ascii="Arial" w:hAnsi="Arial" w:hint="cs"/>
          <w:noProof w:val="0"/>
          <w:sz w:val="26"/>
          <w:szCs w:val="26"/>
          <w:rtl/>
        </w:rPr>
        <w:t>,</w:t>
      </w:r>
      <w:r>
        <w:rPr>
          <w:rFonts w:ascii="Arial" w:hAnsi="Arial" w:hint="cs"/>
          <w:noProof w:val="0"/>
          <w:sz w:val="26"/>
          <w:szCs w:val="26"/>
          <w:rtl/>
        </w:rPr>
        <w:t xml:space="preserve"> בבאור 37(ב)(4)</w:t>
      </w:r>
      <w:r w:rsidR="00D87D6A">
        <w:rPr>
          <w:rFonts w:ascii="Arial" w:hAnsi="Arial" w:hint="cs"/>
          <w:noProof w:val="0"/>
          <w:sz w:val="26"/>
          <w:szCs w:val="26"/>
          <w:rtl/>
        </w:rPr>
        <w:t xml:space="preserve"> לד</w:t>
      </w:r>
      <w:r w:rsidR="00FA4972">
        <w:rPr>
          <w:rFonts w:ascii="Arial" w:hAnsi="Arial" w:hint="cs"/>
          <w:noProof w:val="0"/>
          <w:sz w:val="26"/>
          <w:szCs w:val="26"/>
          <w:rtl/>
        </w:rPr>
        <w:t>ו</w:t>
      </w:r>
      <w:r w:rsidR="00D87D6A">
        <w:rPr>
          <w:rFonts w:ascii="Arial" w:hAnsi="Arial" w:hint="cs"/>
          <w:noProof w:val="0"/>
          <w:sz w:val="26"/>
          <w:szCs w:val="26"/>
          <w:rtl/>
        </w:rPr>
        <w:t>"</w:t>
      </w:r>
      <w:r w:rsidR="00FA4972">
        <w:rPr>
          <w:rFonts w:ascii="Arial" w:hAnsi="Arial" w:hint="cs"/>
          <w:noProof w:val="0"/>
          <w:sz w:val="26"/>
          <w:szCs w:val="26"/>
          <w:rtl/>
        </w:rPr>
        <w:t xml:space="preserve">חות  הכספיים של המערערת לשנת 2012 נאמר: </w:t>
      </w:r>
    </w:p>
    <w:p w:rsidR="00800A9E" w:rsidRPr="00C060C7" w:rsidRDefault="00800A9E" w:rsidP="00FA4972">
      <w:pPr>
        <w:pStyle w:val="ac"/>
        <w:spacing w:line="360" w:lineRule="auto"/>
        <w:ind w:left="247"/>
        <w:jc w:val="both"/>
        <w:rPr>
          <w:rFonts w:ascii="Arial" w:hAnsi="Arial"/>
          <w:noProof w:val="0"/>
          <w:sz w:val="26"/>
          <w:szCs w:val="26"/>
          <w:rtl/>
        </w:rPr>
      </w:pPr>
    </w:p>
    <w:p w:rsidR="00800A9E" w:rsidRPr="00C060C7" w:rsidRDefault="00C060C7" w:rsidP="00C060C7">
      <w:pPr>
        <w:pStyle w:val="ac"/>
        <w:spacing w:line="360" w:lineRule="auto"/>
        <w:ind w:left="1134" w:right="567"/>
        <w:jc w:val="both"/>
        <w:rPr>
          <w:rFonts w:ascii="Arial" w:hAnsi="Arial"/>
          <w:b/>
          <w:bCs/>
          <w:noProof w:val="0"/>
          <w:sz w:val="26"/>
          <w:szCs w:val="26"/>
          <w:rtl/>
        </w:rPr>
      </w:pPr>
      <w:r w:rsidRPr="00C060C7">
        <w:rPr>
          <w:rFonts w:ascii="Arial" w:hAnsi="Arial" w:hint="cs"/>
          <w:b/>
          <w:bCs/>
          <w:noProof w:val="0"/>
          <w:sz w:val="26"/>
          <w:szCs w:val="26"/>
          <w:rtl/>
        </w:rPr>
        <w:t>"ההון העצמי הנדרש מהחברה לפי תקנות הפיקוח... בשל נכסים, יהיה בשל הנכסים הייעודים לביטוח בלבד."</w:t>
      </w:r>
    </w:p>
    <w:p w:rsidR="00FA4972" w:rsidRDefault="00FA4972" w:rsidP="00B2371A">
      <w:pPr>
        <w:pStyle w:val="ac"/>
        <w:spacing w:line="360" w:lineRule="auto"/>
        <w:ind w:left="247"/>
        <w:jc w:val="both"/>
        <w:rPr>
          <w:rFonts w:ascii="Arial" w:hAnsi="Arial"/>
          <w:noProof w:val="0"/>
          <w:sz w:val="26"/>
          <w:szCs w:val="26"/>
          <w:rtl/>
        </w:rPr>
      </w:pPr>
    </w:p>
    <w:p w:rsidR="00FA4972" w:rsidRDefault="00CF48B6" w:rsidP="00CF48B6">
      <w:pPr>
        <w:pStyle w:val="ac"/>
        <w:spacing w:line="360" w:lineRule="auto"/>
        <w:ind w:left="247"/>
        <w:jc w:val="both"/>
        <w:rPr>
          <w:rFonts w:ascii="Arial" w:hAnsi="Arial"/>
          <w:noProof w:val="0"/>
          <w:sz w:val="26"/>
          <w:szCs w:val="26"/>
          <w:rtl/>
        </w:rPr>
      </w:pPr>
      <w:r>
        <w:rPr>
          <w:rFonts w:ascii="Arial" w:hAnsi="Arial" w:hint="cs"/>
          <w:noProof w:val="0"/>
          <w:sz w:val="26"/>
          <w:szCs w:val="26"/>
          <w:rtl/>
        </w:rPr>
        <w:t>ו</w:t>
      </w:r>
      <w:r w:rsidR="00FA4972">
        <w:rPr>
          <w:rFonts w:ascii="Arial" w:hAnsi="Arial" w:hint="cs"/>
          <w:noProof w:val="0"/>
          <w:sz w:val="26"/>
          <w:szCs w:val="26"/>
          <w:rtl/>
        </w:rPr>
        <w:t xml:space="preserve">בהערה המופיעה במסגרת באור 16(ג)(3) בנושא "ההון הנדרש" צויין כי: </w:t>
      </w:r>
    </w:p>
    <w:p w:rsidR="00FA4972" w:rsidRDefault="00FA4972" w:rsidP="00B2371A">
      <w:pPr>
        <w:pStyle w:val="ac"/>
        <w:spacing w:line="360" w:lineRule="auto"/>
        <w:ind w:left="247"/>
        <w:jc w:val="both"/>
        <w:rPr>
          <w:rFonts w:ascii="Arial" w:hAnsi="Arial"/>
          <w:noProof w:val="0"/>
          <w:sz w:val="26"/>
          <w:szCs w:val="26"/>
          <w:rtl/>
        </w:rPr>
      </w:pPr>
    </w:p>
    <w:p w:rsidR="00C060C7" w:rsidRPr="00C060C7" w:rsidRDefault="00C060C7" w:rsidP="00C060C7">
      <w:pPr>
        <w:pStyle w:val="ac"/>
        <w:spacing w:line="360" w:lineRule="auto"/>
        <w:ind w:left="1134" w:right="567"/>
        <w:jc w:val="both"/>
        <w:rPr>
          <w:rFonts w:ascii="Arial" w:hAnsi="Arial"/>
          <w:b/>
          <w:bCs/>
          <w:noProof w:val="0"/>
          <w:sz w:val="26"/>
          <w:szCs w:val="26"/>
          <w:rtl/>
        </w:rPr>
      </w:pPr>
      <w:r w:rsidRPr="00C060C7">
        <w:rPr>
          <w:rFonts w:ascii="Arial" w:hAnsi="Arial" w:hint="cs"/>
          <w:b/>
          <w:bCs/>
          <w:noProof w:val="0"/>
          <w:sz w:val="26"/>
          <w:szCs w:val="26"/>
          <w:rtl/>
        </w:rPr>
        <w:t>"... הסכום הנדרש ל</w:t>
      </w:r>
      <w:r w:rsidR="002C2941">
        <w:rPr>
          <w:rFonts w:ascii="Arial" w:hAnsi="Arial" w:hint="cs"/>
          <w:b/>
          <w:bCs/>
          <w:noProof w:val="0"/>
          <w:sz w:val="26"/>
          <w:szCs w:val="26"/>
          <w:rtl/>
        </w:rPr>
        <w:t>י</w:t>
      </w:r>
      <w:r w:rsidRPr="00C060C7">
        <w:rPr>
          <w:rFonts w:ascii="Arial" w:hAnsi="Arial" w:hint="cs"/>
          <w:b/>
          <w:bCs/>
          <w:noProof w:val="0"/>
          <w:sz w:val="26"/>
          <w:szCs w:val="26"/>
          <w:rtl/>
        </w:rPr>
        <w:t>ום 31 בדצמבר 2012 הינו בשל הנכסים היעודיים לביטוח בלבד ואינו חל על נכסים וזכויות אחרים, כולל בגין השקעות החברה במניות מגדל אחזקות."</w:t>
      </w:r>
    </w:p>
    <w:p w:rsidR="00FA4972" w:rsidRDefault="00FA4972" w:rsidP="00B2371A">
      <w:pPr>
        <w:pStyle w:val="ac"/>
        <w:spacing w:line="360" w:lineRule="auto"/>
        <w:ind w:left="247"/>
        <w:jc w:val="both"/>
        <w:rPr>
          <w:rFonts w:ascii="Arial" w:hAnsi="Arial"/>
          <w:noProof w:val="0"/>
          <w:sz w:val="26"/>
          <w:szCs w:val="26"/>
          <w:rtl/>
        </w:rPr>
      </w:pPr>
    </w:p>
    <w:p w:rsidR="00FA4972" w:rsidRDefault="00FA4972" w:rsidP="00B2371A">
      <w:pPr>
        <w:pStyle w:val="ac"/>
        <w:spacing w:line="360" w:lineRule="auto"/>
        <w:ind w:left="247"/>
        <w:jc w:val="both"/>
        <w:rPr>
          <w:rFonts w:ascii="Arial" w:hAnsi="Arial"/>
          <w:noProof w:val="0"/>
          <w:sz w:val="26"/>
          <w:szCs w:val="26"/>
          <w:rtl/>
        </w:rPr>
      </w:pPr>
      <w:r>
        <w:rPr>
          <w:rFonts w:ascii="Arial" w:hAnsi="Arial" w:hint="cs"/>
          <w:noProof w:val="0"/>
          <w:sz w:val="26"/>
          <w:szCs w:val="26"/>
          <w:rtl/>
        </w:rPr>
        <w:t>יוער כי מר בן ברוך, בתצהירו, העיד דברים דומים</w:t>
      </w:r>
      <w:r w:rsidR="002C2941">
        <w:rPr>
          <w:rFonts w:ascii="Arial" w:hAnsi="Arial" w:hint="cs"/>
          <w:noProof w:val="0"/>
          <w:sz w:val="26"/>
          <w:szCs w:val="26"/>
          <w:rtl/>
        </w:rPr>
        <w:t xml:space="preserve"> בקשר למשמעות מכתב שריג</w:t>
      </w:r>
      <w:r>
        <w:rPr>
          <w:rFonts w:ascii="Arial" w:hAnsi="Arial" w:hint="cs"/>
          <w:noProof w:val="0"/>
          <w:sz w:val="26"/>
          <w:szCs w:val="26"/>
          <w:rtl/>
        </w:rPr>
        <w:t xml:space="preserve">: </w:t>
      </w:r>
    </w:p>
    <w:p w:rsidR="00703C06" w:rsidRDefault="00703C06" w:rsidP="004B77BC">
      <w:pPr>
        <w:pStyle w:val="ac"/>
        <w:spacing w:line="360" w:lineRule="auto"/>
        <w:ind w:left="1134" w:right="567"/>
        <w:jc w:val="both"/>
        <w:rPr>
          <w:rFonts w:ascii="Arial" w:hAnsi="Arial"/>
          <w:b/>
          <w:bCs/>
          <w:noProof w:val="0"/>
          <w:sz w:val="26"/>
          <w:szCs w:val="26"/>
          <w:rtl/>
        </w:rPr>
      </w:pPr>
    </w:p>
    <w:p w:rsidR="00FA4972" w:rsidRPr="004B77BC" w:rsidRDefault="004B77BC" w:rsidP="004B77BC">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"חלקו השלישי של מכתב ביטול הרישיון לכאורה אינו מתיישב עם חלקו הראשון והשני, שכן נאמר בו כי ביטול רישיון המבטח של המערערת ייכנס לתוקף בתא</w:t>
      </w:r>
      <w:r w:rsidR="00703C06">
        <w:rPr>
          <w:rFonts w:ascii="Arial" w:hAnsi="Arial" w:hint="cs"/>
          <w:b/>
          <w:bCs/>
          <w:noProof w:val="0"/>
          <w:sz w:val="26"/>
          <w:szCs w:val="26"/>
          <w:rtl/>
        </w:rPr>
        <w:t>רי</w:t>
      </w:r>
      <w:r>
        <w:rPr>
          <w:rFonts w:ascii="Arial" w:hAnsi="Arial" w:hint="cs"/>
          <w:b/>
          <w:bCs/>
          <w:noProof w:val="0"/>
          <w:sz w:val="26"/>
          <w:szCs w:val="26"/>
          <w:rtl/>
        </w:rPr>
        <w:t>ך 31.12.2015. כפי שהבנתי את הדברים אז וכפי שאני מבינם כי</w:t>
      </w:r>
      <w:r w:rsidR="00703C06">
        <w:rPr>
          <w:rFonts w:ascii="Arial" w:hAnsi="Arial" w:hint="cs"/>
          <w:b/>
          <w:bCs/>
          <w:noProof w:val="0"/>
          <w:sz w:val="26"/>
          <w:szCs w:val="26"/>
          <w:rtl/>
        </w:rPr>
        <w:t>ום, חלקו השלישי של מכתב ביטול הרישיון לא נועד לדחות את מועד פקיעתו של רישיון המבטח ש</w:t>
      </w:r>
      <w:r w:rsidR="002C2941">
        <w:rPr>
          <w:rFonts w:ascii="Arial" w:hAnsi="Arial" w:hint="cs"/>
          <w:b/>
          <w:bCs/>
          <w:noProof w:val="0"/>
          <w:sz w:val="26"/>
          <w:szCs w:val="26"/>
          <w:rtl/>
        </w:rPr>
        <w:t>ל המערערת (מועד שחל לאלתר), אלא</w:t>
      </w:r>
      <w:r w:rsidR="00703C06">
        <w:rPr>
          <w:rFonts w:ascii="Arial" w:hAnsi="Arial" w:hint="cs"/>
          <w:b/>
          <w:bCs/>
          <w:noProof w:val="0"/>
          <w:sz w:val="26"/>
          <w:szCs w:val="26"/>
          <w:rtl/>
        </w:rPr>
        <w:t xml:space="preserve"> נועד לשמר בידי הממונה על הביטוח סמכות פורמאלית לשמירת זכויות בעלי הפוליסות שהתקשרו עם המערערת עד ליום 31.12.2012 כל עוד היא מסלקת את התחייבויותיה כלפיהם, הגם שהיא נטולת רישיון."</w:t>
      </w:r>
    </w:p>
    <w:p w:rsidR="00FA4972" w:rsidRDefault="00703C06" w:rsidP="00703C06">
      <w:pPr>
        <w:pStyle w:val="ac"/>
        <w:spacing w:line="360" w:lineRule="auto"/>
        <w:ind w:left="247"/>
        <w:jc w:val="both"/>
        <w:rPr>
          <w:rFonts w:ascii="Arial" w:hAnsi="Arial"/>
          <w:noProof w:val="0"/>
          <w:sz w:val="26"/>
          <w:szCs w:val="26"/>
          <w:rtl/>
        </w:rPr>
      </w:pPr>
      <w:r>
        <w:rPr>
          <w:rFonts w:ascii="Arial" w:hAnsi="Arial" w:hint="cs"/>
          <w:noProof w:val="0"/>
          <w:sz w:val="26"/>
          <w:szCs w:val="26"/>
          <w:rtl/>
        </w:rPr>
        <w:t xml:space="preserve">               </w:t>
      </w:r>
      <w:r w:rsidR="00C060C7">
        <w:rPr>
          <w:rFonts w:ascii="Arial" w:hAnsi="Arial" w:hint="cs"/>
          <w:noProof w:val="0"/>
          <w:sz w:val="26"/>
          <w:szCs w:val="26"/>
          <w:rtl/>
        </w:rPr>
        <w:t>(מתוך סעיף 10 לתצהיר</w:t>
      </w:r>
      <w:r w:rsidR="00AA7153">
        <w:rPr>
          <w:rFonts w:ascii="Arial" w:hAnsi="Arial" w:hint="cs"/>
          <w:noProof w:val="0"/>
          <w:sz w:val="26"/>
          <w:szCs w:val="26"/>
          <w:rtl/>
        </w:rPr>
        <w:t>)</w:t>
      </w:r>
    </w:p>
    <w:p w:rsidR="00C060C7" w:rsidRDefault="00C060C7" w:rsidP="00FA4972">
      <w:pPr>
        <w:pStyle w:val="ac"/>
        <w:spacing w:line="360" w:lineRule="auto"/>
        <w:ind w:left="247"/>
        <w:jc w:val="both"/>
        <w:rPr>
          <w:rFonts w:ascii="Arial" w:hAnsi="Arial"/>
          <w:noProof w:val="0"/>
          <w:sz w:val="26"/>
          <w:szCs w:val="26"/>
          <w:rtl/>
        </w:rPr>
      </w:pPr>
    </w:p>
    <w:p w:rsidR="00B2371A" w:rsidRDefault="002C2941" w:rsidP="00D9388C">
      <w:pPr>
        <w:pStyle w:val="ac"/>
        <w:spacing w:line="360" w:lineRule="auto"/>
        <w:ind w:left="247"/>
        <w:jc w:val="both"/>
        <w:rPr>
          <w:rFonts w:ascii="Arial" w:hAnsi="Arial"/>
          <w:noProof w:val="0"/>
          <w:sz w:val="26"/>
          <w:szCs w:val="26"/>
          <w:rtl/>
        </w:rPr>
      </w:pPr>
      <w:r>
        <w:rPr>
          <w:rFonts w:ascii="Arial" w:hAnsi="Arial" w:hint="cs"/>
          <w:noProof w:val="0"/>
          <w:sz w:val="26"/>
          <w:szCs w:val="26"/>
          <w:rtl/>
        </w:rPr>
        <w:t>נשוב</w:t>
      </w:r>
      <w:r w:rsidR="0013238E">
        <w:rPr>
          <w:rFonts w:ascii="Arial" w:hAnsi="Arial" w:hint="cs"/>
          <w:noProof w:val="0"/>
          <w:sz w:val="26"/>
          <w:szCs w:val="26"/>
          <w:rtl/>
        </w:rPr>
        <w:t xml:space="preserve"> לנושאים אלה, בין היתר, בחלק </w:t>
      </w:r>
      <w:r w:rsidR="00D9388C">
        <w:rPr>
          <w:rFonts w:ascii="Arial" w:hAnsi="Arial" w:hint="cs"/>
          <w:noProof w:val="0"/>
          <w:sz w:val="26"/>
          <w:szCs w:val="26"/>
          <w:rtl/>
        </w:rPr>
        <w:t>י"א</w:t>
      </w:r>
      <w:r>
        <w:rPr>
          <w:rFonts w:ascii="Arial" w:hAnsi="Arial" w:hint="cs"/>
          <w:noProof w:val="0"/>
          <w:sz w:val="26"/>
          <w:szCs w:val="26"/>
          <w:rtl/>
        </w:rPr>
        <w:t xml:space="preserve"> להלן.</w:t>
      </w:r>
    </w:p>
    <w:p w:rsidR="002C2941" w:rsidRDefault="002C2941" w:rsidP="00CE3FB5">
      <w:pPr>
        <w:pStyle w:val="ac"/>
        <w:spacing w:line="360" w:lineRule="auto"/>
        <w:ind w:left="247"/>
        <w:jc w:val="both"/>
        <w:rPr>
          <w:rFonts w:ascii="Arial" w:hAnsi="Arial"/>
          <w:noProof w:val="0"/>
          <w:sz w:val="26"/>
          <w:szCs w:val="26"/>
        </w:rPr>
      </w:pPr>
    </w:p>
    <w:p w:rsidR="00DA3760" w:rsidRDefault="00FA4972" w:rsidP="0094303B">
      <w:pPr>
        <w:pStyle w:val="ac"/>
        <w:numPr>
          <w:ilvl w:val="0"/>
          <w:numId w:val="1"/>
        </w:numPr>
        <w:spacing w:line="360" w:lineRule="auto"/>
        <w:ind w:left="247"/>
        <w:jc w:val="both"/>
        <w:rPr>
          <w:rFonts w:ascii="Arial" w:hAnsi="Arial"/>
          <w:b/>
          <w:bCs/>
          <w:noProof w:val="0"/>
          <w:sz w:val="32"/>
          <w:szCs w:val="32"/>
          <w:u w:val="single"/>
        </w:rPr>
      </w:pPr>
      <w:r>
        <w:rPr>
          <w:rFonts w:ascii="Arial" w:hAnsi="Arial" w:hint="cs"/>
          <w:b/>
          <w:bCs/>
          <w:noProof w:val="0"/>
          <w:sz w:val="32"/>
          <w:szCs w:val="32"/>
          <w:u w:val="single"/>
          <w:rtl/>
        </w:rPr>
        <w:t>מועד ביטו</w:t>
      </w:r>
      <w:r w:rsidR="00A51D67" w:rsidRPr="003B1A65">
        <w:rPr>
          <w:rFonts w:ascii="Arial" w:hAnsi="Arial" w:hint="cs"/>
          <w:b/>
          <w:bCs/>
          <w:noProof w:val="0"/>
          <w:sz w:val="32"/>
          <w:szCs w:val="32"/>
          <w:u w:val="single"/>
          <w:rtl/>
        </w:rPr>
        <w:t>ל</w:t>
      </w:r>
      <w:r>
        <w:rPr>
          <w:rFonts w:ascii="Arial" w:hAnsi="Arial" w:hint="cs"/>
          <w:b/>
          <w:bCs/>
          <w:noProof w:val="0"/>
          <w:sz w:val="32"/>
          <w:szCs w:val="32"/>
          <w:u w:val="single"/>
          <w:rtl/>
        </w:rPr>
        <w:t xml:space="preserve"> רשיון המבטח</w:t>
      </w:r>
      <w:r w:rsidR="002C2941">
        <w:rPr>
          <w:rFonts w:ascii="Arial" w:hAnsi="Arial" w:hint="cs"/>
          <w:b/>
          <w:bCs/>
          <w:noProof w:val="0"/>
          <w:sz w:val="32"/>
          <w:szCs w:val="32"/>
          <w:u w:val="single"/>
          <w:rtl/>
        </w:rPr>
        <w:t xml:space="preserve"> - דיון</w:t>
      </w:r>
    </w:p>
    <w:p w:rsidR="003B1A65" w:rsidRDefault="00FA4972" w:rsidP="003C7415">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 xml:space="preserve">לדידי, רשיון המבטח של </w:t>
      </w:r>
      <w:r w:rsidR="00CE3FB5">
        <w:rPr>
          <w:rFonts w:ascii="Arial" w:hAnsi="Arial" w:hint="cs"/>
          <w:noProof w:val="0"/>
          <w:sz w:val="26"/>
          <w:szCs w:val="26"/>
          <w:rtl/>
        </w:rPr>
        <w:t>המערערת בוטל ביו</w:t>
      </w:r>
      <w:r>
        <w:rPr>
          <w:rFonts w:ascii="Arial" w:hAnsi="Arial" w:hint="cs"/>
          <w:noProof w:val="0"/>
          <w:sz w:val="26"/>
          <w:szCs w:val="26"/>
          <w:rtl/>
        </w:rPr>
        <w:t xml:space="preserve">ם 30.6.2016. </w:t>
      </w:r>
    </w:p>
    <w:p w:rsidR="00FA4972" w:rsidRPr="00CE3FB5" w:rsidRDefault="00FA4972" w:rsidP="00FA4972">
      <w:pPr>
        <w:pStyle w:val="ac"/>
        <w:spacing w:line="360" w:lineRule="auto"/>
        <w:ind w:left="247"/>
        <w:jc w:val="both"/>
        <w:rPr>
          <w:rFonts w:ascii="Arial" w:hAnsi="Arial"/>
          <w:noProof w:val="0"/>
          <w:sz w:val="26"/>
          <w:szCs w:val="26"/>
          <w:rtl/>
        </w:rPr>
      </w:pPr>
    </w:p>
    <w:p w:rsidR="00FA4972" w:rsidRDefault="00FA4972" w:rsidP="00FA4972">
      <w:pPr>
        <w:pStyle w:val="ac"/>
        <w:spacing w:line="360" w:lineRule="auto"/>
        <w:ind w:left="247"/>
        <w:jc w:val="both"/>
        <w:rPr>
          <w:rFonts w:ascii="Arial" w:hAnsi="Arial"/>
          <w:noProof w:val="0"/>
          <w:sz w:val="26"/>
          <w:szCs w:val="26"/>
          <w:rtl/>
        </w:rPr>
      </w:pPr>
      <w:r>
        <w:rPr>
          <w:rFonts w:ascii="Arial" w:hAnsi="Arial" w:hint="cs"/>
          <w:noProof w:val="0"/>
          <w:sz w:val="26"/>
          <w:szCs w:val="26"/>
          <w:rtl/>
        </w:rPr>
        <w:lastRenderedPageBreak/>
        <w:t xml:space="preserve">אינני רואה כל סיבה לקבוע בסוגיה זו ממצא הסותר את אשר נאמר בפשטות במכתבים רשמיים של אגף שוק ההון בשם מדינת ישראל. </w:t>
      </w:r>
    </w:p>
    <w:p w:rsidR="00FA4972" w:rsidRDefault="00FA4972" w:rsidP="00FA4972">
      <w:pPr>
        <w:pStyle w:val="ac"/>
        <w:spacing w:line="360" w:lineRule="auto"/>
        <w:ind w:left="247"/>
        <w:jc w:val="both"/>
        <w:rPr>
          <w:rFonts w:ascii="Arial" w:hAnsi="Arial"/>
          <w:noProof w:val="0"/>
          <w:sz w:val="26"/>
          <w:szCs w:val="26"/>
          <w:rtl/>
        </w:rPr>
      </w:pPr>
    </w:p>
    <w:p w:rsidR="00CE3FB5" w:rsidRDefault="00FA4972" w:rsidP="004A5E36">
      <w:pPr>
        <w:pStyle w:val="ac"/>
        <w:spacing w:line="360" w:lineRule="auto"/>
        <w:ind w:left="247"/>
        <w:jc w:val="both"/>
        <w:rPr>
          <w:rFonts w:ascii="Arial" w:hAnsi="Arial"/>
          <w:noProof w:val="0"/>
          <w:sz w:val="26"/>
          <w:szCs w:val="26"/>
          <w:rtl/>
        </w:rPr>
      </w:pPr>
      <w:r>
        <w:rPr>
          <w:rFonts w:ascii="Arial" w:hAnsi="Arial" w:hint="cs"/>
          <w:noProof w:val="0"/>
          <w:sz w:val="26"/>
          <w:szCs w:val="26"/>
          <w:rtl/>
        </w:rPr>
        <w:t xml:space="preserve">אכן </w:t>
      </w:r>
      <w:r>
        <w:rPr>
          <w:rFonts w:ascii="Arial" w:hAnsi="Arial" w:hint="cs"/>
          <w:b/>
          <w:bCs/>
          <w:noProof w:val="0"/>
          <w:sz w:val="26"/>
          <w:szCs w:val="26"/>
          <w:rtl/>
        </w:rPr>
        <w:t>הוחלט</w:t>
      </w:r>
      <w:r>
        <w:rPr>
          <w:rFonts w:ascii="Arial" w:hAnsi="Arial" w:hint="cs"/>
          <w:noProof w:val="0"/>
          <w:sz w:val="26"/>
          <w:szCs w:val="26"/>
          <w:rtl/>
        </w:rPr>
        <w:t xml:space="preserve"> על ביטול רשיון המערערת (לבקשתה) בחודש פברואר 2013 עם הוצאת מכתב </w:t>
      </w:r>
      <w:r w:rsidR="00311E17">
        <w:rPr>
          <w:rFonts w:ascii="Arial" w:hAnsi="Arial" w:hint="cs"/>
          <w:noProof w:val="0"/>
          <w:sz w:val="26"/>
          <w:szCs w:val="26"/>
          <w:rtl/>
        </w:rPr>
        <w:t>שריג.</w:t>
      </w:r>
      <w:r w:rsidR="002C2941">
        <w:rPr>
          <w:rFonts w:ascii="Arial" w:hAnsi="Arial" w:hint="cs"/>
          <w:noProof w:val="0"/>
          <w:sz w:val="26"/>
          <w:szCs w:val="26"/>
          <w:rtl/>
        </w:rPr>
        <w:t xml:space="preserve"> במועד זה התקבלה ההחלטה.</w:t>
      </w:r>
      <w:r>
        <w:rPr>
          <w:rFonts w:ascii="Arial" w:hAnsi="Arial" w:hint="cs"/>
          <w:noProof w:val="0"/>
          <w:sz w:val="26"/>
          <w:szCs w:val="26"/>
          <w:rtl/>
        </w:rPr>
        <w:t xml:space="preserve"> אולם הובהר עוד קודם לכ</w:t>
      </w:r>
      <w:r w:rsidR="00CE3FB5">
        <w:rPr>
          <w:rFonts w:ascii="Arial" w:hAnsi="Arial" w:hint="cs"/>
          <w:noProof w:val="0"/>
          <w:sz w:val="26"/>
          <w:szCs w:val="26"/>
          <w:rtl/>
        </w:rPr>
        <w:t>ן כי יהיה על המערערת להחזיק ברש</w:t>
      </w:r>
      <w:r>
        <w:rPr>
          <w:rFonts w:ascii="Arial" w:hAnsi="Arial" w:hint="cs"/>
          <w:noProof w:val="0"/>
          <w:sz w:val="26"/>
          <w:szCs w:val="26"/>
          <w:rtl/>
        </w:rPr>
        <w:t xml:space="preserve">יון לאורך </w:t>
      </w:r>
      <w:r w:rsidR="00311E17">
        <w:rPr>
          <w:rFonts w:ascii="Arial" w:hAnsi="Arial" w:hint="cs"/>
          <w:noProof w:val="0"/>
          <w:sz w:val="26"/>
          <w:szCs w:val="26"/>
          <w:rtl/>
        </w:rPr>
        <w:t xml:space="preserve">כל </w:t>
      </w:r>
      <w:r>
        <w:rPr>
          <w:rFonts w:ascii="Arial" w:hAnsi="Arial" w:hint="cs"/>
          <w:noProof w:val="0"/>
          <w:sz w:val="26"/>
          <w:szCs w:val="26"/>
          <w:rtl/>
        </w:rPr>
        <w:t xml:space="preserve">תקופת הזנב (מכתב מיום 9.9.2012, ראו סעיף </w:t>
      </w:r>
      <w:r w:rsidR="004A5E36">
        <w:rPr>
          <w:rFonts w:ascii="Arial" w:hAnsi="Arial" w:hint="cs"/>
          <w:noProof w:val="0"/>
          <w:sz w:val="26"/>
          <w:szCs w:val="26"/>
          <w:rtl/>
        </w:rPr>
        <w:t>29</w:t>
      </w:r>
      <w:r>
        <w:rPr>
          <w:rFonts w:ascii="Arial" w:hAnsi="Arial" w:hint="cs"/>
          <w:noProof w:val="0"/>
          <w:sz w:val="26"/>
          <w:szCs w:val="26"/>
          <w:rtl/>
        </w:rPr>
        <w:t xml:space="preserve"> לעיל).  מכתב </w:t>
      </w:r>
      <w:r w:rsidR="00311E17">
        <w:rPr>
          <w:rFonts w:ascii="Arial" w:hAnsi="Arial" w:hint="cs"/>
          <w:noProof w:val="0"/>
          <w:sz w:val="26"/>
          <w:szCs w:val="26"/>
          <w:rtl/>
        </w:rPr>
        <w:t>שריג</w:t>
      </w:r>
      <w:r>
        <w:rPr>
          <w:rFonts w:ascii="Arial" w:hAnsi="Arial" w:hint="cs"/>
          <w:noProof w:val="0"/>
          <w:sz w:val="26"/>
          <w:szCs w:val="26"/>
          <w:rtl/>
        </w:rPr>
        <w:t xml:space="preserve"> למעשה המשיך בקו זה וקבע כי הביטול ייכנס לתוקף רק בעתיד (בסוף שנת 2015). המשך תוקפו של הרשיון עד סיום תקופת הזנב  אושרר במכתב הנוסף מיום </w:t>
      </w:r>
      <w:r w:rsidR="00CE3FB5">
        <w:rPr>
          <w:rFonts w:ascii="Arial" w:hAnsi="Arial" w:hint="cs"/>
          <w:noProof w:val="0"/>
          <w:sz w:val="26"/>
          <w:szCs w:val="26"/>
          <w:rtl/>
        </w:rPr>
        <w:t xml:space="preserve">3.9.2014 (ראו סעיף </w:t>
      </w:r>
      <w:r w:rsidR="004A5E36">
        <w:rPr>
          <w:rFonts w:ascii="Arial" w:hAnsi="Arial" w:hint="cs"/>
          <w:noProof w:val="0"/>
          <w:sz w:val="26"/>
          <w:szCs w:val="26"/>
          <w:rtl/>
        </w:rPr>
        <w:t>33</w:t>
      </w:r>
      <w:r w:rsidR="00CE3FB5">
        <w:rPr>
          <w:rFonts w:ascii="Arial" w:hAnsi="Arial" w:hint="cs"/>
          <w:noProof w:val="0"/>
          <w:sz w:val="26"/>
          <w:szCs w:val="26"/>
          <w:rtl/>
        </w:rPr>
        <w:t xml:space="preserve"> ל</w:t>
      </w:r>
      <w:r w:rsidR="00A7667E">
        <w:rPr>
          <w:rFonts w:ascii="Arial" w:hAnsi="Arial" w:hint="cs"/>
          <w:noProof w:val="0"/>
          <w:sz w:val="26"/>
          <w:szCs w:val="26"/>
          <w:rtl/>
        </w:rPr>
        <w:t>עיל). ויתרה מזו, תוקף הרשיון אף</w:t>
      </w:r>
      <w:r w:rsidR="00CE3FB5">
        <w:rPr>
          <w:rFonts w:ascii="Arial" w:hAnsi="Arial" w:hint="cs"/>
          <w:noProof w:val="0"/>
          <w:sz w:val="26"/>
          <w:szCs w:val="26"/>
          <w:rtl/>
        </w:rPr>
        <w:t xml:space="preserve"> </w:t>
      </w:r>
      <w:r w:rsidR="00CE3FB5" w:rsidRPr="00A7667E">
        <w:rPr>
          <w:rFonts w:ascii="Arial" w:hAnsi="Arial" w:hint="cs"/>
          <w:b/>
          <w:bCs/>
          <w:noProof w:val="0"/>
          <w:sz w:val="26"/>
          <w:szCs w:val="26"/>
          <w:rtl/>
        </w:rPr>
        <w:t>הוארך</w:t>
      </w:r>
      <w:r w:rsidR="00CE3FB5">
        <w:rPr>
          <w:rFonts w:ascii="Arial" w:hAnsi="Arial" w:hint="cs"/>
          <w:noProof w:val="0"/>
          <w:sz w:val="26"/>
          <w:szCs w:val="26"/>
          <w:rtl/>
        </w:rPr>
        <w:t xml:space="preserve"> במכתבה של הממונה מיום 20.12.2015 (ראו סעיף </w:t>
      </w:r>
      <w:r w:rsidR="004A5E36">
        <w:rPr>
          <w:rFonts w:ascii="Arial" w:hAnsi="Arial" w:hint="cs"/>
          <w:noProof w:val="0"/>
          <w:sz w:val="26"/>
          <w:szCs w:val="26"/>
          <w:rtl/>
        </w:rPr>
        <w:t>34</w:t>
      </w:r>
      <w:r w:rsidR="00CE3FB5">
        <w:rPr>
          <w:rFonts w:ascii="Arial" w:hAnsi="Arial" w:hint="cs"/>
          <w:noProof w:val="0"/>
          <w:sz w:val="26"/>
          <w:szCs w:val="26"/>
          <w:rtl/>
        </w:rPr>
        <w:t xml:space="preserve"> לעיל).</w:t>
      </w:r>
    </w:p>
    <w:p w:rsidR="00FA4972" w:rsidRPr="00FA4972" w:rsidRDefault="00CE3FB5" w:rsidP="00FA4972">
      <w:pPr>
        <w:pStyle w:val="ac"/>
        <w:spacing w:line="360" w:lineRule="auto"/>
        <w:ind w:left="247"/>
        <w:jc w:val="both"/>
        <w:rPr>
          <w:rFonts w:ascii="Arial" w:hAnsi="Arial"/>
          <w:noProof w:val="0"/>
          <w:sz w:val="26"/>
          <w:szCs w:val="26"/>
        </w:rPr>
      </w:pPr>
      <w:r>
        <w:rPr>
          <w:rFonts w:ascii="Arial" w:hAnsi="Arial" w:hint="cs"/>
          <w:noProof w:val="0"/>
          <w:sz w:val="26"/>
          <w:szCs w:val="26"/>
          <w:rtl/>
        </w:rPr>
        <w:t xml:space="preserve"> </w:t>
      </w:r>
    </w:p>
    <w:p w:rsidR="00FA4972" w:rsidRDefault="00CE3FB5" w:rsidP="00703C06">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 xml:space="preserve">פעולות משפטיות </w:t>
      </w:r>
      <w:r w:rsidR="00A7667E">
        <w:rPr>
          <w:rFonts w:ascii="Arial" w:hAnsi="Arial" w:hint="cs"/>
          <w:noProof w:val="0"/>
          <w:sz w:val="26"/>
          <w:szCs w:val="26"/>
          <w:rtl/>
        </w:rPr>
        <w:t xml:space="preserve">מסוגים רבים </w:t>
      </w:r>
      <w:r>
        <w:rPr>
          <w:rFonts w:ascii="Arial" w:hAnsi="Arial" w:hint="cs"/>
          <w:noProof w:val="0"/>
          <w:sz w:val="26"/>
          <w:szCs w:val="26"/>
          <w:rtl/>
        </w:rPr>
        <w:t xml:space="preserve">עשויות </w:t>
      </w:r>
      <w:r w:rsidR="00A7667E">
        <w:rPr>
          <w:rFonts w:ascii="Arial" w:hAnsi="Arial" w:hint="cs"/>
          <w:noProof w:val="0"/>
          <w:sz w:val="26"/>
          <w:szCs w:val="26"/>
          <w:rtl/>
        </w:rPr>
        <w:t>להינקט</w:t>
      </w:r>
      <w:r>
        <w:rPr>
          <w:rFonts w:ascii="Arial" w:hAnsi="Arial" w:hint="cs"/>
          <w:noProof w:val="0"/>
          <w:sz w:val="26"/>
          <w:szCs w:val="26"/>
          <w:rtl/>
        </w:rPr>
        <w:t xml:space="preserve"> במועד </w:t>
      </w:r>
      <w:r w:rsidRPr="00A7667E">
        <w:rPr>
          <w:rFonts w:ascii="Arial" w:hAnsi="Arial" w:hint="cs"/>
          <w:b/>
          <w:bCs/>
          <w:noProof w:val="0"/>
          <w:sz w:val="26"/>
          <w:szCs w:val="26"/>
          <w:rtl/>
        </w:rPr>
        <w:t>פלוני</w:t>
      </w:r>
      <w:r>
        <w:rPr>
          <w:rFonts w:ascii="Arial" w:hAnsi="Arial" w:hint="cs"/>
          <w:noProof w:val="0"/>
          <w:sz w:val="26"/>
          <w:szCs w:val="26"/>
          <w:rtl/>
        </w:rPr>
        <w:t xml:space="preserve"> כאשר תוקפן המשפטי המחייב מושהה, מלכתחילה, עד למועד </w:t>
      </w:r>
      <w:r w:rsidRPr="00A7667E">
        <w:rPr>
          <w:rFonts w:ascii="Arial" w:hAnsi="Arial" w:hint="cs"/>
          <w:b/>
          <w:bCs/>
          <w:noProof w:val="0"/>
          <w:sz w:val="26"/>
          <w:szCs w:val="26"/>
          <w:rtl/>
        </w:rPr>
        <w:t>אלמוני</w:t>
      </w:r>
      <w:r>
        <w:rPr>
          <w:rFonts w:ascii="Arial" w:hAnsi="Arial" w:hint="cs"/>
          <w:noProof w:val="0"/>
          <w:sz w:val="26"/>
          <w:szCs w:val="26"/>
          <w:rtl/>
        </w:rPr>
        <w:t xml:space="preserve"> בעתיד. </w:t>
      </w:r>
    </w:p>
    <w:p w:rsidR="00CE3FB5" w:rsidRDefault="00CE3FB5" w:rsidP="00CE3FB5">
      <w:pPr>
        <w:pStyle w:val="ac"/>
        <w:spacing w:line="360" w:lineRule="auto"/>
        <w:ind w:left="247"/>
        <w:jc w:val="both"/>
        <w:rPr>
          <w:rFonts w:ascii="Arial" w:hAnsi="Arial"/>
          <w:noProof w:val="0"/>
          <w:sz w:val="26"/>
          <w:szCs w:val="26"/>
          <w:rtl/>
        </w:rPr>
      </w:pPr>
    </w:p>
    <w:p w:rsidR="00CE3FB5" w:rsidRDefault="00CE3FB5" w:rsidP="00A7667E">
      <w:pPr>
        <w:pStyle w:val="ac"/>
        <w:spacing w:line="360" w:lineRule="auto"/>
        <w:ind w:left="247"/>
        <w:jc w:val="both"/>
        <w:rPr>
          <w:rFonts w:ascii="Arial" w:hAnsi="Arial"/>
          <w:noProof w:val="0"/>
          <w:sz w:val="26"/>
          <w:szCs w:val="26"/>
          <w:rtl/>
        </w:rPr>
      </w:pPr>
      <w:r>
        <w:rPr>
          <w:rFonts w:ascii="Arial" w:hAnsi="Arial" w:hint="cs"/>
          <w:noProof w:val="0"/>
          <w:sz w:val="26"/>
          <w:szCs w:val="26"/>
          <w:rtl/>
        </w:rPr>
        <w:t>המילים "ביטול רישיון המבטח של החברה ייכנס לתוקף בתאריך 31 בדצמבר 2015", כאשר הן נכתבות על ידי מי שמוסמך על פי דין להחליט בעניין ביטול רשיונות, אינן מחייבות פ</w:t>
      </w:r>
      <w:r w:rsidR="002C2941">
        <w:rPr>
          <w:rFonts w:ascii="Arial" w:hAnsi="Arial" w:hint="cs"/>
          <w:noProof w:val="0"/>
          <w:sz w:val="26"/>
          <w:szCs w:val="26"/>
          <w:rtl/>
        </w:rPr>
        <w:t>י</w:t>
      </w:r>
      <w:r>
        <w:rPr>
          <w:rFonts w:ascii="Arial" w:hAnsi="Arial" w:hint="cs"/>
          <w:noProof w:val="0"/>
          <w:sz w:val="26"/>
          <w:szCs w:val="26"/>
          <w:rtl/>
        </w:rPr>
        <w:t>ר</w:t>
      </w:r>
      <w:r w:rsidR="002C2941">
        <w:rPr>
          <w:rFonts w:ascii="Arial" w:hAnsi="Arial" w:hint="cs"/>
          <w:noProof w:val="0"/>
          <w:sz w:val="26"/>
          <w:szCs w:val="26"/>
          <w:rtl/>
        </w:rPr>
        <w:t xml:space="preserve">וש מיוחד </w:t>
      </w:r>
      <w:r>
        <w:rPr>
          <w:rFonts w:ascii="Arial" w:hAnsi="Arial" w:hint="cs"/>
          <w:noProof w:val="0"/>
          <w:sz w:val="26"/>
          <w:szCs w:val="26"/>
          <w:rtl/>
        </w:rPr>
        <w:t xml:space="preserve">ולטעמי אינן משאירות </w:t>
      </w:r>
      <w:r w:rsidR="00A7667E">
        <w:rPr>
          <w:rFonts w:ascii="Arial" w:hAnsi="Arial" w:hint="cs"/>
          <w:noProof w:val="0"/>
          <w:sz w:val="26"/>
          <w:szCs w:val="26"/>
          <w:rtl/>
        </w:rPr>
        <w:t xml:space="preserve">מקום </w:t>
      </w:r>
      <w:r>
        <w:rPr>
          <w:rFonts w:ascii="Arial" w:hAnsi="Arial" w:hint="cs"/>
          <w:noProof w:val="0"/>
          <w:sz w:val="26"/>
          <w:szCs w:val="26"/>
          <w:rtl/>
        </w:rPr>
        <w:t>לפרשנות.</w:t>
      </w:r>
      <w:r w:rsidR="00A7667E">
        <w:rPr>
          <w:rStyle w:val="af2"/>
          <w:rFonts w:ascii="Arial" w:hAnsi="Arial"/>
          <w:noProof w:val="0"/>
          <w:sz w:val="26"/>
          <w:szCs w:val="26"/>
          <w:rtl/>
        </w:rPr>
        <w:footnoteReference w:id="6"/>
      </w:r>
      <w:r>
        <w:rPr>
          <w:rFonts w:ascii="Arial" w:hAnsi="Arial" w:hint="cs"/>
          <w:noProof w:val="0"/>
          <w:sz w:val="26"/>
          <w:szCs w:val="26"/>
          <w:rtl/>
        </w:rPr>
        <w:t xml:space="preserve"> </w:t>
      </w:r>
    </w:p>
    <w:p w:rsidR="00E92C22" w:rsidRDefault="00E92C22" w:rsidP="00CE3FB5">
      <w:pPr>
        <w:pStyle w:val="ac"/>
        <w:spacing w:line="360" w:lineRule="auto"/>
        <w:ind w:left="247"/>
        <w:jc w:val="both"/>
        <w:rPr>
          <w:rFonts w:ascii="Arial" w:hAnsi="Arial"/>
          <w:noProof w:val="0"/>
          <w:sz w:val="26"/>
          <w:szCs w:val="26"/>
        </w:rPr>
      </w:pPr>
    </w:p>
    <w:p w:rsidR="00CE3FB5" w:rsidRDefault="00CE3FB5" w:rsidP="00703C06">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 xml:space="preserve">אשר לתיבה "אני מבטל </w:t>
      </w:r>
      <w:r w:rsidRPr="00A474C6">
        <w:rPr>
          <w:rFonts w:ascii="Arial" w:hAnsi="Arial" w:hint="cs"/>
          <w:noProof w:val="0"/>
          <w:sz w:val="26"/>
          <w:szCs w:val="26"/>
          <w:u w:val="single"/>
          <w:rtl/>
        </w:rPr>
        <w:t>בזאת</w:t>
      </w:r>
      <w:r>
        <w:rPr>
          <w:rFonts w:ascii="Arial" w:hAnsi="Arial" w:hint="cs"/>
          <w:noProof w:val="0"/>
          <w:sz w:val="26"/>
          <w:szCs w:val="26"/>
          <w:rtl/>
        </w:rPr>
        <w:t xml:space="preserve"> את רישיון המבטח"</w:t>
      </w:r>
      <w:r w:rsidR="00A474C6">
        <w:rPr>
          <w:rFonts w:ascii="Arial" w:hAnsi="Arial" w:hint="cs"/>
          <w:noProof w:val="0"/>
          <w:sz w:val="26"/>
          <w:szCs w:val="26"/>
          <w:rtl/>
        </w:rPr>
        <w:t xml:space="preserve"> (קו ההדגשה איננו במקור)</w:t>
      </w:r>
      <w:r>
        <w:rPr>
          <w:rFonts w:ascii="Arial" w:hAnsi="Arial" w:hint="cs"/>
          <w:noProof w:val="0"/>
          <w:sz w:val="26"/>
          <w:szCs w:val="26"/>
          <w:rtl/>
        </w:rPr>
        <w:t xml:space="preserve">, המופיעה בסעיף א' למכתב </w:t>
      </w:r>
      <w:r w:rsidR="00A474C6">
        <w:rPr>
          <w:rFonts w:ascii="Arial" w:hAnsi="Arial" w:hint="cs"/>
          <w:noProof w:val="0"/>
          <w:sz w:val="26"/>
          <w:szCs w:val="26"/>
          <w:rtl/>
        </w:rPr>
        <w:t>שריג</w:t>
      </w:r>
      <w:r>
        <w:rPr>
          <w:rFonts w:ascii="Arial" w:hAnsi="Arial" w:hint="cs"/>
          <w:noProof w:val="0"/>
          <w:sz w:val="26"/>
          <w:szCs w:val="26"/>
          <w:rtl/>
        </w:rPr>
        <w:t xml:space="preserve">, יש להבינה לדעתי כהכרזה על </w:t>
      </w:r>
      <w:r>
        <w:rPr>
          <w:rFonts w:ascii="Arial" w:hAnsi="Arial" w:hint="cs"/>
          <w:b/>
          <w:bCs/>
          <w:noProof w:val="0"/>
          <w:sz w:val="26"/>
          <w:szCs w:val="26"/>
          <w:rtl/>
        </w:rPr>
        <w:t>החלטה</w:t>
      </w:r>
      <w:r>
        <w:rPr>
          <w:rFonts w:ascii="Arial" w:hAnsi="Arial" w:hint="cs"/>
          <w:noProof w:val="0"/>
          <w:sz w:val="26"/>
          <w:szCs w:val="26"/>
          <w:rtl/>
        </w:rPr>
        <w:t xml:space="preserve"> (בהווה) להיעתר לבקשת המערערת ולבטל את רשיונה (בכפוף למילוי תנאים מתנאים שונים)</w:t>
      </w:r>
      <w:r w:rsidR="00A474C6">
        <w:rPr>
          <w:rFonts w:ascii="Arial" w:hAnsi="Arial" w:hint="cs"/>
          <w:noProof w:val="0"/>
          <w:sz w:val="26"/>
          <w:szCs w:val="26"/>
          <w:rtl/>
        </w:rPr>
        <w:t>,</w:t>
      </w:r>
      <w:r>
        <w:rPr>
          <w:rFonts w:ascii="Arial" w:hAnsi="Arial" w:hint="cs"/>
          <w:noProof w:val="0"/>
          <w:sz w:val="26"/>
          <w:szCs w:val="26"/>
          <w:rtl/>
        </w:rPr>
        <w:t xml:space="preserve"> כאשר הכנ</w:t>
      </w:r>
      <w:r w:rsidR="00422B1A">
        <w:rPr>
          <w:rFonts w:ascii="Arial" w:hAnsi="Arial" w:hint="cs"/>
          <w:noProof w:val="0"/>
          <w:sz w:val="26"/>
          <w:szCs w:val="26"/>
          <w:rtl/>
        </w:rPr>
        <w:t>י</w:t>
      </w:r>
      <w:r>
        <w:rPr>
          <w:rFonts w:ascii="Arial" w:hAnsi="Arial" w:hint="cs"/>
          <w:noProof w:val="0"/>
          <w:sz w:val="26"/>
          <w:szCs w:val="26"/>
          <w:rtl/>
        </w:rPr>
        <w:t xml:space="preserve">סה </w:t>
      </w:r>
      <w:r w:rsidR="00A474C6">
        <w:rPr>
          <w:rFonts w:ascii="Arial" w:hAnsi="Arial" w:hint="cs"/>
          <w:noProof w:val="0"/>
          <w:sz w:val="26"/>
          <w:szCs w:val="26"/>
          <w:rtl/>
        </w:rPr>
        <w:t>לתוקף נדחית, כאמור, למועד עתידי.</w:t>
      </w:r>
      <w:r>
        <w:rPr>
          <w:rFonts w:ascii="Arial" w:hAnsi="Arial" w:hint="cs"/>
          <w:noProof w:val="0"/>
          <w:sz w:val="26"/>
          <w:szCs w:val="26"/>
          <w:rtl/>
        </w:rPr>
        <w:t xml:space="preserve"> אכן </w:t>
      </w:r>
      <w:r>
        <w:rPr>
          <w:rFonts w:ascii="Arial" w:hAnsi="Arial" w:hint="cs"/>
          <w:b/>
          <w:bCs/>
          <w:noProof w:val="0"/>
          <w:sz w:val="26"/>
          <w:szCs w:val="26"/>
          <w:rtl/>
        </w:rPr>
        <w:t xml:space="preserve">"בזאת" </w:t>
      </w:r>
      <w:r>
        <w:rPr>
          <w:rFonts w:ascii="Arial" w:hAnsi="Arial" w:hint="cs"/>
          <w:noProof w:val="0"/>
          <w:sz w:val="26"/>
          <w:szCs w:val="26"/>
          <w:rtl/>
        </w:rPr>
        <w:t>מתקבלת ההחלטה, אולם הרשיון יבוטל, על פי אותה החלטה, רק בעתיד (</w:t>
      </w:r>
      <w:r w:rsidR="00A474C6">
        <w:rPr>
          <w:rFonts w:ascii="Arial" w:hAnsi="Arial" w:hint="cs"/>
          <w:noProof w:val="0"/>
          <w:sz w:val="26"/>
          <w:szCs w:val="26"/>
          <w:rtl/>
        </w:rPr>
        <w:t xml:space="preserve">וטולו לדוגמה </w:t>
      </w:r>
      <w:r>
        <w:rPr>
          <w:rFonts w:ascii="Arial" w:hAnsi="Arial" w:hint="cs"/>
          <w:noProof w:val="0"/>
          <w:sz w:val="26"/>
          <w:szCs w:val="26"/>
          <w:rtl/>
        </w:rPr>
        <w:t xml:space="preserve">מקרה אחר: </w:t>
      </w:r>
      <w:r w:rsidR="00A474C6">
        <w:rPr>
          <w:rFonts w:ascii="Arial" w:hAnsi="Arial" w:hint="cs"/>
          <w:noProof w:val="0"/>
          <w:sz w:val="26"/>
          <w:szCs w:val="26"/>
          <w:rtl/>
        </w:rPr>
        <w:t xml:space="preserve">מזמין שירות </w:t>
      </w:r>
      <w:r>
        <w:rPr>
          <w:rFonts w:ascii="Arial" w:hAnsi="Arial" w:hint="cs"/>
          <w:noProof w:val="0"/>
          <w:sz w:val="26"/>
          <w:szCs w:val="26"/>
          <w:rtl/>
        </w:rPr>
        <w:t xml:space="preserve">כותב היום </w:t>
      </w:r>
      <w:r w:rsidR="00A474C6">
        <w:rPr>
          <w:rFonts w:ascii="Arial" w:hAnsi="Arial" w:hint="cs"/>
          <w:noProof w:val="0"/>
          <w:sz w:val="26"/>
          <w:szCs w:val="26"/>
          <w:rtl/>
        </w:rPr>
        <w:t>לקבלן</w:t>
      </w:r>
      <w:r w:rsidR="00770417">
        <w:rPr>
          <w:rFonts w:ascii="Arial" w:hAnsi="Arial" w:hint="cs"/>
          <w:noProof w:val="0"/>
          <w:sz w:val="26"/>
          <w:szCs w:val="26"/>
          <w:rtl/>
        </w:rPr>
        <w:t xml:space="preserve"> המבצע</w:t>
      </w:r>
      <w:r>
        <w:rPr>
          <w:rFonts w:ascii="Arial" w:hAnsi="Arial" w:hint="cs"/>
          <w:noProof w:val="0"/>
          <w:sz w:val="26"/>
          <w:szCs w:val="26"/>
          <w:rtl/>
        </w:rPr>
        <w:t xml:space="preserve">: "אני מודיע לך בזאת על </w:t>
      </w:r>
      <w:r w:rsidR="00A474C6">
        <w:rPr>
          <w:rFonts w:ascii="Arial" w:hAnsi="Arial" w:hint="cs"/>
          <w:noProof w:val="0"/>
          <w:sz w:val="26"/>
          <w:szCs w:val="26"/>
          <w:rtl/>
        </w:rPr>
        <w:t>הפסקת ההתקשרות בינינו. סיום החוזה</w:t>
      </w:r>
      <w:r w:rsidR="00770417">
        <w:rPr>
          <w:rFonts w:ascii="Arial" w:hAnsi="Arial" w:hint="cs"/>
          <w:noProof w:val="0"/>
          <w:sz w:val="26"/>
          <w:szCs w:val="26"/>
          <w:rtl/>
        </w:rPr>
        <w:t xml:space="preserve"> </w:t>
      </w:r>
      <w:r w:rsidR="00770417">
        <w:rPr>
          <w:rFonts w:ascii="Arial" w:hAnsi="Arial" w:hint="cs"/>
          <w:noProof w:val="0"/>
          <w:sz w:val="26"/>
          <w:szCs w:val="26"/>
          <w:rtl/>
        </w:rPr>
        <w:lastRenderedPageBreak/>
        <w:t>ייכנס</w:t>
      </w:r>
      <w:r>
        <w:rPr>
          <w:rFonts w:ascii="Arial" w:hAnsi="Arial" w:hint="cs"/>
          <w:noProof w:val="0"/>
          <w:sz w:val="26"/>
          <w:szCs w:val="26"/>
          <w:rtl/>
        </w:rPr>
        <w:t xml:space="preserve"> ל</w:t>
      </w:r>
      <w:r w:rsidR="00E92C22">
        <w:rPr>
          <w:rFonts w:ascii="Arial" w:hAnsi="Arial" w:hint="cs"/>
          <w:noProof w:val="0"/>
          <w:sz w:val="26"/>
          <w:szCs w:val="26"/>
          <w:rtl/>
        </w:rPr>
        <w:t xml:space="preserve">תוקף ביום 31.3.2024". נראה כי </w:t>
      </w:r>
      <w:r w:rsidR="0016200B">
        <w:rPr>
          <w:rFonts w:ascii="Arial" w:hAnsi="Arial" w:hint="cs"/>
          <w:noProof w:val="0"/>
          <w:sz w:val="26"/>
          <w:szCs w:val="26"/>
          <w:rtl/>
        </w:rPr>
        <w:t>בדוגמה</w:t>
      </w:r>
      <w:r w:rsidR="00770417">
        <w:rPr>
          <w:rFonts w:ascii="Arial" w:hAnsi="Arial" w:hint="cs"/>
          <w:noProof w:val="0"/>
          <w:sz w:val="26"/>
          <w:szCs w:val="26"/>
          <w:rtl/>
        </w:rPr>
        <w:t xml:space="preserve"> זו יחסי הקבלנות ימשיכו להתקיים עד ליום 31.3.2024</w:t>
      </w:r>
      <w:r w:rsidR="00422B1A">
        <w:rPr>
          <w:rFonts w:ascii="Arial" w:hAnsi="Arial" w:hint="cs"/>
          <w:noProof w:val="0"/>
          <w:sz w:val="26"/>
          <w:szCs w:val="26"/>
          <w:rtl/>
        </w:rPr>
        <w:t>)</w:t>
      </w:r>
      <w:r w:rsidR="00770417">
        <w:rPr>
          <w:rFonts w:ascii="Arial" w:hAnsi="Arial" w:hint="cs"/>
          <w:noProof w:val="0"/>
          <w:sz w:val="26"/>
          <w:szCs w:val="26"/>
          <w:rtl/>
        </w:rPr>
        <w:t>.</w:t>
      </w:r>
      <w:r w:rsidR="00194540">
        <w:rPr>
          <w:rStyle w:val="af2"/>
          <w:rFonts w:ascii="Arial" w:hAnsi="Arial"/>
          <w:noProof w:val="0"/>
          <w:sz w:val="26"/>
          <w:szCs w:val="26"/>
          <w:rtl/>
        </w:rPr>
        <w:footnoteReference w:id="7"/>
      </w:r>
      <w:r w:rsidR="00E92C22">
        <w:rPr>
          <w:rFonts w:ascii="Arial" w:hAnsi="Arial" w:hint="cs"/>
          <w:noProof w:val="0"/>
          <w:sz w:val="26"/>
          <w:szCs w:val="26"/>
          <w:rtl/>
        </w:rPr>
        <w:t xml:space="preserve"> </w:t>
      </w:r>
    </w:p>
    <w:p w:rsidR="00E92C22" w:rsidRDefault="00E92C22" w:rsidP="00E92C22">
      <w:pPr>
        <w:pStyle w:val="ac"/>
        <w:spacing w:line="360" w:lineRule="auto"/>
        <w:ind w:left="247"/>
        <w:jc w:val="both"/>
        <w:rPr>
          <w:rFonts w:ascii="Arial" w:hAnsi="Arial"/>
          <w:noProof w:val="0"/>
          <w:sz w:val="26"/>
          <w:szCs w:val="26"/>
        </w:rPr>
      </w:pPr>
    </w:p>
    <w:p w:rsidR="00E92C22" w:rsidRDefault="00E92C22" w:rsidP="00482175">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אם קיים ספק כלשהו לגבי הפירוש הנכון של מכתב</w:t>
      </w:r>
      <w:r w:rsidR="00770417">
        <w:rPr>
          <w:rFonts w:ascii="Arial" w:hAnsi="Arial" w:hint="cs"/>
          <w:noProof w:val="0"/>
          <w:sz w:val="26"/>
          <w:szCs w:val="26"/>
          <w:rtl/>
        </w:rPr>
        <w:t xml:space="preserve"> שריג</w:t>
      </w:r>
      <w:r>
        <w:rPr>
          <w:rFonts w:ascii="Arial" w:hAnsi="Arial" w:hint="cs"/>
          <w:noProof w:val="0"/>
          <w:sz w:val="26"/>
          <w:szCs w:val="26"/>
          <w:rtl/>
        </w:rPr>
        <w:t xml:space="preserve">, אזי ספק זה מוסר כאשר מביטים על </w:t>
      </w:r>
      <w:r w:rsidRPr="00770417">
        <w:rPr>
          <w:rFonts w:ascii="Arial" w:hAnsi="Arial" w:hint="cs"/>
          <w:b/>
          <w:bCs/>
          <w:noProof w:val="0"/>
          <w:sz w:val="26"/>
          <w:szCs w:val="26"/>
          <w:rtl/>
        </w:rPr>
        <w:t>סדרת מכתבי אגף שוק ההון</w:t>
      </w:r>
      <w:r>
        <w:rPr>
          <w:rFonts w:ascii="Arial" w:hAnsi="Arial" w:hint="cs"/>
          <w:noProof w:val="0"/>
          <w:sz w:val="26"/>
          <w:szCs w:val="26"/>
          <w:rtl/>
        </w:rPr>
        <w:t>, החל מספטמבר 2012 וכלה בדצמבר 2015</w:t>
      </w:r>
      <w:r w:rsidR="00770417">
        <w:rPr>
          <w:rFonts w:ascii="Arial" w:hAnsi="Arial" w:hint="cs"/>
          <w:noProof w:val="0"/>
          <w:sz w:val="26"/>
          <w:szCs w:val="26"/>
          <w:rtl/>
        </w:rPr>
        <w:t xml:space="preserve">, הכל כמפורט בחלק </w:t>
      </w:r>
      <w:r w:rsidR="00482175">
        <w:rPr>
          <w:rFonts w:ascii="Arial" w:hAnsi="Arial" w:hint="cs"/>
          <w:noProof w:val="0"/>
          <w:sz w:val="26"/>
          <w:szCs w:val="26"/>
          <w:rtl/>
        </w:rPr>
        <w:t>ז'</w:t>
      </w:r>
      <w:r w:rsidR="00770417">
        <w:rPr>
          <w:rFonts w:ascii="Arial" w:hAnsi="Arial" w:hint="cs"/>
          <w:noProof w:val="0"/>
          <w:sz w:val="26"/>
          <w:szCs w:val="26"/>
          <w:rtl/>
        </w:rPr>
        <w:t xml:space="preserve"> לעיל</w:t>
      </w:r>
      <w:r>
        <w:rPr>
          <w:rFonts w:ascii="Arial" w:hAnsi="Arial" w:hint="cs"/>
          <w:noProof w:val="0"/>
          <w:sz w:val="26"/>
          <w:szCs w:val="26"/>
          <w:rtl/>
        </w:rPr>
        <w:t>.</w:t>
      </w:r>
      <w:r w:rsidR="00F775D3">
        <w:rPr>
          <w:rStyle w:val="af2"/>
          <w:rFonts w:ascii="Arial" w:hAnsi="Arial"/>
          <w:noProof w:val="0"/>
          <w:sz w:val="26"/>
          <w:szCs w:val="26"/>
          <w:rtl/>
        </w:rPr>
        <w:footnoteReference w:id="8"/>
      </w:r>
      <w:r>
        <w:rPr>
          <w:rFonts w:ascii="Arial" w:hAnsi="Arial" w:hint="cs"/>
          <w:noProof w:val="0"/>
          <w:sz w:val="26"/>
          <w:szCs w:val="26"/>
          <w:rtl/>
        </w:rPr>
        <w:t xml:space="preserve"> </w:t>
      </w:r>
    </w:p>
    <w:p w:rsidR="00D65533" w:rsidRPr="00D65533" w:rsidRDefault="00D65533" w:rsidP="00D65533">
      <w:pPr>
        <w:pStyle w:val="ac"/>
        <w:rPr>
          <w:rFonts w:ascii="Arial" w:hAnsi="Arial"/>
          <w:noProof w:val="0"/>
          <w:sz w:val="26"/>
          <w:szCs w:val="26"/>
          <w:rtl/>
        </w:rPr>
      </w:pPr>
    </w:p>
    <w:p w:rsidR="00D65533" w:rsidRDefault="00D65533" w:rsidP="00482175">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 xml:space="preserve">יתר על כן, </w:t>
      </w:r>
      <w:r w:rsidRPr="00C97615">
        <w:rPr>
          <w:rFonts w:ascii="Arial" w:hAnsi="Arial" w:hint="cs"/>
          <w:b/>
          <w:bCs/>
          <w:noProof w:val="0"/>
          <w:sz w:val="26"/>
          <w:szCs w:val="26"/>
          <w:rtl/>
        </w:rPr>
        <w:t>מר אליהו עצמו הבין את הדברים</w:t>
      </w:r>
      <w:r w:rsidR="00422B1A" w:rsidRPr="00C97615">
        <w:rPr>
          <w:rFonts w:ascii="Arial" w:hAnsi="Arial" w:hint="cs"/>
          <w:b/>
          <w:bCs/>
          <w:noProof w:val="0"/>
          <w:sz w:val="26"/>
          <w:szCs w:val="26"/>
          <w:rtl/>
        </w:rPr>
        <w:t xml:space="preserve"> כך</w:t>
      </w:r>
      <w:r w:rsidR="00422B1A">
        <w:rPr>
          <w:rFonts w:ascii="Arial" w:hAnsi="Arial" w:hint="cs"/>
          <w:noProof w:val="0"/>
          <w:sz w:val="26"/>
          <w:szCs w:val="26"/>
          <w:rtl/>
        </w:rPr>
        <w:t xml:space="preserve"> (דהיינו, ש</w:t>
      </w:r>
      <w:r w:rsidR="002101F3">
        <w:rPr>
          <w:rFonts w:ascii="Arial" w:hAnsi="Arial" w:hint="cs"/>
          <w:noProof w:val="0"/>
          <w:sz w:val="26"/>
          <w:szCs w:val="26"/>
          <w:rtl/>
        </w:rPr>
        <w:t>המועד המקור</w:t>
      </w:r>
      <w:r w:rsidR="00422B1A">
        <w:rPr>
          <w:rFonts w:ascii="Arial" w:hAnsi="Arial" w:hint="cs"/>
          <w:noProof w:val="0"/>
          <w:sz w:val="26"/>
          <w:szCs w:val="26"/>
          <w:rtl/>
        </w:rPr>
        <w:t>י לביטול הרשיון הוא 31.12.2015) -  אחרת לא ניתן להסביר את</w:t>
      </w:r>
      <w:r w:rsidR="002101F3">
        <w:rPr>
          <w:rFonts w:ascii="Arial" w:hAnsi="Arial" w:hint="cs"/>
          <w:noProof w:val="0"/>
          <w:sz w:val="26"/>
          <w:szCs w:val="26"/>
          <w:rtl/>
        </w:rPr>
        <w:t xml:space="preserve"> </w:t>
      </w:r>
      <w:r>
        <w:rPr>
          <w:rFonts w:ascii="Arial" w:hAnsi="Arial" w:hint="cs"/>
          <w:noProof w:val="0"/>
          <w:sz w:val="26"/>
          <w:szCs w:val="26"/>
          <w:rtl/>
        </w:rPr>
        <w:t xml:space="preserve">תוכן מכתבו מיום 31.8.2014 (ראו סעיף </w:t>
      </w:r>
      <w:r w:rsidR="00482175">
        <w:rPr>
          <w:rFonts w:ascii="Arial" w:hAnsi="Arial" w:hint="cs"/>
          <w:noProof w:val="0"/>
          <w:sz w:val="26"/>
          <w:szCs w:val="26"/>
          <w:rtl/>
        </w:rPr>
        <w:t>32</w:t>
      </w:r>
      <w:r>
        <w:rPr>
          <w:rFonts w:ascii="Arial" w:hAnsi="Arial" w:hint="cs"/>
          <w:noProof w:val="0"/>
          <w:sz w:val="26"/>
          <w:szCs w:val="26"/>
          <w:rtl/>
        </w:rPr>
        <w:t xml:space="preserve"> לעיל). </w:t>
      </w:r>
    </w:p>
    <w:p w:rsidR="00B85C57" w:rsidRDefault="00B85C57" w:rsidP="00D65533">
      <w:pPr>
        <w:spacing w:line="360" w:lineRule="auto"/>
        <w:ind w:left="247"/>
        <w:jc w:val="both"/>
        <w:rPr>
          <w:rFonts w:ascii="Arial" w:hAnsi="Arial"/>
          <w:noProof w:val="0"/>
          <w:sz w:val="26"/>
          <w:szCs w:val="26"/>
          <w:rtl/>
        </w:rPr>
      </w:pPr>
    </w:p>
    <w:p w:rsidR="00D65533" w:rsidRDefault="00D65533" w:rsidP="00D65533">
      <w:pPr>
        <w:spacing w:line="360" w:lineRule="auto"/>
        <w:ind w:left="247"/>
        <w:jc w:val="both"/>
        <w:rPr>
          <w:rFonts w:ascii="Arial" w:hAnsi="Arial"/>
          <w:noProof w:val="0"/>
          <w:sz w:val="26"/>
          <w:szCs w:val="26"/>
          <w:rtl/>
        </w:rPr>
      </w:pPr>
      <w:r>
        <w:rPr>
          <w:rFonts w:ascii="Arial" w:hAnsi="Arial" w:hint="cs"/>
          <w:noProof w:val="0"/>
          <w:sz w:val="26"/>
          <w:szCs w:val="26"/>
          <w:rtl/>
        </w:rPr>
        <w:t xml:space="preserve">במכתב זה הוא מבקש "להקדים את כניסתו לתוקף של ביטול רשיון המבטח" </w:t>
      </w:r>
      <w:r w:rsidRPr="00C97615">
        <w:rPr>
          <w:rFonts w:ascii="Arial" w:hAnsi="Arial" w:hint="cs"/>
          <w:b/>
          <w:bCs/>
          <w:noProof w:val="0"/>
          <w:sz w:val="26"/>
          <w:szCs w:val="26"/>
          <w:rtl/>
        </w:rPr>
        <w:t>ליום 30.9.2014</w:t>
      </w:r>
      <w:r>
        <w:rPr>
          <w:rFonts w:ascii="Arial" w:hAnsi="Arial" w:hint="cs"/>
          <w:noProof w:val="0"/>
          <w:sz w:val="26"/>
          <w:szCs w:val="26"/>
          <w:rtl/>
        </w:rPr>
        <w:t xml:space="preserve"> (כלומר לעוד חודש ימים מיום כתיבת המכתב) </w:t>
      </w:r>
      <w:r>
        <w:rPr>
          <w:rFonts w:ascii="Arial" w:hAnsi="Arial"/>
          <w:noProof w:val="0"/>
          <w:sz w:val="26"/>
          <w:szCs w:val="26"/>
          <w:rtl/>
        </w:rPr>
        <w:t>–</w:t>
      </w:r>
      <w:r>
        <w:rPr>
          <w:rFonts w:ascii="Arial" w:hAnsi="Arial" w:hint="cs"/>
          <w:noProof w:val="0"/>
          <w:sz w:val="26"/>
          <w:szCs w:val="26"/>
          <w:rtl/>
        </w:rPr>
        <w:t xml:space="preserve"> ללמדך כי מר אליהו סבר באותה</w:t>
      </w:r>
      <w:r w:rsidRPr="002101F3">
        <w:rPr>
          <w:rFonts w:ascii="Arial" w:hAnsi="Arial" w:hint="cs"/>
          <w:noProof w:val="0"/>
          <w:sz w:val="26"/>
          <w:szCs w:val="26"/>
          <w:rtl/>
        </w:rPr>
        <w:t xml:space="preserve"> עת</w:t>
      </w:r>
      <w:r w:rsidRPr="002101F3">
        <w:rPr>
          <w:rFonts w:ascii="Arial" w:hAnsi="Arial" w:hint="cs"/>
          <w:b/>
          <w:bCs/>
          <w:noProof w:val="0"/>
          <w:sz w:val="26"/>
          <w:szCs w:val="26"/>
          <w:rtl/>
        </w:rPr>
        <w:t xml:space="preserve"> כי הרשיון עדיין תקף</w:t>
      </w:r>
      <w:r>
        <w:rPr>
          <w:rFonts w:ascii="Arial" w:hAnsi="Arial" w:hint="cs"/>
          <w:noProof w:val="0"/>
          <w:sz w:val="26"/>
          <w:szCs w:val="26"/>
          <w:rtl/>
        </w:rPr>
        <w:t xml:space="preserve">. </w:t>
      </w:r>
    </w:p>
    <w:p w:rsidR="00B85C57" w:rsidRPr="00D65533" w:rsidRDefault="00B85C57" w:rsidP="00D65533">
      <w:pPr>
        <w:spacing w:line="360" w:lineRule="auto"/>
        <w:ind w:left="247"/>
        <w:jc w:val="both"/>
        <w:rPr>
          <w:rFonts w:ascii="Arial" w:hAnsi="Arial"/>
          <w:noProof w:val="0"/>
          <w:sz w:val="26"/>
          <w:szCs w:val="26"/>
          <w:rtl/>
        </w:rPr>
      </w:pPr>
    </w:p>
    <w:p w:rsidR="00D65533" w:rsidRDefault="00D65533" w:rsidP="00703C06">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 xml:space="preserve">וכפי שכבר תואר, בדו"חות </w:t>
      </w:r>
      <w:r w:rsidR="003A0DB0">
        <w:rPr>
          <w:rFonts w:ascii="Arial" w:hAnsi="Arial" w:hint="cs"/>
          <w:noProof w:val="0"/>
          <w:sz w:val="26"/>
          <w:szCs w:val="26"/>
          <w:rtl/>
        </w:rPr>
        <w:t xml:space="preserve">הכספיים של המערערת, לא ניתן כל גילוי ברור או בולט לכך שרשיונה כמבטח בוטל לאלתר, כטענתה היום. </w:t>
      </w:r>
    </w:p>
    <w:p w:rsidR="003A0DB0" w:rsidRDefault="003A0DB0" w:rsidP="003A0DB0">
      <w:pPr>
        <w:pStyle w:val="ac"/>
        <w:spacing w:line="360" w:lineRule="auto"/>
        <w:ind w:left="247"/>
        <w:jc w:val="both"/>
        <w:rPr>
          <w:rFonts w:ascii="Arial" w:hAnsi="Arial"/>
          <w:noProof w:val="0"/>
          <w:sz w:val="26"/>
          <w:szCs w:val="26"/>
          <w:rtl/>
        </w:rPr>
      </w:pPr>
    </w:p>
    <w:p w:rsidR="003A0DB0" w:rsidRDefault="003A0DB0" w:rsidP="007D0CF2">
      <w:pPr>
        <w:spacing w:line="360" w:lineRule="auto"/>
        <w:ind w:left="247"/>
        <w:jc w:val="both"/>
        <w:rPr>
          <w:rFonts w:ascii="Arial" w:hAnsi="Arial"/>
          <w:noProof w:val="0"/>
          <w:sz w:val="26"/>
          <w:szCs w:val="26"/>
          <w:rtl/>
        </w:rPr>
      </w:pPr>
      <w:r>
        <w:rPr>
          <w:rFonts w:ascii="Arial" w:hAnsi="Arial" w:hint="cs"/>
          <w:noProof w:val="0"/>
          <w:sz w:val="26"/>
          <w:szCs w:val="26"/>
          <w:rtl/>
        </w:rPr>
        <w:t>לא יכול להיות מקום למחלוקת כי ביטול רשיון אמור להיות אירוע מהותי  ביותר עבור חברת ביטוח, והיינו מצפים לראות, כבר בתיאור עסקי הח</w:t>
      </w:r>
      <w:r w:rsidR="00220498">
        <w:rPr>
          <w:rFonts w:ascii="Arial" w:hAnsi="Arial" w:hint="cs"/>
          <w:noProof w:val="0"/>
          <w:sz w:val="26"/>
          <w:szCs w:val="26"/>
          <w:rtl/>
        </w:rPr>
        <w:t>ברה, ציון של עובדת שלילת הרשיון</w:t>
      </w:r>
      <w:r>
        <w:rPr>
          <w:rFonts w:ascii="Arial" w:hAnsi="Arial" w:hint="cs"/>
          <w:noProof w:val="0"/>
          <w:sz w:val="26"/>
          <w:szCs w:val="26"/>
          <w:rtl/>
        </w:rPr>
        <w:t xml:space="preserve"> </w:t>
      </w:r>
      <w:r w:rsidR="00C97615">
        <w:rPr>
          <w:rFonts w:ascii="Arial" w:hAnsi="Arial" w:hint="cs"/>
          <w:noProof w:val="0"/>
          <w:sz w:val="26"/>
          <w:szCs w:val="26"/>
          <w:rtl/>
        </w:rPr>
        <w:t>(ויצויין בהקשר זה כי פרופ' שריג אף אישר בעדות כי אסו</w:t>
      </w:r>
      <w:r w:rsidR="00220498">
        <w:rPr>
          <w:rFonts w:ascii="Arial" w:hAnsi="Arial" w:hint="cs"/>
          <w:noProof w:val="0"/>
          <w:sz w:val="26"/>
          <w:szCs w:val="26"/>
          <w:rtl/>
        </w:rPr>
        <w:t>ר לתאגיד להיקרא "חברה לביטוח" אם</w:t>
      </w:r>
      <w:r w:rsidR="00C97615">
        <w:rPr>
          <w:rFonts w:ascii="Arial" w:hAnsi="Arial" w:hint="cs"/>
          <w:noProof w:val="0"/>
          <w:sz w:val="26"/>
          <w:szCs w:val="26"/>
          <w:rtl/>
        </w:rPr>
        <w:t xml:space="preserve"> אין בידיו רשיון</w:t>
      </w:r>
      <w:r w:rsidR="00220498">
        <w:rPr>
          <w:rFonts w:ascii="Arial" w:hAnsi="Arial" w:hint="cs"/>
          <w:noProof w:val="0"/>
          <w:sz w:val="26"/>
          <w:szCs w:val="26"/>
          <w:rtl/>
        </w:rPr>
        <w:t xml:space="preserve"> מבטח</w:t>
      </w:r>
      <w:r w:rsidR="00C97615">
        <w:rPr>
          <w:rFonts w:ascii="Arial" w:hAnsi="Arial" w:hint="cs"/>
          <w:noProof w:val="0"/>
          <w:sz w:val="26"/>
          <w:szCs w:val="26"/>
          <w:rtl/>
        </w:rPr>
        <w:t xml:space="preserve"> תקף </w:t>
      </w:r>
      <w:r w:rsidR="00C97615">
        <w:rPr>
          <w:rFonts w:ascii="Arial" w:hAnsi="Arial"/>
          <w:noProof w:val="0"/>
          <w:sz w:val="26"/>
          <w:szCs w:val="26"/>
          <w:rtl/>
        </w:rPr>
        <w:t>–</w:t>
      </w:r>
      <w:r w:rsidR="00C97615">
        <w:rPr>
          <w:rFonts w:ascii="Arial" w:hAnsi="Arial" w:hint="cs"/>
          <w:noProof w:val="0"/>
          <w:sz w:val="26"/>
          <w:szCs w:val="26"/>
          <w:rtl/>
        </w:rPr>
        <w:t xml:space="preserve"> עמוד 80, שורה 22 עד שורה 30)</w:t>
      </w:r>
      <w:r w:rsidR="00FA2B97">
        <w:rPr>
          <w:rFonts w:ascii="Arial" w:hAnsi="Arial" w:hint="cs"/>
          <w:noProof w:val="0"/>
          <w:sz w:val="26"/>
          <w:szCs w:val="26"/>
          <w:rtl/>
        </w:rPr>
        <w:t>.</w:t>
      </w:r>
    </w:p>
    <w:p w:rsidR="00FA2B97" w:rsidRPr="00C97615" w:rsidRDefault="00FA2B97" w:rsidP="00FA2B97">
      <w:pPr>
        <w:pStyle w:val="ac"/>
        <w:spacing w:line="360" w:lineRule="auto"/>
        <w:ind w:left="247"/>
        <w:jc w:val="both"/>
        <w:rPr>
          <w:rFonts w:ascii="Arial" w:hAnsi="Arial"/>
          <w:b/>
          <w:bCs/>
          <w:noProof w:val="0"/>
          <w:sz w:val="32"/>
          <w:szCs w:val="32"/>
          <w:u w:val="single"/>
          <w:rtl/>
        </w:rPr>
      </w:pPr>
    </w:p>
    <w:p w:rsidR="00FA2B97" w:rsidRDefault="00FA2B97" w:rsidP="00FA2B97">
      <w:pPr>
        <w:pStyle w:val="ac"/>
        <w:numPr>
          <w:ilvl w:val="0"/>
          <w:numId w:val="2"/>
        </w:numPr>
        <w:spacing w:line="360" w:lineRule="auto"/>
        <w:jc w:val="both"/>
        <w:rPr>
          <w:rFonts w:ascii="Arial" w:hAnsi="Arial"/>
          <w:noProof w:val="0"/>
          <w:sz w:val="26"/>
          <w:szCs w:val="26"/>
          <w:rtl/>
        </w:rPr>
      </w:pPr>
      <w:r>
        <w:rPr>
          <w:rFonts w:ascii="Arial" w:hAnsi="Arial" w:hint="cs"/>
          <w:noProof w:val="0"/>
          <w:sz w:val="26"/>
          <w:szCs w:val="26"/>
          <w:rtl/>
        </w:rPr>
        <w:lastRenderedPageBreak/>
        <w:t>אוסיף כי אימוץ גישה לפיה מסמך רשמי שהוצא בשם מדינת ישראל יובן לפי מילותיו הברורות ולא בהתאם להסבר א</w:t>
      </w:r>
      <w:r w:rsidR="00BB66A6">
        <w:rPr>
          <w:rFonts w:ascii="Arial" w:hAnsi="Arial" w:hint="cs"/>
          <w:noProof w:val="0"/>
          <w:sz w:val="26"/>
          <w:szCs w:val="26"/>
          <w:rtl/>
        </w:rPr>
        <w:t>ַ</w:t>
      </w:r>
      <w:r>
        <w:rPr>
          <w:rFonts w:ascii="Arial" w:hAnsi="Arial" w:hint="cs"/>
          <w:noProof w:val="0"/>
          <w:sz w:val="26"/>
          <w:szCs w:val="26"/>
          <w:rtl/>
        </w:rPr>
        <w:t>ח</w:t>
      </w:r>
      <w:r w:rsidR="00BB66A6">
        <w:rPr>
          <w:rFonts w:ascii="Arial" w:hAnsi="Arial" w:hint="cs"/>
          <w:noProof w:val="0"/>
          <w:sz w:val="26"/>
          <w:szCs w:val="26"/>
          <w:rtl/>
        </w:rPr>
        <w:t>ֵ</w:t>
      </w:r>
      <w:r>
        <w:rPr>
          <w:rFonts w:ascii="Arial" w:hAnsi="Arial" w:hint="cs"/>
          <w:noProof w:val="0"/>
          <w:sz w:val="26"/>
          <w:szCs w:val="26"/>
          <w:rtl/>
        </w:rPr>
        <w:t xml:space="preserve">ר שניתן לאחר מעשה </w:t>
      </w:r>
      <w:r>
        <w:rPr>
          <w:rFonts w:ascii="Arial" w:hAnsi="Arial"/>
          <w:noProof w:val="0"/>
          <w:sz w:val="26"/>
          <w:szCs w:val="26"/>
          <w:rtl/>
        </w:rPr>
        <w:t>–</w:t>
      </w:r>
      <w:r>
        <w:rPr>
          <w:rFonts w:ascii="Arial" w:hAnsi="Arial" w:hint="cs"/>
          <w:noProof w:val="0"/>
          <w:sz w:val="26"/>
          <w:szCs w:val="26"/>
          <w:rtl/>
        </w:rPr>
        <w:t xml:space="preserve"> בהעדר נסיבות חריגות במיוחד  </w:t>
      </w:r>
      <w:r>
        <w:rPr>
          <w:rFonts w:ascii="Arial" w:hAnsi="Arial"/>
          <w:noProof w:val="0"/>
          <w:sz w:val="26"/>
          <w:szCs w:val="26"/>
          <w:rtl/>
        </w:rPr>
        <w:t>–</w:t>
      </w:r>
      <w:r>
        <w:rPr>
          <w:rFonts w:ascii="Arial" w:hAnsi="Arial" w:hint="cs"/>
          <w:noProof w:val="0"/>
          <w:sz w:val="26"/>
          <w:szCs w:val="26"/>
          <w:rtl/>
        </w:rPr>
        <w:t xml:space="preserve"> יקדם ערכים של יציבות וודאות, יתרום לכיבוד מעשי המינהל, ויעודד פקידי הרשות המבצעת לנסח את כתביהם בקפידה ובזהירות. </w:t>
      </w:r>
    </w:p>
    <w:p w:rsidR="00FA2B97" w:rsidRDefault="00FA2B97" w:rsidP="003A0DB0">
      <w:pPr>
        <w:pStyle w:val="ac"/>
        <w:spacing w:line="360" w:lineRule="auto"/>
        <w:ind w:left="247"/>
        <w:jc w:val="both"/>
        <w:rPr>
          <w:rFonts w:ascii="Arial" w:hAnsi="Arial"/>
          <w:noProof w:val="0"/>
          <w:sz w:val="26"/>
          <w:szCs w:val="26"/>
          <w:rtl/>
        </w:rPr>
      </w:pPr>
    </w:p>
    <w:p w:rsidR="002101F3" w:rsidRDefault="00C97615" w:rsidP="0094303B">
      <w:pPr>
        <w:pStyle w:val="ac"/>
        <w:numPr>
          <w:ilvl w:val="0"/>
          <w:numId w:val="1"/>
        </w:numPr>
        <w:spacing w:line="360" w:lineRule="auto"/>
        <w:ind w:left="247"/>
        <w:jc w:val="both"/>
        <w:rPr>
          <w:rFonts w:ascii="Arial" w:hAnsi="Arial"/>
          <w:b/>
          <w:bCs/>
          <w:noProof w:val="0"/>
          <w:sz w:val="32"/>
          <w:szCs w:val="32"/>
          <w:u w:val="single"/>
        </w:rPr>
      </w:pPr>
      <w:r>
        <w:rPr>
          <w:rFonts w:ascii="Arial" w:hAnsi="Arial" w:hint="cs"/>
          <w:b/>
          <w:bCs/>
          <w:noProof w:val="0"/>
          <w:sz w:val="32"/>
          <w:szCs w:val="32"/>
          <w:u w:val="single"/>
          <w:rtl/>
        </w:rPr>
        <w:t xml:space="preserve">הקושי </w:t>
      </w:r>
      <w:r w:rsidR="00220498">
        <w:rPr>
          <w:rFonts w:ascii="Arial" w:hAnsi="Arial" w:hint="cs"/>
          <w:b/>
          <w:bCs/>
          <w:noProof w:val="0"/>
          <w:sz w:val="32"/>
          <w:szCs w:val="32"/>
          <w:u w:val="single"/>
          <w:rtl/>
        </w:rPr>
        <w:t>הכרוך בהוראות</w:t>
      </w:r>
      <w:r>
        <w:rPr>
          <w:rFonts w:ascii="Arial" w:hAnsi="Arial" w:hint="cs"/>
          <w:b/>
          <w:bCs/>
          <w:noProof w:val="0"/>
          <w:sz w:val="32"/>
          <w:szCs w:val="32"/>
          <w:u w:val="single"/>
          <w:rtl/>
        </w:rPr>
        <w:t xml:space="preserve"> סעיפים 23, 6</w:t>
      </w:r>
      <w:r w:rsidR="00FA2B97">
        <w:rPr>
          <w:rFonts w:ascii="Arial" w:hAnsi="Arial" w:hint="cs"/>
          <w:b/>
          <w:bCs/>
          <w:noProof w:val="0"/>
          <w:sz w:val="32"/>
          <w:szCs w:val="32"/>
          <w:u w:val="single"/>
          <w:rtl/>
        </w:rPr>
        <w:t>3 ו- 64 לחוק הפיקוח</w:t>
      </w:r>
    </w:p>
    <w:p w:rsidR="00FA2B97" w:rsidRDefault="00FA2B97" w:rsidP="00FA2B97">
      <w:pPr>
        <w:pStyle w:val="ac"/>
        <w:numPr>
          <w:ilvl w:val="0"/>
          <w:numId w:val="2"/>
        </w:numPr>
        <w:spacing w:line="360" w:lineRule="auto"/>
        <w:jc w:val="both"/>
        <w:rPr>
          <w:rFonts w:ascii="Arial" w:hAnsi="Arial"/>
          <w:noProof w:val="0"/>
          <w:sz w:val="26"/>
          <w:szCs w:val="26"/>
          <w:rtl/>
        </w:rPr>
      </w:pPr>
      <w:r>
        <w:rPr>
          <w:rFonts w:ascii="Arial" w:hAnsi="Arial" w:hint="cs"/>
          <w:noProof w:val="0"/>
          <w:sz w:val="26"/>
          <w:szCs w:val="26"/>
          <w:rtl/>
        </w:rPr>
        <w:t xml:space="preserve">כאמור, ההוראות השונות הכלולות במכתב שריג ניתנו, על פי הרשום במכתב, מתוקף סמכות הממונה לפי סעיפים 23(ב) ו- 63(ב) לחוק הפיקוח. </w:t>
      </w:r>
    </w:p>
    <w:p w:rsidR="00FA2B97" w:rsidRDefault="00FA2B97" w:rsidP="00FA2B97">
      <w:pPr>
        <w:pStyle w:val="ac"/>
        <w:spacing w:line="360" w:lineRule="auto"/>
        <w:jc w:val="both"/>
        <w:rPr>
          <w:rFonts w:ascii="Arial" w:hAnsi="Arial"/>
          <w:noProof w:val="0"/>
          <w:sz w:val="26"/>
          <w:szCs w:val="26"/>
          <w:rtl/>
        </w:rPr>
      </w:pPr>
    </w:p>
    <w:p w:rsidR="00FA2B97" w:rsidRPr="00FA2B97" w:rsidRDefault="00FA2B97" w:rsidP="00FA2B97">
      <w:pPr>
        <w:pStyle w:val="ac"/>
        <w:spacing w:line="360" w:lineRule="auto"/>
        <w:ind w:left="360"/>
        <w:jc w:val="both"/>
        <w:rPr>
          <w:rFonts w:ascii="Arial" w:hAnsi="Arial"/>
          <w:noProof w:val="0"/>
          <w:sz w:val="26"/>
          <w:szCs w:val="26"/>
          <w:rtl/>
        </w:rPr>
      </w:pPr>
      <w:r w:rsidRPr="00FA2B97">
        <w:rPr>
          <w:rFonts w:ascii="Arial" w:hAnsi="Arial" w:hint="cs"/>
          <w:noProof w:val="0"/>
          <w:sz w:val="26"/>
          <w:szCs w:val="26"/>
          <w:rtl/>
        </w:rPr>
        <w:t xml:space="preserve">בנושא זה טוענת המערערת: </w:t>
      </w:r>
    </w:p>
    <w:p w:rsidR="00FA2B97" w:rsidRDefault="00FA2B97" w:rsidP="00FA2B97">
      <w:pPr>
        <w:pStyle w:val="ac"/>
        <w:spacing w:line="360" w:lineRule="auto"/>
        <w:jc w:val="both"/>
        <w:rPr>
          <w:rFonts w:ascii="Arial" w:hAnsi="Arial"/>
          <w:noProof w:val="0"/>
          <w:sz w:val="26"/>
          <w:szCs w:val="26"/>
          <w:rtl/>
        </w:rPr>
      </w:pPr>
    </w:p>
    <w:p w:rsidR="00FA2B97" w:rsidRPr="00537A02" w:rsidRDefault="00FA2B97" w:rsidP="00FA2B97">
      <w:pPr>
        <w:pStyle w:val="ac"/>
        <w:spacing w:line="360" w:lineRule="auto"/>
        <w:ind w:right="567"/>
        <w:jc w:val="both"/>
        <w:rPr>
          <w:rFonts w:ascii="Arial" w:hAnsi="Arial"/>
          <w:b/>
          <w:bCs/>
          <w:noProof w:val="0"/>
          <w:sz w:val="26"/>
          <w:szCs w:val="26"/>
          <w:rtl/>
        </w:rPr>
      </w:pPr>
      <w:r w:rsidRPr="00537A02">
        <w:rPr>
          <w:rFonts w:ascii="Arial" w:hAnsi="Arial" w:hint="cs"/>
          <w:b/>
          <w:bCs/>
          <w:noProof w:val="0"/>
          <w:sz w:val="26"/>
          <w:szCs w:val="26"/>
          <w:rtl/>
        </w:rPr>
        <w:t>"סעיפים 23 ו- 63 לחוק הפיקוח נועדו לחול רק לגבי מי שחדל להיות מבטח...</w:t>
      </w:r>
    </w:p>
    <w:p w:rsidR="00FA2B97" w:rsidRPr="00537A02" w:rsidRDefault="00FA2B97" w:rsidP="00FA2B97">
      <w:pPr>
        <w:pStyle w:val="ac"/>
        <w:spacing w:line="360" w:lineRule="auto"/>
        <w:ind w:right="567"/>
        <w:jc w:val="both"/>
        <w:rPr>
          <w:rFonts w:ascii="Arial" w:hAnsi="Arial"/>
          <w:b/>
          <w:bCs/>
          <w:noProof w:val="0"/>
          <w:sz w:val="26"/>
          <w:szCs w:val="26"/>
          <w:rtl/>
        </w:rPr>
      </w:pPr>
      <w:r w:rsidRPr="00537A02">
        <w:rPr>
          <w:rFonts w:ascii="Arial" w:hAnsi="Arial" w:hint="cs"/>
          <w:b/>
          <w:bCs/>
          <w:noProof w:val="0"/>
          <w:sz w:val="26"/>
          <w:szCs w:val="26"/>
          <w:rtl/>
        </w:rPr>
        <w:t>...</w:t>
      </w:r>
    </w:p>
    <w:p w:rsidR="00FA2B97" w:rsidRDefault="00FA2B97" w:rsidP="00FA2B97">
      <w:pPr>
        <w:pStyle w:val="ac"/>
        <w:spacing w:line="360" w:lineRule="auto"/>
        <w:ind w:right="567"/>
        <w:jc w:val="both"/>
        <w:rPr>
          <w:rFonts w:ascii="Arial" w:hAnsi="Arial"/>
          <w:b/>
          <w:bCs/>
          <w:noProof w:val="0"/>
          <w:sz w:val="26"/>
          <w:szCs w:val="26"/>
          <w:rtl/>
        </w:rPr>
      </w:pPr>
      <w:r w:rsidRPr="00537A02">
        <w:rPr>
          <w:rFonts w:ascii="Arial" w:hAnsi="Arial" w:hint="cs"/>
          <w:b/>
          <w:bCs/>
          <w:noProof w:val="0"/>
          <w:sz w:val="26"/>
          <w:szCs w:val="26"/>
          <w:rtl/>
        </w:rPr>
        <w:t>אילו היה מדובר במבטח, לא הייתה כל רבותא בהפנייה לסעיפים 23 ו- 63 לחוק הפיקוח, שכן גם בלעדיהם (וכל עוד היה המדובר במבטח בעל רישיון) קיימת למפקח מוטת שליטה רחבה מני ים..</w:t>
      </w:r>
      <w:r w:rsidR="00B6198D">
        <w:rPr>
          <w:rFonts w:ascii="Arial" w:hAnsi="Arial" w:hint="cs"/>
          <w:b/>
          <w:bCs/>
          <w:noProof w:val="0"/>
          <w:sz w:val="26"/>
          <w:szCs w:val="26"/>
          <w:rtl/>
        </w:rPr>
        <w:t>.</w:t>
      </w:r>
    </w:p>
    <w:p w:rsidR="00B6198D" w:rsidRDefault="00B6198D" w:rsidP="00FA2B97">
      <w:pPr>
        <w:pStyle w:val="ac"/>
        <w:spacing w:line="360" w:lineRule="auto"/>
        <w:ind w:right="567"/>
        <w:jc w:val="both"/>
        <w:rPr>
          <w:rFonts w:ascii="Arial" w:hAnsi="Arial"/>
          <w:b/>
          <w:bCs/>
          <w:noProof w:val="0"/>
          <w:sz w:val="26"/>
          <w:szCs w:val="26"/>
          <w:rtl/>
        </w:rPr>
      </w:pPr>
      <w:r>
        <w:rPr>
          <w:rFonts w:ascii="Arial" w:hAnsi="Arial" w:hint="cs"/>
          <w:b/>
          <w:bCs/>
          <w:noProof w:val="0"/>
          <w:sz w:val="26"/>
          <w:szCs w:val="26"/>
          <w:rtl/>
        </w:rPr>
        <w:t>...</w:t>
      </w:r>
    </w:p>
    <w:p w:rsidR="00B6198D" w:rsidRPr="00537A02" w:rsidRDefault="00B6198D" w:rsidP="00FA2B97">
      <w:pPr>
        <w:pStyle w:val="ac"/>
        <w:spacing w:line="360" w:lineRule="auto"/>
        <w:ind w:right="567"/>
        <w:jc w:val="both"/>
        <w:rPr>
          <w:rFonts w:ascii="Arial" w:hAnsi="Arial"/>
          <w:b/>
          <w:bCs/>
          <w:noProof w:val="0"/>
          <w:sz w:val="26"/>
          <w:szCs w:val="26"/>
          <w:rtl/>
        </w:rPr>
      </w:pPr>
      <w:r>
        <w:rPr>
          <w:rFonts w:ascii="Arial" w:hAnsi="Arial" w:hint="cs"/>
          <w:b/>
          <w:bCs/>
          <w:noProof w:val="0"/>
          <w:sz w:val="26"/>
          <w:szCs w:val="26"/>
          <w:rtl/>
        </w:rPr>
        <w:t xml:space="preserve">... כדי להגן על ציבור המבוטחים ... היה צורך להסתמך על סעיפים 23 ו- 63 לחוק הפיקוח על מנת לשמר מידת פיקוח מסוימת והמשכית על המערערת ומבוטחים לשעבר, למרות שהמערערת כבר חדלה מהיות מבטח והסמכויות הרגילות </w:t>
      </w:r>
      <w:r w:rsidRPr="004C78E4">
        <w:rPr>
          <w:rFonts w:ascii="Arial" w:hAnsi="Arial" w:hint="cs"/>
          <w:b/>
          <w:bCs/>
          <w:noProof w:val="0"/>
          <w:sz w:val="26"/>
          <w:szCs w:val="26"/>
          <w:rtl/>
        </w:rPr>
        <w:t>(המקיפות)</w:t>
      </w:r>
      <w:r>
        <w:rPr>
          <w:rFonts w:ascii="Arial" w:hAnsi="Arial" w:hint="cs"/>
          <w:b/>
          <w:bCs/>
          <w:noProof w:val="0"/>
          <w:sz w:val="26"/>
          <w:szCs w:val="26"/>
          <w:rtl/>
        </w:rPr>
        <w:t xml:space="preserve"> שהיו למפקח על מבטח, כבר לא היו ישימות עליה </w:t>
      </w:r>
      <w:r w:rsidRPr="004C78E4">
        <w:rPr>
          <w:rFonts w:ascii="Arial" w:hAnsi="Arial" w:hint="cs"/>
          <w:b/>
          <w:bCs/>
          <w:noProof w:val="0"/>
          <w:sz w:val="26"/>
          <w:szCs w:val="26"/>
          <w:rtl/>
        </w:rPr>
        <w:t>(כשחדלה ממעמדה זה).</w:t>
      </w:r>
      <w:r>
        <w:rPr>
          <w:rFonts w:ascii="Arial" w:hAnsi="Arial" w:hint="cs"/>
          <w:b/>
          <w:bCs/>
          <w:noProof w:val="0"/>
          <w:sz w:val="26"/>
          <w:szCs w:val="26"/>
          <w:rtl/>
        </w:rPr>
        <w:t>"</w:t>
      </w:r>
    </w:p>
    <w:p w:rsidR="00FA2B97" w:rsidRDefault="00FA2B97" w:rsidP="00FA2B97">
      <w:pPr>
        <w:pStyle w:val="ac"/>
        <w:spacing w:line="360" w:lineRule="auto"/>
        <w:jc w:val="both"/>
        <w:rPr>
          <w:rFonts w:ascii="Arial" w:hAnsi="Arial"/>
          <w:noProof w:val="0"/>
          <w:sz w:val="26"/>
          <w:szCs w:val="26"/>
          <w:rtl/>
        </w:rPr>
      </w:pPr>
      <w:r>
        <w:rPr>
          <w:rFonts w:ascii="Arial" w:hAnsi="Arial" w:hint="cs"/>
          <w:noProof w:val="0"/>
          <w:sz w:val="26"/>
          <w:szCs w:val="26"/>
          <w:rtl/>
        </w:rPr>
        <w:t>(מתוך סעיפים 26</w:t>
      </w:r>
      <w:r w:rsidR="00B6198D">
        <w:rPr>
          <w:rFonts w:ascii="Arial" w:hAnsi="Arial" w:hint="cs"/>
          <w:noProof w:val="0"/>
          <w:sz w:val="26"/>
          <w:szCs w:val="26"/>
          <w:rtl/>
        </w:rPr>
        <w:t xml:space="preserve">, </w:t>
      </w:r>
      <w:r w:rsidR="00471C6A">
        <w:rPr>
          <w:rFonts w:ascii="Arial" w:hAnsi="Arial" w:hint="cs"/>
          <w:noProof w:val="0"/>
          <w:sz w:val="26"/>
          <w:szCs w:val="26"/>
          <w:rtl/>
        </w:rPr>
        <w:t>39</w:t>
      </w:r>
      <w:r>
        <w:rPr>
          <w:rFonts w:ascii="Arial" w:hAnsi="Arial" w:hint="cs"/>
          <w:noProof w:val="0"/>
          <w:sz w:val="26"/>
          <w:szCs w:val="26"/>
          <w:rtl/>
        </w:rPr>
        <w:t xml:space="preserve"> ו- 40 לסיכומי המערערת) </w:t>
      </w:r>
    </w:p>
    <w:p w:rsidR="00B85C57" w:rsidRDefault="00B85C57" w:rsidP="003A0DB0">
      <w:pPr>
        <w:pStyle w:val="ac"/>
        <w:spacing w:line="360" w:lineRule="auto"/>
        <w:ind w:left="247"/>
        <w:jc w:val="both"/>
        <w:rPr>
          <w:rFonts w:ascii="Arial" w:hAnsi="Arial"/>
          <w:noProof w:val="0"/>
          <w:sz w:val="26"/>
          <w:szCs w:val="26"/>
        </w:rPr>
      </w:pPr>
    </w:p>
    <w:p w:rsidR="003A0DB0" w:rsidRDefault="00FA2B97" w:rsidP="00703C06">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וב</w:t>
      </w:r>
      <w:r w:rsidR="003A0DB0">
        <w:rPr>
          <w:rFonts w:ascii="Arial" w:hAnsi="Arial" w:hint="cs"/>
          <w:noProof w:val="0"/>
          <w:sz w:val="26"/>
          <w:szCs w:val="26"/>
          <w:rtl/>
        </w:rPr>
        <w:t>כן</w:t>
      </w:r>
      <w:r w:rsidR="00801581">
        <w:rPr>
          <w:rFonts w:ascii="Arial" w:hAnsi="Arial" w:hint="cs"/>
          <w:noProof w:val="0"/>
          <w:sz w:val="26"/>
          <w:szCs w:val="26"/>
          <w:rtl/>
        </w:rPr>
        <w:t>,</w:t>
      </w:r>
      <w:r w:rsidR="003A0DB0">
        <w:rPr>
          <w:rFonts w:ascii="Arial" w:hAnsi="Arial" w:hint="cs"/>
          <w:noProof w:val="0"/>
          <w:sz w:val="26"/>
          <w:szCs w:val="26"/>
          <w:rtl/>
        </w:rPr>
        <w:t xml:space="preserve"> ניסוחם של</w:t>
      </w:r>
      <w:r w:rsidR="00422B1A">
        <w:rPr>
          <w:rFonts w:ascii="Arial" w:hAnsi="Arial" w:hint="cs"/>
          <w:noProof w:val="0"/>
          <w:sz w:val="26"/>
          <w:szCs w:val="26"/>
          <w:rtl/>
        </w:rPr>
        <w:t xml:space="preserve"> סעיפי 23, 63 ו- 64 לחוק הפיקוח, העומדים ברקע להוצאת מכתב שריג,</w:t>
      </w:r>
      <w:r w:rsidR="003A0DB0">
        <w:rPr>
          <w:rFonts w:ascii="Arial" w:hAnsi="Arial" w:hint="cs"/>
          <w:noProof w:val="0"/>
          <w:sz w:val="26"/>
          <w:szCs w:val="26"/>
          <w:rtl/>
        </w:rPr>
        <w:t xml:space="preserve"> איננו מקל על </w:t>
      </w:r>
      <w:r w:rsidR="00422B1A" w:rsidRPr="00422B1A">
        <w:rPr>
          <w:rFonts w:ascii="Arial" w:hAnsi="Arial" w:hint="cs"/>
          <w:noProof w:val="0"/>
          <w:sz w:val="26"/>
          <w:szCs w:val="26"/>
          <w:rtl/>
        </w:rPr>
        <w:t>הבנת</w:t>
      </w:r>
      <w:r w:rsidR="003A0DB0">
        <w:rPr>
          <w:rFonts w:ascii="Arial" w:hAnsi="Arial" w:hint="cs"/>
          <w:noProof w:val="0"/>
          <w:sz w:val="26"/>
          <w:szCs w:val="26"/>
          <w:rtl/>
        </w:rPr>
        <w:t xml:space="preserve"> המצב לאשורו. </w:t>
      </w:r>
    </w:p>
    <w:p w:rsidR="00801581" w:rsidRDefault="00801581" w:rsidP="003A0DB0">
      <w:pPr>
        <w:pStyle w:val="ac"/>
        <w:spacing w:line="360" w:lineRule="auto"/>
        <w:ind w:left="247"/>
        <w:jc w:val="both"/>
        <w:rPr>
          <w:rFonts w:ascii="Arial" w:hAnsi="Arial"/>
          <w:noProof w:val="0"/>
          <w:sz w:val="26"/>
          <w:szCs w:val="26"/>
          <w:rtl/>
        </w:rPr>
      </w:pPr>
    </w:p>
    <w:p w:rsidR="003A0DB0" w:rsidRDefault="003A0DB0" w:rsidP="00B33B12">
      <w:pPr>
        <w:pStyle w:val="ac"/>
        <w:spacing w:line="360" w:lineRule="auto"/>
        <w:ind w:left="247"/>
        <w:jc w:val="both"/>
        <w:rPr>
          <w:rFonts w:ascii="Arial" w:hAnsi="Arial"/>
          <w:noProof w:val="0"/>
          <w:sz w:val="26"/>
          <w:szCs w:val="26"/>
          <w:rtl/>
        </w:rPr>
      </w:pPr>
      <w:r>
        <w:rPr>
          <w:rFonts w:ascii="Arial" w:hAnsi="Arial" w:hint="cs"/>
          <w:noProof w:val="0"/>
          <w:sz w:val="26"/>
          <w:szCs w:val="26"/>
          <w:rtl/>
        </w:rPr>
        <w:lastRenderedPageBreak/>
        <w:t>כותרתו של סעיף 23 היא "פיקוח על תאגיד שרשיונו בוטל"</w:t>
      </w:r>
      <w:r w:rsidR="00801581">
        <w:rPr>
          <w:rFonts w:ascii="Arial" w:hAnsi="Arial" w:hint="cs"/>
          <w:noProof w:val="0"/>
          <w:sz w:val="26"/>
          <w:szCs w:val="26"/>
          <w:rtl/>
        </w:rPr>
        <w:t>.</w:t>
      </w:r>
      <w:r>
        <w:rPr>
          <w:rFonts w:ascii="Arial" w:hAnsi="Arial" w:hint="cs"/>
          <w:noProof w:val="0"/>
          <w:sz w:val="26"/>
          <w:szCs w:val="26"/>
          <w:rtl/>
        </w:rPr>
        <w:t xml:space="preserve"> כמצוטט לעיל, לפי סעיף 23(ב) לחוק, מוסמך הממונה לתת הוראות "למי שרשיונו בוטל". לכאורה לפי ניסוח זה, אין מקום לעשיית שימוש בסמכות המוקנית על פי סעיף 23(ב) כל עוד הרשיון </w:t>
      </w:r>
      <w:r w:rsidR="00801581">
        <w:rPr>
          <w:rFonts w:ascii="Arial" w:hAnsi="Arial" w:hint="cs"/>
          <w:noProof w:val="0"/>
          <w:sz w:val="26"/>
          <w:szCs w:val="26"/>
          <w:rtl/>
        </w:rPr>
        <w:t>תקף (</w:t>
      </w:r>
      <w:r>
        <w:rPr>
          <w:rFonts w:ascii="Arial" w:hAnsi="Arial" w:hint="cs"/>
          <w:noProof w:val="0"/>
          <w:sz w:val="26"/>
          <w:szCs w:val="26"/>
          <w:rtl/>
        </w:rPr>
        <w:t>אלא אם מפרשים את המילים "מי שרשיונו בוטל" כמ</w:t>
      </w:r>
      <w:r w:rsidR="00B85C57">
        <w:rPr>
          <w:rFonts w:ascii="Arial" w:hAnsi="Arial" w:hint="cs"/>
          <w:noProof w:val="0"/>
          <w:sz w:val="26"/>
          <w:szCs w:val="26"/>
          <w:rtl/>
        </w:rPr>
        <w:t>כ</w:t>
      </w:r>
      <w:r>
        <w:rPr>
          <w:rFonts w:ascii="Arial" w:hAnsi="Arial" w:hint="cs"/>
          <w:noProof w:val="0"/>
          <w:sz w:val="26"/>
          <w:szCs w:val="26"/>
          <w:rtl/>
        </w:rPr>
        <w:t xml:space="preserve">וונות ל"מי שהוחלט על ביטול רשיונו" </w:t>
      </w:r>
      <w:r>
        <w:rPr>
          <w:rFonts w:ascii="Arial" w:hAnsi="Arial"/>
          <w:noProof w:val="0"/>
          <w:sz w:val="26"/>
          <w:szCs w:val="26"/>
          <w:rtl/>
        </w:rPr>
        <w:t>–</w:t>
      </w:r>
      <w:r>
        <w:rPr>
          <w:rFonts w:ascii="Arial" w:hAnsi="Arial" w:hint="cs"/>
          <w:noProof w:val="0"/>
          <w:sz w:val="26"/>
          <w:szCs w:val="26"/>
          <w:rtl/>
        </w:rPr>
        <w:t xml:space="preserve"> ראו סעיף </w:t>
      </w:r>
      <w:r w:rsidR="00B33B12">
        <w:rPr>
          <w:rFonts w:ascii="Arial" w:hAnsi="Arial" w:hint="cs"/>
          <w:noProof w:val="0"/>
          <w:sz w:val="26"/>
          <w:szCs w:val="26"/>
          <w:rtl/>
        </w:rPr>
        <w:t>96</w:t>
      </w:r>
      <w:r>
        <w:rPr>
          <w:rFonts w:ascii="Arial" w:hAnsi="Arial" w:hint="cs"/>
          <w:noProof w:val="0"/>
          <w:sz w:val="26"/>
          <w:szCs w:val="26"/>
          <w:rtl/>
        </w:rPr>
        <w:t xml:space="preserve"> להלן). לפי</w:t>
      </w:r>
      <w:r w:rsidR="00B33B12">
        <w:rPr>
          <w:rFonts w:ascii="Arial" w:hAnsi="Arial" w:hint="cs"/>
          <w:noProof w:val="0"/>
          <w:sz w:val="26"/>
          <w:szCs w:val="26"/>
          <w:rtl/>
        </w:rPr>
        <w:t xml:space="preserve"> זה</w:t>
      </w:r>
      <w:r>
        <w:rPr>
          <w:rFonts w:ascii="Arial" w:hAnsi="Arial" w:hint="cs"/>
          <w:noProof w:val="0"/>
          <w:sz w:val="26"/>
          <w:szCs w:val="26"/>
          <w:rtl/>
        </w:rPr>
        <w:t xml:space="preserve">, אם הממונה החליט לבטל את רשיון המערערת רק מיום 31.12.2015 ואילך, לא היה </w:t>
      </w:r>
      <w:r w:rsidR="00801581">
        <w:rPr>
          <w:rFonts w:ascii="Arial" w:hAnsi="Arial" w:hint="cs"/>
          <w:noProof w:val="0"/>
          <w:sz w:val="26"/>
          <w:szCs w:val="26"/>
          <w:rtl/>
        </w:rPr>
        <w:t>מקום</w:t>
      </w:r>
      <w:r>
        <w:rPr>
          <w:rFonts w:ascii="Arial" w:hAnsi="Arial" w:hint="cs"/>
          <w:noProof w:val="0"/>
          <w:sz w:val="26"/>
          <w:szCs w:val="26"/>
          <w:rtl/>
        </w:rPr>
        <w:t xml:space="preserve"> "באותה נשימה" למתן הוראות מיידיות המעוגנות בסעיף 23(ב) לחוק. </w:t>
      </w:r>
    </w:p>
    <w:p w:rsidR="009030C3" w:rsidRDefault="009030C3" w:rsidP="003A0DB0">
      <w:pPr>
        <w:pStyle w:val="ac"/>
        <w:spacing w:line="360" w:lineRule="auto"/>
        <w:ind w:left="247"/>
        <w:jc w:val="both"/>
        <w:rPr>
          <w:rFonts w:ascii="Arial" w:hAnsi="Arial"/>
          <w:noProof w:val="0"/>
          <w:sz w:val="26"/>
          <w:szCs w:val="26"/>
          <w:rtl/>
        </w:rPr>
      </w:pPr>
    </w:p>
    <w:p w:rsidR="009030C3" w:rsidRDefault="009030C3" w:rsidP="00B32A73">
      <w:pPr>
        <w:pStyle w:val="ac"/>
        <w:spacing w:line="360" w:lineRule="auto"/>
        <w:ind w:left="247"/>
        <w:jc w:val="both"/>
        <w:rPr>
          <w:rFonts w:ascii="Arial" w:hAnsi="Arial"/>
          <w:noProof w:val="0"/>
          <w:sz w:val="26"/>
          <w:szCs w:val="26"/>
          <w:rtl/>
        </w:rPr>
      </w:pPr>
      <w:r>
        <w:rPr>
          <w:rFonts w:ascii="Arial" w:hAnsi="Arial" w:hint="cs"/>
          <w:noProof w:val="0"/>
          <w:sz w:val="26"/>
          <w:szCs w:val="26"/>
          <w:rtl/>
        </w:rPr>
        <w:t>אלא מאי? סעיף 63(ב)</w:t>
      </w:r>
      <w:r w:rsidR="002945A0">
        <w:rPr>
          <w:rFonts w:ascii="Arial" w:hAnsi="Arial" w:hint="cs"/>
          <w:noProof w:val="0"/>
          <w:sz w:val="26"/>
          <w:szCs w:val="26"/>
          <w:rtl/>
        </w:rPr>
        <w:t xml:space="preserve"> לחוק</w:t>
      </w:r>
      <w:r>
        <w:rPr>
          <w:rFonts w:ascii="Arial" w:hAnsi="Arial" w:hint="cs"/>
          <w:noProof w:val="0"/>
          <w:sz w:val="26"/>
          <w:szCs w:val="26"/>
          <w:rtl/>
        </w:rPr>
        <w:t xml:space="preserve">, אשר </w:t>
      </w:r>
      <w:r w:rsidRPr="00B32A73">
        <w:rPr>
          <w:rFonts w:ascii="Arial" w:hAnsi="Arial" w:hint="cs"/>
          <w:b/>
          <w:bCs/>
          <w:noProof w:val="0"/>
          <w:sz w:val="26"/>
          <w:szCs w:val="26"/>
          <w:rtl/>
        </w:rPr>
        <w:t>גם עליו</w:t>
      </w:r>
      <w:r>
        <w:rPr>
          <w:rFonts w:ascii="Arial" w:hAnsi="Arial" w:hint="cs"/>
          <w:noProof w:val="0"/>
          <w:sz w:val="26"/>
          <w:szCs w:val="26"/>
          <w:rtl/>
        </w:rPr>
        <w:t xml:space="preserve"> הסתמך הממונה במכתבו מיום 24.2.2013, מסמיך את הממונה לתת הוראות "למבטח". איזו מבטח? התשובה לכך ניתנת בסעיף 63(</w:t>
      </w:r>
      <w:r w:rsidR="00B32A73">
        <w:rPr>
          <w:rFonts w:ascii="Arial" w:hAnsi="Arial" w:hint="cs"/>
          <w:noProof w:val="0"/>
          <w:sz w:val="26"/>
          <w:szCs w:val="26"/>
          <w:rtl/>
        </w:rPr>
        <w:t>א</w:t>
      </w:r>
      <w:r>
        <w:rPr>
          <w:rFonts w:ascii="Arial" w:hAnsi="Arial" w:hint="cs"/>
          <w:noProof w:val="0"/>
          <w:sz w:val="26"/>
          <w:szCs w:val="26"/>
          <w:rtl/>
        </w:rPr>
        <w:t xml:space="preserve">): "מבטח שהוחלט על פירוקו או על חיסול עסקי הביטוח שלו...". </w:t>
      </w:r>
      <w:r w:rsidR="00184113">
        <w:rPr>
          <w:rFonts w:ascii="Arial" w:hAnsi="Arial" w:hint="cs"/>
          <w:noProof w:val="0"/>
          <w:sz w:val="26"/>
          <w:szCs w:val="26"/>
          <w:rtl/>
        </w:rPr>
        <w:t xml:space="preserve">ובעוד סעיף 23 חל </w:t>
      </w:r>
      <w:r w:rsidR="00184113" w:rsidRPr="00184113">
        <w:rPr>
          <w:rFonts w:ascii="Arial" w:hAnsi="Arial" w:hint="cs"/>
          <w:noProof w:val="0"/>
          <w:sz w:val="26"/>
          <w:szCs w:val="26"/>
          <w:rtl/>
        </w:rPr>
        <w:t xml:space="preserve">על כל מבטח שרשיונו  מתבטל, בין מרצונו של </w:t>
      </w:r>
      <w:r w:rsidR="007D0CF2">
        <w:rPr>
          <w:rFonts w:ascii="Arial" w:hAnsi="Arial" w:hint="cs"/>
          <w:noProof w:val="0"/>
          <w:sz w:val="26"/>
          <w:szCs w:val="26"/>
          <w:rtl/>
        </w:rPr>
        <w:t xml:space="preserve">המבטח ובין אם לאו, </w:t>
      </w:r>
      <w:r w:rsidR="00184113" w:rsidRPr="00184113">
        <w:rPr>
          <w:rFonts w:ascii="Arial" w:hAnsi="Arial" w:hint="cs"/>
          <w:noProof w:val="0"/>
          <w:sz w:val="26"/>
          <w:szCs w:val="26"/>
          <w:rtl/>
        </w:rPr>
        <w:t>סעי</w:t>
      </w:r>
      <w:r w:rsidR="00184113">
        <w:rPr>
          <w:rFonts w:ascii="Arial" w:hAnsi="Arial" w:hint="cs"/>
          <w:noProof w:val="0"/>
          <w:sz w:val="26"/>
          <w:szCs w:val="26"/>
          <w:rtl/>
        </w:rPr>
        <w:t>ף</w:t>
      </w:r>
      <w:r w:rsidR="00184113" w:rsidRPr="00184113">
        <w:rPr>
          <w:rFonts w:ascii="Arial" w:hAnsi="Arial" w:hint="cs"/>
          <w:noProof w:val="0"/>
          <w:sz w:val="26"/>
          <w:szCs w:val="26"/>
          <w:rtl/>
        </w:rPr>
        <w:t xml:space="preserve"> 63 </w:t>
      </w:r>
      <w:r w:rsidR="00184113">
        <w:rPr>
          <w:rFonts w:ascii="Arial" w:hAnsi="Arial" w:hint="cs"/>
          <w:noProof w:val="0"/>
          <w:sz w:val="26"/>
          <w:szCs w:val="26"/>
          <w:rtl/>
        </w:rPr>
        <w:t>יחול</w:t>
      </w:r>
      <w:r w:rsidR="00184113" w:rsidRPr="00184113">
        <w:rPr>
          <w:rFonts w:ascii="Arial" w:hAnsi="Arial" w:hint="cs"/>
          <w:noProof w:val="0"/>
          <w:sz w:val="26"/>
          <w:szCs w:val="26"/>
          <w:rtl/>
        </w:rPr>
        <w:t xml:space="preserve"> רק במקרה של חיסול עסקי ביטוח "מרצון" </w:t>
      </w:r>
      <w:r w:rsidR="00184113" w:rsidRPr="00184113">
        <w:rPr>
          <w:rFonts w:ascii="Arial" w:hAnsi="Arial"/>
          <w:noProof w:val="0"/>
          <w:sz w:val="26"/>
          <w:szCs w:val="26"/>
          <w:rtl/>
        </w:rPr>
        <w:t>–</w:t>
      </w:r>
      <w:r w:rsidR="00184113" w:rsidRPr="00184113">
        <w:rPr>
          <w:rFonts w:ascii="Arial" w:hAnsi="Arial" w:hint="cs"/>
          <w:noProof w:val="0"/>
          <w:sz w:val="26"/>
          <w:szCs w:val="26"/>
          <w:rtl/>
        </w:rPr>
        <w:t xml:space="preserve"> </w:t>
      </w:r>
      <w:r w:rsidR="00184113" w:rsidRPr="00184113">
        <w:rPr>
          <w:rFonts w:ascii="Arial" w:hAnsi="Arial" w:hint="cs"/>
          <w:b/>
          <w:bCs/>
          <w:noProof w:val="0"/>
          <w:sz w:val="26"/>
          <w:szCs w:val="26"/>
          <w:rtl/>
        </w:rPr>
        <w:t>כגון במקרה הנוכחי</w:t>
      </w:r>
      <w:r w:rsidR="00184113" w:rsidRPr="00184113">
        <w:rPr>
          <w:rFonts w:ascii="Arial" w:hAnsi="Arial" w:hint="cs"/>
          <w:noProof w:val="0"/>
          <w:sz w:val="26"/>
          <w:szCs w:val="26"/>
          <w:rtl/>
        </w:rPr>
        <w:t>.</w:t>
      </w:r>
    </w:p>
    <w:p w:rsidR="009030C3" w:rsidRDefault="009030C3" w:rsidP="003A0DB0">
      <w:pPr>
        <w:pStyle w:val="ac"/>
        <w:spacing w:line="360" w:lineRule="auto"/>
        <w:ind w:left="247"/>
        <w:jc w:val="both"/>
        <w:rPr>
          <w:rFonts w:ascii="Arial" w:hAnsi="Arial"/>
          <w:noProof w:val="0"/>
          <w:sz w:val="26"/>
          <w:szCs w:val="26"/>
          <w:rtl/>
        </w:rPr>
      </w:pPr>
    </w:p>
    <w:p w:rsidR="009030C3" w:rsidRDefault="00D46F87" w:rsidP="00D46F87">
      <w:pPr>
        <w:pStyle w:val="ac"/>
        <w:spacing w:line="360" w:lineRule="auto"/>
        <w:ind w:left="247"/>
        <w:jc w:val="both"/>
        <w:rPr>
          <w:rFonts w:ascii="Arial" w:hAnsi="Arial"/>
          <w:noProof w:val="0"/>
          <w:sz w:val="26"/>
          <w:szCs w:val="26"/>
          <w:rtl/>
        </w:rPr>
      </w:pPr>
      <w:r>
        <w:rPr>
          <w:rFonts w:ascii="Arial" w:hAnsi="Arial" w:hint="cs"/>
          <w:noProof w:val="0"/>
          <w:sz w:val="26"/>
          <w:szCs w:val="26"/>
          <w:rtl/>
        </w:rPr>
        <w:t xml:space="preserve">יתרה מזו, כאשר </w:t>
      </w:r>
      <w:r w:rsidR="006431FD">
        <w:rPr>
          <w:rFonts w:ascii="Arial" w:hAnsi="Arial" w:hint="cs"/>
          <w:noProof w:val="0"/>
          <w:sz w:val="26"/>
          <w:szCs w:val="26"/>
          <w:rtl/>
        </w:rPr>
        <w:t>סעיף 63(ב) חל כאמור כלפי "מבטח"</w:t>
      </w:r>
      <w:r w:rsidR="002945A0">
        <w:rPr>
          <w:rFonts w:ascii="Arial" w:hAnsi="Arial" w:hint="cs"/>
          <w:noProof w:val="0"/>
          <w:sz w:val="26"/>
          <w:szCs w:val="26"/>
          <w:rtl/>
        </w:rPr>
        <w:t>, אזי</w:t>
      </w:r>
      <w:r w:rsidR="006431FD">
        <w:rPr>
          <w:rFonts w:ascii="Arial" w:hAnsi="Arial" w:hint="cs"/>
          <w:noProof w:val="0"/>
          <w:sz w:val="26"/>
          <w:szCs w:val="26"/>
          <w:rtl/>
        </w:rPr>
        <w:t xml:space="preserve"> </w:t>
      </w:r>
      <w:r w:rsidR="006431FD" w:rsidRPr="002945A0">
        <w:rPr>
          <w:rFonts w:ascii="Arial" w:hAnsi="Arial" w:hint="cs"/>
          <w:b/>
          <w:bCs/>
          <w:noProof w:val="0"/>
          <w:sz w:val="26"/>
          <w:szCs w:val="26"/>
          <w:rtl/>
        </w:rPr>
        <w:t>סעיף 64(ב)</w:t>
      </w:r>
      <w:r w:rsidR="006431FD">
        <w:rPr>
          <w:rFonts w:ascii="Arial" w:hAnsi="Arial" w:hint="cs"/>
          <w:noProof w:val="0"/>
          <w:sz w:val="26"/>
          <w:szCs w:val="26"/>
          <w:rtl/>
        </w:rPr>
        <w:t xml:space="preserve"> </w:t>
      </w:r>
      <w:r w:rsidR="002945A0">
        <w:rPr>
          <w:rFonts w:ascii="Arial" w:hAnsi="Arial" w:hint="cs"/>
          <w:noProof w:val="0"/>
          <w:sz w:val="26"/>
          <w:szCs w:val="26"/>
          <w:rtl/>
        </w:rPr>
        <w:t xml:space="preserve">(שהוראותיו דומות מאוד לאלה שבסעיף 63(ב) הסמוך) </w:t>
      </w:r>
      <w:r w:rsidR="006431FD">
        <w:rPr>
          <w:rFonts w:ascii="Arial" w:hAnsi="Arial" w:hint="cs"/>
          <w:noProof w:val="0"/>
          <w:sz w:val="26"/>
          <w:szCs w:val="26"/>
          <w:rtl/>
        </w:rPr>
        <w:t>חל</w:t>
      </w:r>
      <w:r w:rsidR="002945A0">
        <w:rPr>
          <w:rFonts w:ascii="Arial" w:hAnsi="Arial" w:hint="cs"/>
          <w:noProof w:val="0"/>
          <w:sz w:val="26"/>
          <w:szCs w:val="26"/>
          <w:rtl/>
        </w:rPr>
        <w:t xml:space="preserve"> דווקא</w:t>
      </w:r>
      <w:r w:rsidR="006431FD">
        <w:rPr>
          <w:rFonts w:ascii="Arial" w:hAnsi="Arial" w:hint="cs"/>
          <w:noProof w:val="0"/>
          <w:sz w:val="26"/>
          <w:szCs w:val="26"/>
          <w:rtl/>
        </w:rPr>
        <w:t xml:space="preserve"> כלפי </w:t>
      </w:r>
      <w:r w:rsidR="006431FD" w:rsidRPr="002945A0">
        <w:rPr>
          <w:rFonts w:ascii="Arial" w:hAnsi="Arial" w:hint="cs"/>
          <w:b/>
          <w:bCs/>
          <w:noProof w:val="0"/>
          <w:sz w:val="26"/>
          <w:szCs w:val="26"/>
          <w:rtl/>
        </w:rPr>
        <w:t>"מבטח שרשיונ</w:t>
      </w:r>
      <w:r w:rsidR="007237E9" w:rsidRPr="002945A0">
        <w:rPr>
          <w:rFonts w:ascii="Arial" w:hAnsi="Arial" w:hint="cs"/>
          <w:b/>
          <w:bCs/>
          <w:noProof w:val="0"/>
          <w:sz w:val="26"/>
          <w:szCs w:val="26"/>
          <w:rtl/>
        </w:rPr>
        <w:t>ו</w:t>
      </w:r>
      <w:r w:rsidR="006431FD" w:rsidRPr="002945A0">
        <w:rPr>
          <w:rFonts w:ascii="Arial" w:hAnsi="Arial" w:hint="cs"/>
          <w:b/>
          <w:bCs/>
          <w:noProof w:val="0"/>
          <w:sz w:val="26"/>
          <w:szCs w:val="26"/>
          <w:rtl/>
        </w:rPr>
        <w:t xml:space="preserve"> בוטל"</w:t>
      </w:r>
      <w:r w:rsidR="006431FD">
        <w:rPr>
          <w:rFonts w:ascii="Arial" w:hAnsi="Arial" w:hint="cs"/>
          <w:noProof w:val="0"/>
          <w:sz w:val="26"/>
          <w:szCs w:val="26"/>
          <w:rtl/>
        </w:rPr>
        <w:t xml:space="preserve">. </w:t>
      </w:r>
      <w:r w:rsidR="00E25FEB">
        <w:rPr>
          <w:rFonts w:ascii="Arial" w:hAnsi="Arial" w:hint="cs"/>
          <w:noProof w:val="0"/>
          <w:sz w:val="26"/>
          <w:szCs w:val="26"/>
          <w:rtl/>
        </w:rPr>
        <w:t xml:space="preserve">במקרה דנן </w:t>
      </w:r>
      <w:r w:rsidR="006431FD">
        <w:rPr>
          <w:rFonts w:ascii="Arial" w:hAnsi="Arial" w:hint="cs"/>
          <w:noProof w:val="0"/>
          <w:sz w:val="26"/>
          <w:szCs w:val="26"/>
          <w:rtl/>
        </w:rPr>
        <w:t xml:space="preserve">סעיף 64(ב) </w:t>
      </w:r>
      <w:r w:rsidR="006431FD">
        <w:rPr>
          <w:rFonts w:ascii="Arial" w:hAnsi="Arial" w:hint="cs"/>
          <w:b/>
          <w:bCs/>
          <w:noProof w:val="0"/>
          <w:sz w:val="26"/>
          <w:szCs w:val="26"/>
          <w:rtl/>
        </w:rPr>
        <w:t>לא</w:t>
      </w:r>
      <w:r w:rsidR="00E25FEB">
        <w:rPr>
          <w:rFonts w:ascii="Arial" w:hAnsi="Arial" w:hint="cs"/>
          <w:noProof w:val="0"/>
          <w:sz w:val="26"/>
          <w:szCs w:val="26"/>
          <w:rtl/>
        </w:rPr>
        <w:t xml:space="preserve"> הוזכר כמקור סמכות במכתב שריג.</w:t>
      </w:r>
      <w:r w:rsidR="006431FD">
        <w:rPr>
          <w:rFonts w:ascii="Arial" w:hAnsi="Arial" w:hint="cs"/>
          <w:noProof w:val="0"/>
          <w:sz w:val="26"/>
          <w:szCs w:val="26"/>
          <w:rtl/>
        </w:rPr>
        <w:t xml:space="preserve"> </w:t>
      </w:r>
    </w:p>
    <w:p w:rsidR="00D46F87" w:rsidRDefault="00D46F87" w:rsidP="00D46F87">
      <w:pPr>
        <w:pStyle w:val="ac"/>
        <w:spacing w:line="360" w:lineRule="auto"/>
        <w:ind w:left="247"/>
        <w:jc w:val="both"/>
        <w:rPr>
          <w:rFonts w:ascii="Arial" w:hAnsi="Arial"/>
          <w:noProof w:val="0"/>
          <w:sz w:val="26"/>
          <w:szCs w:val="26"/>
          <w:rtl/>
        </w:rPr>
      </w:pPr>
    </w:p>
    <w:p w:rsidR="00D46F87" w:rsidRDefault="00D46F87" w:rsidP="00D46F87">
      <w:pPr>
        <w:pStyle w:val="ac"/>
        <w:spacing w:line="360" w:lineRule="auto"/>
        <w:ind w:left="247"/>
        <w:jc w:val="both"/>
        <w:rPr>
          <w:rFonts w:ascii="Arial" w:hAnsi="Arial"/>
          <w:noProof w:val="0"/>
          <w:sz w:val="26"/>
          <w:szCs w:val="26"/>
          <w:rtl/>
        </w:rPr>
      </w:pPr>
      <w:r>
        <w:rPr>
          <w:rFonts w:ascii="Arial" w:hAnsi="Arial" w:hint="cs"/>
          <w:noProof w:val="0"/>
          <w:sz w:val="26"/>
          <w:szCs w:val="26"/>
          <w:rtl/>
        </w:rPr>
        <w:t>עינינו הרואות כי חוק הפיקוח עצמו מורכב מהוראות חופפות שגבולות תחולתן אינם מוגדרים בחדות.</w:t>
      </w:r>
    </w:p>
    <w:p w:rsidR="006431FD" w:rsidRDefault="006431FD" w:rsidP="003A0DB0">
      <w:pPr>
        <w:pStyle w:val="ac"/>
        <w:spacing w:line="360" w:lineRule="auto"/>
        <w:ind w:left="247"/>
        <w:jc w:val="both"/>
        <w:rPr>
          <w:rFonts w:ascii="Arial" w:hAnsi="Arial"/>
          <w:noProof w:val="0"/>
          <w:sz w:val="26"/>
          <w:szCs w:val="26"/>
          <w:rtl/>
        </w:rPr>
      </w:pPr>
    </w:p>
    <w:p w:rsidR="006431FD" w:rsidRPr="002945A0" w:rsidRDefault="002945A0" w:rsidP="00374628">
      <w:pPr>
        <w:pStyle w:val="ac"/>
        <w:numPr>
          <w:ilvl w:val="0"/>
          <w:numId w:val="2"/>
        </w:numPr>
        <w:spacing w:line="360" w:lineRule="auto"/>
        <w:jc w:val="both"/>
        <w:rPr>
          <w:rFonts w:ascii="Arial" w:hAnsi="Arial"/>
          <w:noProof w:val="0"/>
          <w:sz w:val="26"/>
          <w:szCs w:val="26"/>
        </w:rPr>
      </w:pPr>
      <w:r w:rsidRPr="002945A0">
        <w:rPr>
          <w:rFonts w:ascii="Arial" w:hAnsi="Arial" w:hint="cs"/>
          <w:noProof w:val="0"/>
          <w:sz w:val="26"/>
          <w:szCs w:val="26"/>
          <w:rtl/>
        </w:rPr>
        <w:t xml:space="preserve">לאחר שקילת הדברים, </w:t>
      </w:r>
      <w:r w:rsidR="00751821">
        <w:rPr>
          <w:rFonts w:ascii="Arial" w:hAnsi="Arial" w:hint="cs"/>
          <w:noProof w:val="0"/>
          <w:sz w:val="26"/>
          <w:szCs w:val="26"/>
          <w:rtl/>
        </w:rPr>
        <w:t>אינני סבור כי ההפני</w:t>
      </w:r>
      <w:r w:rsidR="006431FD" w:rsidRPr="002945A0">
        <w:rPr>
          <w:rFonts w:ascii="Arial" w:hAnsi="Arial" w:hint="cs"/>
          <w:noProof w:val="0"/>
          <w:sz w:val="26"/>
          <w:szCs w:val="26"/>
          <w:rtl/>
        </w:rPr>
        <w:t>ה לסעיפים 23(ב)</w:t>
      </w:r>
      <w:r w:rsidR="00E25FEB" w:rsidRPr="002945A0">
        <w:rPr>
          <w:rFonts w:ascii="Arial" w:hAnsi="Arial" w:hint="cs"/>
          <w:noProof w:val="0"/>
          <w:sz w:val="26"/>
          <w:szCs w:val="26"/>
          <w:rtl/>
        </w:rPr>
        <w:t xml:space="preserve"> ו- 63(ב)</w:t>
      </w:r>
      <w:r w:rsidR="006431FD" w:rsidRPr="002945A0">
        <w:rPr>
          <w:rFonts w:ascii="Arial" w:hAnsi="Arial" w:hint="cs"/>
          <w:noProof w:val="0"/>
          <w:sz w:val="26"/>
          <w:szCs w:val="26"/>
          <w:rtl/>
        </w:rPr>
        <w:t xml:space="preserve"> בסעיף ב' למכתב </w:t>
      </w:r>
      <w:r w:rsidR="00E25FEB" w:rsidRPr="002945A0">
        <w:rPr>
          <w:rFonts w:ascii="Arial" w:hAnsi="Arial" w:hint="cs"/>
          <w:noProof w:val="0"/>
          <w:sz w:val="26"/>
          <w:szCs w:val="26"/>
          <w:rtl/>
        </w:rPr>
        <w:t>שריג</w:t>
      </w:r>
      <w:r w:rsidR="006431FD" w:rsidRPr="002945A0">
        <w:rPr>
          <w:rFonts w:ascii="Arial" w:hAnsi="Arial" w:hint="cs"/>
          <w:noProof w:val="0"/>
          <w:sz w:val="26"/>
          <w:szCs w:val="26"/>
          <w:rtl/>
        </w:rPr>
        <w:t xml:space="preserve"> יש בה </w:t>
      </w:r>
      <w:r w:rsidR="00E25FEB" w:rsidRPr="002945A0">
        <w:rPr>
          <w:rFonts w:ascii="Arial" w:hAnsi="Arial" w:hint="cs"/>
          <w:noProof w:val="0"/>
          <w:sz w:val="26"/>
          <w:szCs w:val="26"/>
          <w:rtl/>
        </w:rPr>
        <w:t xml:space="preserve">כדי ללמד כי תוקף ביטול הרשיון היה מיידי או כדי </w:t>
      </w:r>
      <w:r w:rsidR="006431FD" w:rsidRPr="002945A0">
        <w:rPr>
          <w:rFonts w:ascii="Arial" w:hAnsi="Arial" w:hint="cs"/>
          <w:noProof w:val="0"/>
          <w:sz w:val="26"/>
          <w:szCs w:val="26"/>
          <w:rtl/>
        </w:rPr>
        <w:t>לסתור את דבריו המפורשים של הממונה כי ביטול רשיון המערע</w:t>
      </w:r>
      <w:r w:rsidRPr="002945A0">
        <w:rPr>
          <w:rFonts w:ascii="Arial" w:hAnsi="Arial" w:hint="cs"/>
          <w:noProof w:val="0"/>
          <w:sz w:val="26"/>
          <w:szCs w:val="26"/>
          <w:rtl/>
        </w:rPr>
        <w:t xml:space="preserve">רת ייכנס לתוקף רק בסוף שנת 2015. </w:t>
      </w:r>
      <w:r w:rsidR="006431FD" w:rsidRPr="002945A0">
        <w:rPr>
          <w:rFonts w:ascii="Arial" w:hAnsi="Arial" w:hint="cs"/>
          <w:noProof w:val="0"/>
          <w:sz w:val="26"/>
          <w:szCs w:val="26"/>
          <w:rtl/>
        </w:rPr>
        <w:t>ממילא סעיף 63(ב) מסמיך את הממונה לתת הוראו</w:t>
      </w:r>
      <w:r w:rsidR="00760E55" w:rsidRPr="002945A0">
        <w:rPr>
          <w:rFonts w:ascii="Arial" w:hAnsi="Arial" w:hint="cs"/>
          <w:noProof w:val="0"/>
          <w:sz w:val="26"/>
          <w:szCs w:val="26"/>
          <w:rtl/>
        </w:rPr>
        <w:t xml:space="preserve">ת כגון אלה הכלולות בחלק ב' למכתב </w:t>
      </w:r>
      <w:r w:rsidR="00E25FEB" w:rsidRPr="002945A0">
        <w:rPr>
          <w:rFonts w:ascii="Arial" w:hAnsi="Arial" w:hint="cs"/>
          <w:noProof w:val="0"/>
          <w:sz w:val="26"/>
          <w:szCs w:val="26"/>
          <w:rtl/>
        </w:rPr>
        <w:t>שריג</w:t>
      </w:r>
      <w:r w:rsidR="00760E55" w:rsidRPr="002945A0">
        <w:rPr>
          <w:rFonts w:ascii="Arial" w:hAnsi="Arial" w:hint="cs"/>
          <w:noProof w:val="0"/>
          <w:sz w:val="26"/>
          <w:szCs w:val="26"/>
          <w:rtl/>
        </w:rPr>
        <w:t xml:space="preserve"> למבטח שהחליט על חיסול עסקיו, ולאו דווקא למבטח "שרשיונו בוטל" (כנוסח סעיף 64(ב)). </w:t>
      </w:r>
    </w:p>
    <w:p w:rsidR="007237E9" w:rsidRDefault="00235554" w:rsidP="00235554">
      <w:pPr>
        <w:spacing w:line="360" w:lineRule="auto"/>
        <w:jc w:val="both"/>
        <w:rPr>
          <w:rFonts w:ascii="Arial" w:hAnsi="Arial"/>
          <w:noProof w:val="0"/>
          <w:sz w:val="26"/>
          <w:szCs w:val="26"/>
          <w:rtl/>
        </w:rPr>
      </w:pPr>
      <w:r>
        <w:rPr>
          <w:rFonts w:ascii="Arial" w:hAnsi="Arial" w:hint="cs"/>
          <w:noProof w:val="0"/>
          <w:sz w:val="26"/>
          <w:szCs w:val="26"/>
          <w:rtl/>
        </w:rPr>
        <w:t xml:space="preserve">      </w:t>
      </w:r>
    </w:p>
    <w:p w:rsidR="00235554" w:rsidRPr="00595F61" w:rsidRDefault="00235554" w:rsidP="00166A4D">
      <w:pPr>
        <w:pStyle w:val="ac"/>
        <w:numPr>
          <w:ilvl w:val="0"/>
          <w:numId w:val="2"/>
        </w:numPr>
        <w:spacing w:line="360" w:lineRule="auto"/>
        <w:jc w:val="both"/>
        <w:rPr>
          <w:rFonts w:ascii="Arial" w:hAnsi="Arial"/>
          <w:noProof w:val="0"/>
          <w:sz w:val="26"/>
          <w:szCs w:val="26"/>
          <w:rtl/>
        </w:rPr>
      </w:pPr>
      <w:r w:rsidRPr="00595F61">
        <w:rPr>
          <w:rFonts w:ascii="Arial" w:hAnsi="Arial" w:hint="cs"/>
          <w:noProof w:val="0"/>
          <w:sz w:val="26"/>
          <w:szCs w:val="26"/>
          <w:rtl/>
        </w:rPr>
        <w:lastRenderedPageBreak/>
        <w:t>כפי שהעידו גם פרופ' שר</w:t>
      </w:r>
      <w:r w:rsidR="002945A0" w:rsidRPr="00595F61">
        <w:rPr>
          <w:rFonts w:ascii="Arial" w:hAnsi="Arial" w:hint="cs"/>
          <w:noProof w:val="0"/>
          <w:sz w:val="26"/>
          <w:szCs w:val="26"/>
          <w:rtl/>
        </w:rPr>
        <w:t>יג וגם מר נחמני</w:t>
      </w:r>
      <w:r w:rsidR="00B33B12">
        <w:rPr>
          <w:rFonts w:ascii="Arial" w:hAnsi="Arial" w:hint="cs"/>
          <w:noProof w:val="0"/>
          <w:sz w:val="26"/>
          <w:szCs w:val="26"/>
          <w:rtl/>
        </w:rPr>
        <w:t xml:space="preserve"> מטעם המשיב</w:t>
      </w:r>
      <w:r w:rsidR="002945A0" w:rsidRPr="00595F61">
        <w:rPr>
          <w:rFonts w:ascii="Arial" w:hAnsi="Arial" w:hint="cs"/>
          <w:noProof w:val="0"/>
          <w:sz w:val="26"/>
          <w:szCs w:val="26"/>
          <w:rtl/>
        </w:rPr>
        <w:t>, כמעט ולא היה נ</w:t>
      </w:r>
      <w:r w:rsidRPr="00595F61">
        <w:rPr>
          <w:rFonts w:ascii="Arial" w:hAnsi="Arial" w:hint="cs"/>
          <w:noProof w:val="0"/>
          <w:sz w:val="26"/>
          <w:szCs w:val="26"/>
          <w:rtl/>
        </w:rPr>
        <w:t>ס</w:t>
      </w:r>
      <w:r w:rsidR="002945A0" w:rsidRPr="00595F61">
        <w:rPr>
          <w:rFonts w:ascii="Arial" w:hAnsi="Arial" w:hint="cs"/>
          <w:noProof w:val="0"/>
          <w:sz w:val="26"/>
          <w:szCs w:val="26"/>
          <w:rtl/>
        </w:rPr>
        <w:t>י</w:t>
      </w:r>
      <w:r w:rsidRPr="00595F61">
        <w:rPr>
          <w:rFonts w:ascii="Arial" w:hAnsi="Arial" w:hint="cs"/>
          <w:noProof w:val="0"/>
          <w:sz w:val="26"/>
          <w:szCs w:val="26"/>
          <w:rtl/>
        </w:rPr>
        <w:t xml:space="preserve">ון קודם באגף שוק </w:t>
      </w:r>
      <w:r w:rsidR="00F84A48">
        <w:rPr>
          <w:rFonts w:ascii="Arial" w:hAnsi="Arial" w:hint="cs"/>
          <w:noProof w:val="0"/>
          <w:sz w:val="26"/>
          <w:szCs w:val="26"/>
          <w:rtl/>
        </w:rPr>
        <w:t xml:space="preserve">ההון עם הליכי ביטול רשיון מבטח </w:t>
      </w:r>
      <w:r w:rsidR="002945A0" w:rsidRPr="00595F61">
        <w:rPr>
          <w:rFonts w:ascii="Arial" w:hAnsi="Arial" w:hint="cs"/>
          <w:noProof w:val="0"/>
          <w:sz w:val="26"/>
          <w:szCs w:val="26"/>
          <w:rtl/>
        </w:rPr>
        <w:t>(ראו עדות שריג, עמוד 68, שורה 12 עד שורה 14; עדות נחמני, עמוד 196</w:t>
      </w:r>
      <w:r w:rsidR="003C2578">
        <w:rPr>
          <w:rFonts w:ascii="Arial" w:hAnsi="Arial" w:hint="cs"/>
          <w:noProof w:val="0"/>
          <w:sz w:val="26"/>
          <w:szCs w:val="26"/>
          <w:rtl/>
        </w:rPr>
        <w:t>,</w:t>
      </w:r>
      <w:r w:rsidR="002945A0" w:rsidRPr="00595F61">
        <w:rPr>
          <w:rFonts w:ascii="Arial" w:hAnsi="Arial" w:hint="cs"/>
          <w:noProof w:val="0"/>
          <w:sz w:val="26"/>
          <w:szCs w:val="26"/>
          <w:rtl/>
        </w:rPr>
        <w:t xml:space="preserve"> שורה 14 עד עמוד 197 שורה 4)</w:t>
      </w:r>
      <w:r w:rsidR="00595F61" w:rsidRPr="00595F61">
        <w:rPr>
          <w:rFonts w:ascii="Arial" w:hAnsi="Arial" w:hint="cs"/>
          <w:noProof w:val="0"/>
          <w:sz w:val="26"/>
          <w:szCs w:val="26"/>
          <w:rtl/>
        </w:rPr>
        <w:t xml:space="preserve">. </w:t>
      </w:r>
      <w:r w:rsidRPr="00595F61">
        <w:rPr>
          <w:rFonts w:ascii="Arial" w:hAnsi="Arial" w:hint="cs"/>
          <w:noProof w:val="0"/>
          <w:sz w:val="26"/>
          <w:szCs w:val="26"/>
          <w:rtl/>
        </w:rPr>
        <w:t>דומה כי היה חשוב לאגף, מסיבות ברורות ומוצדקות, לשמר בידיו סמכויות פיקוח מלאות על מעשיה של המערערת עד לחיסול הסופי ש</w:t>
      </w:r>
      <w:r w:rsidR="00E05510">
        <w:rPr>
          <w:rFonts w:ascii="Arial" w:hAnsi="Arial" w:hint="cs"/>
          <w:noProof w:val="0"/>
          <w:sz w:val="26"/>
          <w:szCs w:val="26"/>
          <w:rtl/>
        </w:rPr>
        <w:t xml:space="preserve">ל </w:t>
      </w:r>
      <w:r w:rsidRPr="00595F61">
        <w:rPr>
          <w:rFonts w:ascii="Arial" w:hAnsi="Arial" w:hint="cs"/>
          <w:noProof w:val="0"/>
          <w:sz w:val="26"/>
          <w:szCs w:val="26"/>
          <w:rtl/>
        </w:rPr>
        <w:t xml:space="preserve">עיסוקיה בתחום הביטוח. כן דומה כי הוחלט להשיג כוח פיקוח זה באמצעות </w:t>
      </w:r>
      <w:r w:rsidRPr="00E05510">
        <w:rPr>
          <w:rFonts w:ascii="Arial" w:hAnsi="Arial" w:hint="cs"/>
          <w:b/>
          <w:bCs/>
          <w:noProof w:val="0"/>
          <w:sz w:val="26"/>
          <w:szCs w:val="26"/>
          <w:rtl/>
        </w:rPr>
        <w:t>הותרת הרשיון על כנו</w:t>
      </w:r>
      <w:r w:rsidRPr="00595F61">
        <w:rPr>
          <w:rFonts w:ascii="Arial" w:hAnsi="Arial" w:hint="cs"/>
          <w:noProof w:val="0"/>
          <w:sz w:val="26"/>
          <w:szCs w:val="26"/>
          <w:rtl/>
        </w:rPr>
        <w:t xml:space="preserve"> במהלך תקופת הזנב </w:t>
      </w:r>
      <w:r w:rsidRPr="00595F61">
        <w:rPr>
          <w:rFonts w:ascii="Arial" w:hAnsi="Arial"/>
          <w:noProof w:val="0"/>
          <w:sz w:val="26"/>
          <w:szCs w:val="26"/>
          <w:rtl/>
        </w:rPr>
        <w:t>–</w:t>
      </w:r>
      <w:r w:rsidRPr="00595F61">
        <w:rPr>
          <w:rFonts w:ascii="Arial" w:hAnsi="Arial" w:hint="cs"/>
          <w:noProof w:val="0"/>
          <w:sz w:val="26"/>
          <w:szCs w:val="26"/>
          <w:rtl/>
        </w:rPr>
        <w:t xml:space="preserve"> כפי שסעיף 63 לחוק הפיקוח מאפשר. </w:t>
      </w:r>
      <w:r w:rsidR="00E05510">
        <w:rPr>
          <w:rFonts w:ascii="Arial" w:hAnsi="Arial" w:hint="cs"/>
          <w:noProof w:val="0"/>
          <w:sz w:val="26"/>
          <w:szCs w:val="26"/>
          <w:rtl/>
        </w:rPr>
        <w:t xml:space="preserve">הרי </w:t>
      </w:r>
      <w:r w:rsidRPr="00595F61">
        <w:rPr>
          <w:rFonts w:ascii="Arial" w:hAnsi="Arial" w:hint="cs"/>
          <w:noProof w:val="0"/>
          <w:sz w:val="26"/>
          <w:szCs w:val="26"/>
          <w:rtl/>
        </w:rPr>
        <w:t xml:space="preserve">תקופת הזנב איננה אלא מצב מסחרי </w:t>
      </w:r>
      <w:r w:rsidR="00595F61">
        <w:rPr>
          <w:rFonts w:ascii="Arial" w:hAnsi="Arial" w:hint="cs"/>
          <w:noProof w:val="0"/>
          <w:sz w:val="26"/>
          <w:szCs w:val="26"/>
          <w:rtl/>
        </w:rPr>
        <w:t>נתון</w:t>
      </w:r>
      <w:r w:rsidRPr="00595F61">
        <w:rPr>
          <w:rFonts w:ascii="Arial" w:hAnsi="Arial" w:hint="cs"/>
          <w:noProof w:val="0"/>
          <w:sz w:val="26"/>
          <w:szCs w:val="26"/>
          <w:rtl/>
        </w:rPr>
        <w:t xml:space="preserve"> בו לא </w:t>
      </w:r>
      <w:r w:rsidR="00E05510">
        <w:rPr>
          <w:rFonts w:ascii="Arial" w:hAnsi="Arial" w:hint="cs"/>
          <w:noProof w:val="0"/>
          <w:sz w:val="26"/>
          <w:szCs w:val="26"/>
          <w:rtl/>
        </w:rPr>
        <w:t>מ</w:t>
      </w:r>
      <w:r w:rsidR="00F84A48">
        <w:rPr>
          <w:rFonts w:ascii="Arial" w:hAnsi="Arial" w:hint="cs"/>
          <w:noProof w:val="0"/>
          <w:sz w:val="26"/>
          <w:szCs w:val="26"/>
          <w:rtl/>
        </w:rPr>
        <w:t>נפ</w:t>
      </w:r>
      <w:r w:rsidR="00E05510">
        <w:rPr>
          <w:rFonts w:ascii="Arial" w:hAnsi="Arial" w:hint="cs"/>
          <w:noProof w:val="0"/>
          <w:sz w:val="26"/>
          <w:szCs w:val="26"/>
          <w:rtl/>
        </w:rPr>
        <w:t>י</w:t>
      </w:r>
      <w:r w:rsidR="00F84A48">
        <w:rPr>
          <w:rFonts w:ascii="Arial" w:hAnsi="Arial" w:hint="cs"/>
          <w:noProof w:val="0"/>
          <w:sz w:val="26"/>
          <w:szCs w:val="26"/>
          <w:rtl/>
        </w:rPr>
        <w:t>ק</w:t>
      </w:r>
      <w:r w:rsidR="00E05510">
        <w:rPr>
          <w:rFonts w:ascii="Arial" w:hAnsi="Arial" w:hint="cs"/>
          <w:noProof w:val="0"/>
          <w:sz w:val="26"/>
          <w:szCs w:val="26"/>
          <w:rtl/>
        </w:rPr>
        <w:t>ים</w:t>
      </w:r>
      <w:r w:rsidR="00F84A48">
        <w:rPr>
          <w:rFonts w:ascii="Arial" w:hAnsi="Arial" w:hint="cs"/>
          <w:noProof w:val="0"/>
          <w:sz w:val="26"/>
          <w:szCs w:val="26"/>
          <w:rtl/>
        </w:rPr>
        <w:t xml:space="preserve"> פוליסות חדשות אך חייבים להמשיך</w:t>
      </w:r>
      <w:r w:rsidRPr="00595F61">
        <w:rPr>
          <w:rFonts w:ascii="Arial" w:hAnsi="Arial" w:hint="cs"/>
          <w:noProof w:val="0"/>
          <w:sz w:val="26"/>
          <w:szCs w:val="26"/>
          <w:rtl/>
        </w:rPr>
        <w:t xml:space="preserve"> "לשרת" את הפוליסות הקיימות ולטפל בתביעות על פי פוליסות מן העבר. </w:t>
      </w:r>
      <w:r w:rsidR="00E53887">
        <w:rPr>
          <w:rFonts w:ascii="Arial" w:hAnsi="Arial" w:hint="cs"/>
          <w:noProof w:val="0"/>
          <w:sz w:val="26"/>
          <w:szCs w:val="26"/>
          <w:rtl/>
        </w:rPr>
        <w:t xml:space="preserve">לכאורה </w:t>
      </w:r>
      <w:r w:rsidRPr="00595F61">
        <w:rPr>
          <w:rFonts w:ascii="Arial" w:hAnsi="Arial" w:hint="cs"/>
          <w:noProof w:val="0"/>
          <w:sz w:val="26"/>
          <w:szCs w:val="26"/>
          <w:rtl/>
        </w:rPr>
        <w:t xml:space="preserve">מצב עסקי זה יכול להתקיים, על פי </w:t>
      </w:r>
      <w:r w:rsidR="00F84A48">
        <w:rPr>
          <w:rFonts w:ascii="Arial" w:hAnsi="Arial" w:hint="cs"/>
          <w:noProof w:val="0"/>
          <w:sz w:val="26"/>
          <w:szCs w:val="26"/>
          <w:rtl/>
        </w:rPr>
        <w:t xml:space="preserve">נוסח </w:t>
      </w:r>
      <w:r w:rsidRPr="00595F61">
        <w:rPr>
          <w:rFonts w:ascii="Arial" w:hAnsi="Arial" w:hint="cs"/>
          <w:noProof w:val="0"/>
          <w:sz w:val="26"/>
          <w:szCs w:val="26"/>
          <w:rtl/>
        </w:rPr>
        <w:t xml:space="preserve">חוק הפיקוח, </w:t>
      </w:r>
      <w:r w:rsidR="00595F61">
        <w:rPr>
          <w:rFonts w:ascii="Arial" w:hAnsi="Arial" w:hint="cs"/>
          <w:noProof w:val="0"/>
          <w:sz w:val="26"/>
          <w:szCs w:val="26"/>
          <w:rtl/>
        </w:rPr>
        <w:t xml:space="preserve">הן כאשר רשיון המבטח נותר בתוקף והן </w:t>
      </w:r>
      <w:r w:rsidRPr="00595F61">
        <w:rPr>
          <w:rFonts w:ascii="Arial" w:hAnsi="Arial" w:hint="cs"/>
          <w:noProof w:val="0"/>
          <w:sz w:val="26"/>
          <w:szCs w:val="26"/>
          <w:rtl/>
        </w:rPr>
        <w:t>כאשר ה</w:t>
      </w:r>
      <w:r w:rsidR="00595F61">
        <w:rPr>
          <w:rFonts w:ascii="Arial" w:hAnsi="Arial" w:hint="cs"/>
          <w:noProof w:val="0"/>
          <w:sz w:val="26"/>
          <w:szCs w:val="26"/>
          <w:rtl/>
        </w:rPr>
        <w:t>רשיון</w:t>
      </w:r>
      <w:r w:rsidRPr="00595F61">
        <w:rPr>
          <w:rFonts w:ascii="Arial" w:hAnsi="Arial" w:hint="cs"/>
          <w:noProof w:val="0"/>
          <w:sz w:val="26"/>
          <w:szCs w:val="26"/>
          <w:rtl/>
        </w:rPr>
        <w:t xml:space="preserve"> כבר בוטל. </w:t>
      </w:r>
    </w:p>
    <w:p w:rsidR="00235554" w:rsidRDefault="00235554" w:rsidP="00235554">
      <w:pPr>
        <w:spacing w:line="360" w:lineRule="auto"/>
        <w:ind w:left="360"/>
        <w:jc w:val="both"/>
        <w:rPr>
          <w:rFonts w:ascii="Arial" w:hAnsi="Arial"/>
          <w:noProof w:val="0"/>
          <w:sz w:val="26"/>
          <w:szCs w:val="26"/>
          <w:rtl/>
        </w:rPr>
      </w:pPr>
    </w:p>
    <w:p w:rsidR="00235554" w:rsidRDefault="00235554" w:rsidP="00E05510">
      <w:pPr>
        <w:pStyle w:val="ac"/>
        <w:numPr>
          <w:ilvl w:val="0"/>
          <w:numId w:val="2"/>
        </w:numPr>
        <w:spacing w:line="360" w:lineRule="auto"/>
        <w:jc w:val="both"/>
        <w:rPr>
          <w:rFonts w:ascii="Arial" w:hAnsi="Arial"/>
          <w:noProof w:val="0"/>
          <w:sz w:val="26"/>
          <w:szCs w:val="26"/>
          <w:rtl/>
        </w:rPr>
      </w:pPr>
      <w:r>
        <w:rPr>
          <w:rFonts w:ascii="Arial" w:hAnsi="Arial" w:hint="cs"/>
          <w:noProof w:val="0"/>
          <w:sz w:val="26"/>
          <w:szCs w:val="26"/>
          <w:rtl/>
        </w:rPr>
        <w:t xml:space="preserve">אם כן, מה הרבותא בסעיף 23, המאפשר ביטול מיידי של רשיון המבטח והמשך תחולת סמכויות הפיקוח בתקופת הזנב? בהקשר זה יש לזכור כי ביטול רשיון עלול לנבוע מהפרות הוראות החוק או מחדלות פרעון </w:t>
      </w:r>
      <w:r>
        <w:rPr>
          <w:rFonts w:ascii="Arial" w:hAnsi="Arial"/>
          <w:noProof w:val="0"/>
          <w:sz w:val="26"/>
          <w:szCs w:val="26"/>
          <w:rtl/>
        </w:rPr>
        <w:t>–</w:t>
      </w:r>
      <w:r w:rsidR="00E05510">
        <w:rPr>
          <w:rFonts w:ascii="Arial" w:hAnsi="Arial" w:hint="cs"/>
          <w:noProof w:val="0"/>
          <w:sz w:val="26"/>
          <w:szCs w:val="26"/>
          <w:rtl/>
        </w:rPr>
        <w:t xml:space="preserve"> ראו סעיפים</w:t>
      </w:r>
      <w:r w:rsidR="00605D17">
        <w:rPr>
          <w:rFonts w:ascii="Arial" w:hAnsi="Arial" w:hint="cs"/>
          <w:noProof w:val="0"/>
          <w:sz w:val="26"/>
          <w:szCs w:val="26"/>
          <w:rtl/>
        </w:rPr>
        <w:t xml:space="preserve"> 22(א)(3), (3א), (4) (5) ו- (7) לחוק. או אז, הגנת ציבור הצרכנים עשויה לחייב ביטול הרשיון </w:t>
      </w:r>
      <w:r w:rsidR="00605D17">
        <w:rPr>
          <w:rFonts w:ascii="Arial" w:hAnsi="Arial" w:hint="cs"/>
          <w:b/>
          <w:bCs/>
          <w:noProof w:val="0"/>
          <w:sz w:val="26"/>
          <w:szCs w:val="26"/>
          <w:rtl/>
        </w:rPr>
        <w:t>לאלתר</w:t>
      </w:r>
      <w:r w:rsidR="00605D17">
        <w:rPr>
          <w:rFonts w:ascii="Arial" w:hAnsi="Arial" w:hint="cs"/>
          <w:noProof w:val="0"/>
          <w:sz w:val="26"/>
          <w:szCs w:val="26"/>
          <w:rtl/>
        </w:rPr>
        <w:t xml:space="preserve">. לעומת זאת, כאשר </w:t>
      </w:r>
      <w:r w:rsidR="00595F61">
        <w:rPr>
          <w:rFonts w:ascii="Arial" w:hAnsi="Arial" w:hint="cs"/>
          <w:noProof w:val="0"/>
          <w:sz w:val="26"/>
          <w:szCs w:val="26"/>
          <w:rtl/>
        </w:rPr>
        <w:t>ה</w:t>
      </w:r>
      <w:r w:rsidR="00605D17">
        <w:rPr>
          <w:rFonts w:ascii="Arial" w:hAnsi="Arial" w:hint="cs"/>
          <w:noProof w:val="0"/>
          <w:sz w:val="26"/>
          <w:szCs w:val="26"/>
          <w:rtl/>
        </w:rPr>
        <w:t xml:space="preserve">יציאה מעסקי הביטוח נעשית </w:t>
      </w:r>
      <w:r w:rsidR="00595F61">
        <w:rPr>
          <w:rFonts w:ascii="Arial" w:hAnsi="Arial" w:hint="cs"/>
          <w:noProof w:val="0"/>
          <w:sz w:val="26"/>
          <w:szCs w:val="26"/>
          <w:rtl/>
        </w:rPr>
        <w:t>מרצון ו</w:t>
      </w:r>
      <w:r w:rsidR="00605D17">
        <w:rPr>
          <w:rFonts w:ascii="Arial" w:hAnsi="Arial" w:hint="cs"/>
          <w:noProof w:val="0"/>
          <w:sz w:val="26"/>
          <w:szCs w:val="26"/>
          <w:rtl/>
        </w:rPr>
        <w:t>בתיאום</w:t>
      </w:r>
      <w:r w:rsidR="00595F61">
        <w:rPr>
          <w:rFonts w:ascii="Arial" w:hAnsi="Arial" w:hint="cs"/>
          <w:noProof w:val="0"/>
          <w:sz w:val="26"/>
          <w:szCs w:val="26"/>
          <w:rtl/>
        </w:rPr>
        <w:t xml:space="preserve"> מלא</w:t>
      </w:r>
      <w:r w:rsidR="00605D17">
        <w:rPr>
          <w:rFonts w:ascii="Arial" w:hAnsi="Arial" w:hint="cs"/>
          <w:noProof w:val="0"/>
          <w:sz w:val="26"/>
          <w:szCs w:val="26"/>
          <w:rtl/>
        </w:rPr>
        <w:t xml:space="preserve"> בין המבטח ובין הממונה וביטול הר</w:t>
      </w:r>
      <w:r w:rsidR="00E05510">
        <w:rPr>
          <w:rFonts w:ascii="Arial" w:hAnsi="Arial" w:hint="cs"/>
          <w:noProof w:val="0"/>
          <w:sz w:val="26"/>
          <w:szCs w:val="26"/>
          <w:rtl/>
        </w:rPr>
        <w:t>שיון הוא לבקשת המבטח (והשוו סעיפים</w:t>
      </w:r>
      <w:r w:rsidR="00605D17">
        <w:rPr>
          <w:rFonts w:ascii="Arial" w:hAnsi="Arial" w:hint="cs"/>
          <w:noProof w:val="0"/>
          <w:sz w:val="26"/>
          <w:szCs w:val="26"/>
          <w:rtl/>
        </w:rPr>
        <w:t xml:space="preserve"> 22(א)(1) ו- (2) לחוק) </w:t>
      </w:r>
      <w:r w:rsidR="00605D17">
        <w:rPr>
          <w:rFonts w:ascii="Arial" w:hAnsi="Arial"/>
          <w:noProof w:val="0"/>
          <w:sz w:val="26"/>
          <w:szCs w:val="26"/>
          <w:rtl/>
        </w:rPr>
        <w:t>–</w:t>
      </w:r>
      <w:r w:rsidR="00605D17">
        <w:rPr>
          <w:rFonts w:ascii="Arial" w:hAnsi="Arial" w:hint="cs"/>
          <w:noProof w:val="0"/>
          <w:sz w:val="26"/>
          <w:szCs w:val="26"/>
          <w:rtl/>
        </w:rPr>
        <w:t xml:space="preserve"> דומה כי אין צורך באזהרת הציבור כאמור וביטול מיידי איננו הכרחי. זה המקרה שניצב לפנינו. </w:t>
      </w:r>
    </w:p>
    <w:p w:rsidR="00605D17" w:rsidRPr="00605D17" w:rsidRDefault="00605D17" w:rsidP="00235554">
      <w:pPr>
        <w:spacing w:line="360" w:lineRule="auto"/>
        <w:ind w:left="360"/>
        <w:jc w:val="both"/>
        <w:rPr>
          <w:rFonts w:ascii="Arial" w:hAnsi="Arial"/>
          <w:noProof w:val="0"/>
          <w:sz w:val="26"/>
          <w:szCs w:val="26"/>
        </w:rPr>
      </w:pPr>
    </w:p>
    <w:p w:rsidR="003A0DB0" w:rsidRDefault="00760E55" w:rsidP="00E05510">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לדעתי המסר העולה מסדרת המכתבים מטעם אגף שוק ההון (</w:t>
      </w:r>
      <w:r w:rsidR="00E05510">
        <w:rPr>
          <w:rFonts w:ascii="Arial" w:hAnsi="Arial" w:hint="cs"/>
          <w:noProof w:val="0"/>
          <w:sz w:val="26"/>
          <w:szCs w:val="26"/>
          <w:rtl/>
        </w:rPr>
        <w:t>כמפורט בחלק ז'</w:t>
      </w:r>
      <w:r>
        <w:rPr>
          <w:rFonts w:ascii="Arial" w:hAnsi="Arial" w:hint="cs"/>
          <w:noProof w:val="0"/>
          <w:sz w:val="26"/>
          <w:szCs w:val="26"/>
          <w:rtl/>
        </w:rPr>
        <w:t xml:space="preserve"> לעיל) הוא שהאגף העדיף במקרה של המערערת להותיר רשיון המבטח בתוקף </w:t>
      </w:r>
      <w:r>
        <w:rPr>
          <w:rFonts w:ascii="Arial" w:hAnsi="Arial" w:hint="cs"/>
          <w:b/>
          <w:bCs/>
          <w:noProof w:val="0"/>
          <w:sz w:val="26"/>
          <w:szCs w:val="26"/>
          <w:rtl/>
        </w:rPr>
        <w:t>עד לתום תקופת הזנב</w:t>
      </w:r>
      <w:r>
        <w:rPr>
          <w:rFonts w:ascii="Arial" w:hAnsi="Arial" w:hint="cs"/>
          <w:noProof w:val="0"/>
          <w:sz w:val="26"/>
          <w:szCs w:val="26"/>
          <w:rtl/>
        </w:rPr>
        <w:t xml:space="preserve"> ולא לבטלו קודם לכן. </w:t>
      </w:r>
    </w:p>
    <w:p w:rsidR="00760E55" w:rsidRDefault="00760E55" w:rsidP="00760E55">
      <w:pPr>
        <w:pStyle w:val="ac"/>
        <w:spacing w:line="360" w:lineRule="auto"/>
        <w:ind w:left="247"/>
        <w:jc w:val="both"/>
        <w:rPr>
          <w:rFonts w:ascii="Arial" w:hAnsi="Arial"/>
          <w:noProof w:val="0"/>
          <w:sz w:val="26"/>
          <w:szCs w:val="26"/>
          <w:rtl/>
        </w:rPr>
      </w:pPr>
    </w:p>
    <w:p w:rsidR="00760E55" w:rsidRDefault="00760E55" w:rsidP="00760E55">
      <w:pPr>
        <w:pStyle w:val="ac"/>
        <w:spacing w:line="360" w:lineRule="auto"/>
        <w:ind w:left="247"/>
        <w:jc w:val="both"/>
        <w:rPr>
          <w:rFonts w:ascii="Arial" w:hAnsi="Arial"/>
          <w:noProof w:val="0"/>
          <w:sz w:val="26"/>
          <w:szCs w:val="26"/>
          <w:rtl/>
        </w:rPr>
      </w:pPr>
      <w:r>
        <w:rPr>
          <w:rFonts w:ascii="Arial" w:hAnsi="Arial" w:hint="cs"/>
          <w:noProof w:val="0"/>
          <w:sz w:val="26"/>
          <w:szCs w:val="26"/>
          <w:rtl/>
        </w:rPr>
        <w:t xml:space="preserve">הממונה ממילא מוסמך לתת הוראות במגוון רחב ביותר של נושאים למבטח פעיל, ולא היה צורך משפטי לבטל את הרשיון לאלתר על מנת להקנות לממונה את הכוח לתת את ההוראות הדרושות בעיניו. </w:t>
      </w:r>
    </w:p>
    <w:p w:rsidR="00CC4089" w:rsidRDefault="00CC4089" w:rsidP="00760E55">
      <w:pPr>
        <w:pStyle w:val="ac"/>
        <w:spacing w:line="360" w:lineRule="auto"/>
        <w:ind w:left="247"/>
        <w:jc w:val="both"/>
        <w:rPr>
          <w:rFonts w:ascii="Arial" w:hAnsi="Arial"/>
          <w:noProof w:val="0"/>
          <w:sz w:val="26"/>
          <w:szCs w:val="26"/>
          <w:rtl/>
        </w:rPr>
      </w:pPr>
    </w:p>
    <w:p w:rsidR="00471C6A" w:rsidRPr="004C78E4" w:rsidRDefault="00471C6A" w:rsidP="004C78E4">
      <w:pPr>
        <w:pStyle w:val="ac"/>
        <w:spacing w:line="360" w:lineRule="auto"/>
        <w:ind w:left="247"/>
        <w:jc w:val="both"/>
        <w:rPr>
          <w:rFonts w:ascii="Arial" w:hAnsi="Arial"/>
          <w:noProof w:val="0"/>
          <w:sz w:val="26"/>
          <w:szCs w:val="26"/>
          <w:rtl/>
        </w:rPr>
      </w:pPr>
      <w:r>
        <w:rPr>
          <w:rFonts w:ascii="Arial" w:hAnsi="Arial" w:hint="cs"/>
          <w:noProof w:val="0"/>
          <w:sz w:val="26"/>
          <w:szCs w:val="26"/>
          <w:rtl/>
        </w:rPr>
        <w:t xml:space="preserve">ואם כל הכוונה בציון תאריך </w:t>
      </w:r>
      <w:r w:rsidR="004C78E4">
        <w:rPr>
          <w:rFonts w:ascii="Arial" w:hAnsi="Arial" w:hint="cs"/>
          <w:noProof w:val="0"/>
          <w:sz w:val="26"/>
          <w:szCs w:val="26"/>
          <w:rtl/>
        </w:rPr>
        <w:t>ב</w:t>
      </w:r>
      <w:r>
        <w:rPr>
          <w:rFonts w:ascii="Arial" w:hAnsi="Arial" w:hint="cs"/>
          <w:noProof w:val="0"/>
          <w:sz w:val="26"/>
          <w:szCs w:val="26"/>
          <w:rtl/>
        </w:rPr>
        <w:t>סוף שנת 2015 הייתה לתחום בזמן את משטר המעקב והפיקוח (וראו למשל עדותו של פרופ' שרי</w:t>
      </w:r>
      <w:r w:rsidR="004C78E4">
        <w:rPr>
          <w:rFonts w:ascii="Arial" w:hAnsi="Arial" w:hint="cs"/>
          <w:noProof w:val="0"/>
          <w:sz w:val="26"/>
          <w:szCs w:val="26"/>
          <w:rtl/>
        </w:rPr>
        <w:t>ג בעמוד 79, שורה 11 עד שורה 15),</w:t>
      </w:r>
      <w:r>
        <w:rPr>
          <w:rFonts w:ascii="Arial" w:hAnsi="Arial" w:hint="cs"/>
          <w:noProof w:val="0"/>
          <w:sz w:val="26"/>
          <w:szCs w:val="26"/>
          <w:rtl/>
        </w:rPr>
        <w:t xml:space="preserve"> </w:t>
      </w:r>
      <w:r w:rsidRPr="004C78E4">
        <w:rPr>
          <w:rFonts w:ascii="Arial" w:hAnsi="Arial" w:hint="cs"/>
          <w:noProof w:val="0"/>
          <w:sz w:val="26"/>
          <w:szCs w:val="26"/>
          <w:rtl/>
        </w:rPr>
        <w:t xml:space="preserve">אזי מתבקש </w:t>
      </w:r>
      <w:r w:rsidRPr="004C78E4">
        <w:rPr>
          <w:rFonts w:ascii="Arial" w:hAnsi="Arial" w:hint="cs"/>
          <w:noProof w:val="0"/>
          <w:sz w:val="26"/>
          <w:szCs w:val="26"/>
          <w:rtl/>
        </w:rPr>
        <w:lastRenderedPageBreak/>
        <w:t xml:space="preserve">וטבעי היה לומר זאת כחלק מן ההוראות המפורטות </w:t>
      </w:r>
      <w:r w:rsidRPr="004C78E4">
        <w:rPr>
          <w:rFonts w:ascii="Arial" w:hAnsi="Arial" w:hint="cs"/>
          <w:b/>
          <w:bCs/>
          <w:noProof w:val="0"/>
          <w:sz w:val="26"/>
          <w:szCs w:val="26"/>
          <w:rtl/>
        </w:rPr>
        <w:t>בסעיף</w:t>
      </w:r>
      <w:r w:rsidRPr="004C78E4">
        <w:rPr>
          <w:rFonts w:ascii="Arial" w:hAnsi="Arial" w:hint="cs"/>
          <w:noProof w:val="0"/>
          <w:sz w:val="26"/>
          <w:szCs w:val="26"/>
          <w:rtl/>
        </w:rPr>
        <w:t xml:space="preserve"> </w:t>
      </w:r>
      <w:r w:rsidRPr="004C78E4">
        <w:rPr>
          <w:rFonts w:ascii="Arial" w:hAnsi="Arial" w:hint="cs"/>
          <w:b/>
          <w:bCs/>
          <w:noProof w:val="0"/>
          <w:sz w:val="26"/>
          <w:szCs w:val="26"/>
          <w:rtl/>
        </w:rPr>
        <w:t xml:space="preserve">ב' </w:t>
      </w:r>
      <w:r w:rsidRPr="004C78E4">
        <w:rPr>
          <w:rFonts w:ascii="Arial" w:hAnsi="Arial" w:hint="cs"/>
          <w:noProof w:val="0"/>
          <w:sz w:val="26"/>
          <w:szCs w:val="26"/>
          <w:rtl/>
        </w:rPr>
        <w:t>למכתב שריג, ולא כהוראה נפרדת בעניין הכניסה לתוקף של ביטול הרשיון בסעיף ג'.</w:t>
      </w:r>
    </w:p>
    <w:p w:rsidR="00471C6A" w:rsidRPr="00471C6A" w:rsidRDefault="00471C6A" w:rsidP="00760E55">
      <w:pPr>
        <w:pStyle w:val="ac"/>
        <w:spacing w:line="360" w:lineRule="auto"/>
        <w:ind w:left="247"/>
        <w:jc w:val="both"/>
        <w:rPr>
          <w:rFonts w:ascii="Arial" w:hAnsi="Arial"/>
          <w:noProof w:val="0"/>
          <w:sz w:val="26"/>
          <w:szCs w:val="26"/>
          <w:rtl/>
        </w:rPr>
      </w:pPr>
    </w:p>
    <w:p w:rsidR="00595F61" w:rsidRDefault="004C78E4" w:rsidP="00760E55">
      <w:pPr>
        <w:pStyle w:val="ac"/>
        <w:spacing w:line="360" w:lineRule="auto"/>
        <w:ind w:left="247"/>
        <w:jc w:val="both"/>
        <w:rPr>
          <w:rFonts w:ascii="Arial" w:hAnsi="Arial"/>
          <w:noProof w:val="0"/>
          <w:sz w:val="26"/>
          <w:szCs w:val="26"/>
          <w:rtl/>
        </w:rPr>
      </w:pPr>
      <w:r>
        <w:rPr>
          <w:rFonts w:ascii="Arial" w:hAnsi="Arial" w:hint="cs"/>
          <w:noProof w:val="0"/>
          <w:sz w:val="26"/>
          <w:szCs w:val="26"/>
          <w:rtl/>
        </w:rPr>
        <w:t xml:space="preserve">על כן, </w:t>
      </w:r>
      <w:r w:rsidR="00432370">
        <w:rPr>
          <w:rFonts w:ascii="Arial" w:hAnsi="Arial" w:hint="cs"/>
          <w:noProof w:val="0"/>
          <w:sz w:val="26"/>
          <w:szCs w:val="26"/>
          <w:rtl/>
        </w:rPr>
        <w:t>ככל ש</w:t>
      </w:r>
      <w:r w:rsidR="00595F61">
        <w:rPr>
          <w:rFonts w:ascii="Arial" w:hAnsi="Arial" w:hint="cs"/>
          <w:noProof w:val="0"/>
          <w:sz w:val="26"/>
          <w:szCs w:val="26"/>
          <w:rtl/>
        </w:rPr>
        <w:t xml:space="preserve">קיים ערפל מסוים בנושא השימוש בסמכויות במסגרת מכתב שריג, </w:t>
      </w:r>
      <w:r w:rsidR="00432370">
        <w:rPr>
          <w:rFonts w:ascii="Arial" w:hAnsi="Arial" w:hint="cs"/>
          <w:noProof w:val="0"/>
          <w:sz w:val="26"/>
          <w:szCs w:val="26"/>
          <w:rtl/>
        </w:rPr>
        <w:t xml:space="preserve">הרי </w:t>
      </w:r>
      <w:r w:rsidR="00595F61">
        <w:rPr>
          <w:rFonts w:ascii="Arial" w:hAnsi="Arial" w:hint="cs"/>
          <w:noProof w:val="0"/>
          <w:sz w:val="26"/>
          <w:szCs w:val="26"/>
          <w:rtl/>
        </w:rPr>
        <w:t xml:space="preserve">זו סיבה טובה לתת תוקף למילים הפשוטות </w:t>
      </w:r>
      <w:r>
        <w:rPr>
          <w:rFonts w:ascii="Arial" w:hAnsi="Arial" w:hint="cs"/>
          <w:noProof w:val="0"/>
          <w:sz w:val="26"/>
          <w:szCs w:val="26"/>
          <w:rtl/>
        </w:rPr>
        <w:t>ו</w:t>
      </w:r>
      <w:r w:rsidR="00595F61">
        <w:rPr>
          <w:rFonts w:ascii="Arial" w:hAnsi="Arial" w:hint="cs"/>
          <w:noProof w:val="0"/>
          <w:sz w:val="26"/>
          <w:szCs w:val="26"/>
          <w:rtl/>
        </w:rPr>
        <w:t xml:space="preserve">הברורות של סעיף ג' למכתב: </w:t>
      </w:r>
      <w:r w:rsidR="00595F61" w:rsidRPr="00595F61">
        <w:rPr>
          <w:rFonts w:ascii="Arial" w:hAnsi="Arial" w:hint="cs"/>
          <w:b/>
          <w:bCs/>
          <w:noProof w:val="0"/>
          <w:sz w:val="26"/>
          <w:szCs w:val="26"/>
          <w:rtl/>
        </w:rPr>
        <w:t>"ביטול רשיון המבטח... ייכנס לתוקף בתאריך 31 בדצמבר 2015"</w:t>
      </w:r>
      <w:r w:rsidR="00595F61" w:rsidRPr="00595F61">
        <w:rPr>
          <w:rFonts w:ascii="Arial" w:hAnsi="Arial" w:hint="cs"/>
          <w:noProof w:val="0"/>
          <w:sz w:val="26"/>
          <w:szCs w:val="26"/>
          <w:rtl/>
        </w:rPr>
        <w:t>.</w:t>
      </w:r>
    </w:p>
    <w:p w:rsidR="00595F61" w:rsidRPr="00595F61" w:rsidRDefault="00595F61" w:rsidP="00760E55">
      <w:pPr>
        <w:pStyle w:val="ac"/>
        <w:spacing w:line="360" w:lineRule="auto"/>
        <w:ind w:left="247"/>
        <w:jc w:val="both"/>
        <w:rPr>
          <w:rFonts w:ascii="Arial" w:hAnsi="Arial"/>
          <w:b/>
          <w:bCs/>
          <w:noProof w:val="0"/>
          <w:sz w:val="26"/>
          <w:szCs w:val="26"/>
          <w:rtl/>
        </w:rPr>
      </w:pPr>
    </w:p>
    <w:p w:rsidR="00760E55" w:rsidRPr="00CC4089" w:rsidRDefault="00A67480" w:rsidP="0094303B">
      <w:pPr>
        <w:pStyle w:val="ac"/>
        <w:numPr>
          <w:ilvl w:val="0"/>
          <w:numId w:val="1"/>
        </w:numPr>
        <w:spacing w:line="360" w:lineRule="auto"/>
        <w:ind w:left="247"/>
        <w:jc w:val="both"/>
        <w:rPr>
          <w:rFonts w:ascii="Arial" w:hAnsi="Arial"/>
          <w:b/>
          <w:bCs/>
          <w:noProof w:val="0"/>
          <w:sz w:val="32"/>
          <w:szCs w:val="32"/>
          <w:u w:val="single"/>
        </w:rPr>
      </w:pPr>
      <w:r>
        <w:rPr>
          <w:rFonts w:ascii="Arial" w:hAnsi="Arial" w:hint="cs"/>
          <w:b/>
          <w:bCs/>
          <w:noProof w:val="0"/>
          <w:sz w:val="32"/>
          <w:szCs w:val="32"/>
          <w:rtl/>
        </w:rPr>
        <w:t xml:space="preserve">     </w:t>
      </w:r>
      <w:r w:rsidR="00477C73">
        <w:rPr>
          <w:rFonts w:ascii="Arial" w:hAnsi="Arial" w:hint="cs"/>
          <w:b/>
          <w:bCs/>
          <w:noProof w:val="0"/>
          <w:sz w:val="32"/>
          <w:szCs w:val="32"/>
          <w:u w:val="single"/>
          <w:rtl/>
        </w:rPr>
        <w:t xml:space="preserve"> </w:t>
      </w:r>
      <w:r w:rsidR="00CC4089" w:rsidRPr="00CC4089">
        <w:rPr>
          <w:rFonts w:ascii="Arial" w:hAnsi="Arial" w:hint="cs"/>
          <w:b/>
          <w:bCs/>
          <w:noProof w:val="0"/>
          <w:sz w:val="32"/>
          <w:szCs w:val="32"/>
          <w:u w:val="single"/>
          <w:rtl/>
        </w:rPr>
        <w:t>נסיבות אשר לדעת המערערת סותרות את המשך מעמדה כמבטח</w:t>
      </w:r>
    </w:p>
    <w:p w:rsidR="00760E55" w:rsidRDefault="002F48F5" w:rsidP="00537A02">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המערערת מקשה ומצביעה על כך כי כבר בשנים 2013 עד 2015 היא עשתה</w:t>
      </w:r>
      <w:r w:rsidR="00CC4089">
        <w:rPr>
          <w:rFonts w:ascii="Arial" w:hAnsi="Arial" w:hint="cs"/>
          <w:noProof w:val="0"/>
          <w:sz w:val="26"/>
          <w:szCs w:val="26"/>
          <w:rtl/>
        </w:rPr>
        <w:t xml:space="preserve"> לפחות </w:t>
      </w:r>
      <w:r>
        <w:rPr>
          <w:rFonts w:ascii="Arial" w:hAnsi="Arial" w:hint="cs"/>
          <w:noProof w:val="0"/>
          <w:sz w:val="26"/>
          <w:szCs w:val="26"/>
          <w:rtl/>
        </w:rPr>
        <w:t xml:space="preserve">שני דברים </w:t>
      </w:r>
      <w:r w:rsidRPr="00CC4089">
        <w:rPr>
          <w:rFonts w:ascii="Arial" w:hAnsi="Arial" w:hint="cs"/>
          <w:b/>
          <w:bCs/>
          <w:noProof w:val="0"/>
          <w:sz w:val="26"/>
          <w:szCs w:val="26"/>
          <w:rtl/>
        </w:rPr>
        <w:t>שמבטח לא היה רשאי לעשותם</w:t>
      </w:r>
      <w:r>
        <w:rPr>
          <w:rFonts w:ascii="Arial" w:hAnsi="Arial" w:hint="cs"/>
          <w:noProof w:val="0"/>
          <w:sz w:val="26"/>
          <w:szCs w:val="26"/>
          <w:rtl/>
        </w:rPr>
        <w:t xml:space="preserve">, ומכאן המערערת למדה כי </w:t>
      </w:r>
      <w:r w:rsidR="00595F61">
        <w:rPr>
          <w:rFonts w:ascii="Arial" w:hAnsi="Arial" w:hint="cs"/>
          <w:noProof w:val="0"/>
          <w:sz w:val="26"/>
          <w:szCs w:val="26"/>
          <w:rtl/>
        </w:rPr>
        <w:t xml:space="preserve">היא בהכרח </w:t>
      </w:r>
      <w:r>
        <w:rPr>
          <w:rFonts w:ascii="Arial" w:hAnsi="Arial" w:hint="cs"/>
          <w:noProof w:val="0"/>
          <w:sz w:val="26"/>
          <w:szCs w:val="26"/>
          <w:rtl/>
        </w:rPr>
        <w:t>חד</w:t>
      </w:r>
      <w:r w:rsidR="00595F61">
        <w:rPr>
          <w:rFonts w:ascii="Arial" w:hAnsi="Arial" w:hint="cs"/>
          <w:noProof w:val="0"/>
          <w:sz w:val="26"/>
          <w:szCs w:val="26"/>
          <w:rtl/>
        </w:rPr>
        <w:t>לה להיו</w:t>
      </w:r>
      <w:r w:rsidR="008D5B87">
        <w:rPr>
          <w:rFonts w:ascii="Arial" w:hAnsi="Arial" w:hint="cs"/>
          <w:noProof w:val="0"/>
          <w:sz w:val="26"/>
          <w:szCs w:val="26"/>
          <w:rtl/>
        </w:rPr>
        <w:t xml:space="preserve">ת מבטח בסוף שנת 2012. מעשה אחד </w:t>
      </w:r>
      <w:r w:rsidR="00595F61">
        <w:rPr>
          <w:rFonts w:ascii="Arial" w:hAnsi="Arial" w:hint="cs"/>
          <w:noProof w:val="0"/>
          <w:sz w:val="26"/>
          <w:szCs w:val="26"/>
          <w:rtl/>
        </w:rPr>
        <w:t>היה רכי</w:t>
      </w:r>
      <w:r>
        <w:rPr>
          <w:rFonts w:ascii="Arial" w:hAnsi="Arial" w:hint="cs"/>
          <w:noProof w:val="0"/>
          <w:sz w:val="26"/>
          <w:szCs w:val="26"/>
          <w:rtl/>
        </w:rPr>
        <w:t>ש</w:t>
      </w:r>
      <w:r w:rsidR="00595F61">
        <w:rPr>
          <w:rFonts w:ascii="Arial" w:hAnsi="Arial" w:hint="cs"/>
          <w:noProof w:val="0"/>
          <w:sz w:val="26"/>
          <w:szCs w:val="26"/>
          <w:rtl/>
        </w:rPr>
        <w:t>ת</w:t>
      </w:r>
      <w:r w:rsidR="008D5B87">
        <w:rPr>
          <w:rFonts w:ascii="Arial" w:hAnsi="Arial" w:hint="cs"/>
          <w:noProof w:val="0"/>
          <w:sz w:val="26"/>
          <w:szCs w:val="26"/>
          <w:rtl/>
        </w:rPr>
        <w:t xml:space="preserve"> </w:t>
      </w:r>
      <w:r>
        <w:rPr>
          <w:rFonts w:ascii="Arial" w:hAnsi="Arial" w:hint="cs"/>
          <w:noProof w:val="0"/>
          <w:sz w:val="26"/>
          <w:szCs w:val="26"/>
          <w:rtl/>
        </w:rPr>
        <w:t xml:space="preserve">מגדל </w:t>
      </w:r>
      <w:r w:rsidR="000D071B">
        <w:rPr>
          <w:rFonts w:ascii="Arial" w:hAnsi="Arial" w:hint="cs"/>
          <w:noProof w:val="0"/>
          <w:sz w:val="26"/>
          <w:szCs w:val="26"/>
          <w:rtl/>
        </w:rPr>
        <w:t>מבלי להגדיל את ההון העצמי של</w:t>
      </w:r>
      <w:r w:rsidR="00595F61">
        <w:rPr>
          <w:rFonts w:ascii="Arial" w:hAnsi="Arial" w:hint="cs"/>
          <w:noProof w:val="0"/>
          <w:sz w:val="26"/>
          <w:szCs w:val="26"/>
          <w:rtl/>
        </w:rPr>
        <w:t xml:space="preserve"> </w:t>
      </w:r>
      <w:r w:rsidR="000D071B">
        <w:rPr>
          <w:rFonts w:ascii="Arial" w:hAnsi="Arial" w:hint="cs"/>
          <w:noProof w:val="0"/>
          <w:sz w:val="26"/>
          <w:szCs w:val="26"/>
          <w:rtl/>
        </w:rPr>
        <w:t>ה</w:t>
      </w:r>
      <w:r w:rsidR="00595F61">
        <w:rPr>
          <w:rFonts w:ascii="Arial" w:hAnsi="Arial" w:hint="cs"/>
          <w:noProof w:val="0"/>
          <w:sz w:val="26"/>
          <w:szCs w:val="26"/>
          <w:rtl/>
        </w:rPr>
        <w:t>מערע</w:t>
      </w:r>
      <w:r w:rsidR="00EE2F07">
        <w:rPr>
          <w:rFonts w:ascii="Arial" w:hAnsi="Arial" w:hint="cs"/>
          <w:noProof w:val="0"/>
          <w:sz w:val="26"/>
          <w:szCs w:val="26"/>
          <w:rtl/>
        </w:rPr>
        <w:t>רת</w:t>
      </w:r>
      <w:r w:rsidR="000D071B">
        <w:rPr>
          <w:rFonts w:ascii="Arial" w:hAnsi="Arial" w:hint="cs"/>
          <w:noProof w:val="0"/>
          <w:sz w:val="26"/>
          <w:szCs w:val="26"/>
          <w:rtl/>
        </w:rPr>
        <w:t xml:space="preserve"> </w:t>
      </w:r>
      <w:r w:rsidR="004C390A">
        <w:rPr>
          <w:rFonts w:ascii="Arial" w:hAnsi="Arial" w:hint="cs"/>
          <w:noProof w:val="0"/>
          <w:sz w:val="26"/>
          <w:szCs w:val="26"/>
          <w:rtl/>
        </w:rPr>
        <w:t>ב</w:t>
      </w:r>
      <w:r w:rsidR="000D071B">
        <w:rPr>
          <w:rFonts w:ascii="Arial" w:hAnsi="Arial" w:hint="cs"/>
          <w:noProof w:val="0"/>
          <w:sz w:val="26"/>
          <w:szCs w:val="26"/>
          <w:rtl/>
        </w:rPr>
        <w:t>ס</w:t>
      </w:r>
      <w:r>
        <w:rPr>
          <w:rFonts w:ascii="Arial" w:hAnsi="Arial" w:hint="cs"/>
          <w:noProof w:val="0"/>
          <w:sz w:val="26"/>
          <w:szCs w:val="26"/>
          <w:rtl/>
        </w:rPr>
        <w:t>כום עתק, והדבר השני היה שעבוד מניות מגדל  כבטוחה לקבלת המימון</w:t>
      </w:r>
      <w:r w:rsidR="000D071B">
        <w:rPr>
          <w:rFonts w:ascii="Arial" w:hAnsi="Arial" w:hint="cs"/>
          <w:noProof w:val="0"/>
          <w:sz w:val="26"/>
          <w:szCs w:val="26"/>
          <w:rtl/>
        </w:rPr>
        <w:t xml:space="preserve"> לרכישתן (וראו בין היתר סעיף 9 לתצהירו של מר בן ברוך). </w:t>
      </w:r>
    </w:p>
    <w:p w:rsidR="000D071B" w:rsidRDefault="000D071B" w:rsidP="000D071B">
      <w:pPr>
        <w:pStyle w:val="ac"/>
        <w:spacing w:line="360" w:lineRule="auto"/>
        <w:ind w:left="247"/>
        <w:jc w:val="both"/>
        <w:rPr>
          <w:rFonts w:ascii="Arial" w:hAnsi="Arial"/>
          <w:noProof w:val="0"/>
          <w:sz w:val="26"/>
          <w:szCs w:val="26"/>
        </w:rPr>
      </w:pPr>
    </w:p>
    <w:p w:rsidR="004C390A" w:rsidRDefault="000D071B" w:rsidP="0005075C">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 xml:space="preserve">לעניין העדר דרישת הגדלת ההון העצמי כמפורט בסעיפים </w:t>
      </w:r>
      <w:r w:rsidR="0005075C">
        <w:rPr>
          <w:rFonts w:ascii="Arial" w:hAnsi="Arial" w:hint="cs"/>
          <w:noProof w:val="0"/>
          <w:sz w:val="26"/>
          <w:szCs w:val="26"/>
          <w:rtl/>
        </w:rPr>
        <w:t>45, 48 ו- 49</w:t>
      </w:r>
      <w:r>
        <w:rPr>
          <w:rFonts w:ascii="Arial" w:hAnsi="Arial" w:hint="cs"/>
          <w:noProof w:val="0"/>
          <w:sz w:val="26"/>
          <w:szCs w:val="26"/>
          <w:rtl/>
        </w:rPr>
        <w:t xml:space="preserve"> לעיל, הרי פרופ' שריג הסביר כי זאת הייתה הסיבה </w:t>
      </w:r>
      <w:r w:rsidR="00EE2F07">
        <w:rPr>
          <w:rFonts w:ascii="Arial" w:hAnsi="Arial" w:hint="cs"/>
          <w:noProof w:val="0"/>
          <w:sz w:val="26"/>
          <w:szCs w:val="26"/>
          <w:rtl/>
        </w:rPr>
        <w:t xml:space="preserve">העיקרית שבעטיה </w:t>
      </w:r>
      <w:r>
        <w:rPr>
          <w:rFonts w:ascii="Arial" w:hAnsi="Arial" w:hint="cs"/>
          <w:noProof w:val="0"/>
          <w:sz w:val="26"/>
          <w:szCs w:val="26"/>
          <w:rtl/>
        </w:rPr>
        <w:t xml:space="preserve">היה צורך לבטל את רשיון המבטח באופן מיידי. </w:t>
      </w:r>
    </w:p>
    <w:p w:rsidR="004C390A" w:rsidRPr="004C390A" w:rsidRDefault="004C390A" w:rsidP="004C390A">
      <w:pPr>
        <w:pStyle w:val="ac"/>
        <w:rPr>
          <w:rFonts w:ascii="Arial" w:hAnsi="Arial"/>
          <w:noProof w:val="0"/>
          <w:sz w:val="26"/>
          <w:szCs w:val="26"/>
          <w:rtl/>
        </w:rPr>
      </w:pPr>
    </w:p>
    <w:p w:rsidR="000D071B" w:rsidRDefault="000D071B" w:rsidP="004C390A">
      <w:pPr>
        <w:pStyle w:val="ac"/>
        <w:spacing w:line="360" w:lineRule="auto"/>
        <w:ind w:left="360"/>
        <w:jc w:val="both"/>
        <w:rPr>
          <w:rFonts w:ascii="Arial" w:hAnsi="Arial"/>
          <w:noProof w:val="0"/>
          <w:sz w:val="26"/>
          <w:szCs w:val="26"/>
        </w:rPr>
      </w:pPr>
      <w:r>
        <w:rPr>
          <w:rFonts w:ascii="Arial" w:hAnsi="Arial" w:hint="cs"/>
          <w:noProof w:val="0"/>
          <w:sz w:val="26"/>
          <w:szCs w:val="26"/>
          <w:rtl/>
        </w:rPr>
        <w:t>לצערי, ומבלי לפקפק בכנותו או ברצינותו של</w:t>
      </w:r>
      <w:r w:rsidR="004C390A">
        <w:rPr>
          <w:rFonts w:ascii="Arial" w:hAnsi="Arial" w:hint="cs"/>
          <w:noProof w:val="0"/>
          <w:sz w:val="26"/>
          <w:szCs w:val="26"/>
          <w:rtl/>
        </w:rPr>
        <w:t xml:space="preserve"> </w:t>
      </w:r>
      <w:r w:rsidR="00EE2F07">
        <w:rPr>
          <w:rFonts w:ascii="Arial" w:hAnsi="Arial" w:hint="cs"/>
          <w:noProof w:val="0"/>
          <w:sz w:val="26"/>
          <w:szCs w:val="26"/>
          <w:rtl/>
        </w:rPr>
        <w:t>פרופ'</w:t>
      </w:r>
      <w:r>
        <w:rPr>
          <w:rFonts w:ascii="Arial" w:hAnsi="Arial" w:hint="cs"/>
          <w:noProof w:val="0"/>
          <w:sz w:val="26"/>
          <w:szCs w:val="26"/>
          <w:rtl/>
        </w:rPr>
        <w:t xml:space="preserve"> שריג, הסבר זה מוקשה. </w:t>
      </w:r>
    </w:p>
    <w:p w:rsidR="000D071B" w:rsidRPr="00EE2F07" w:rsidRDefault="000D071B" w:rsidP="000D071B">
      <w:pPr>
        <w:pStyle w:val="ac"/>
        <w:spacing w:line="360" w:lineRule="auto"/>
        <w:ind w:left="247"/>
        <w:jc w:val="both"/>
        <w:rPr>
          <w:rFonts w:ascii="Arial" w:hAnsi="Arial"/>
          <w:noProof w:val="0"/>
          <w:sz w:val="26"/>
          <w:szCs w:val="26"/>
          <w:rtl/>
        </w:rPr>
      </w:pPr>
    </w:p>
    <w:p w:rsidR="000D071B" w:rsidRDefault="000D071B" w:rsidP="004C390A">
      <w:pPr>
        <w:pStyle w:val="ac"/>
        <w:spacing w:line="360" w:lineRule="auto"/>
        <w:ind w:left="247"/>
        <w:jc w:val="both"/>
        <w:rPr>
          <w:rFonts w:ascii="Arial" w:hAnsi="Arial"/>
          <w:noProof w:val="0"/>
          <w:sz w:val="26"/>
          <w:szCs w:val="26"/>
          <w:rtl/>
        </w:rPr>
      </w:pPr>
      <w:r>
        <w:rPr>
          <w:rFonts w:ascii="Arial" w:hAnsi="Arial" w:hint="cs"/>
          <w:noProof w:val="0"/>
          <w:sz w:val="26"/>
          <w:szCs w:val="26"/>
          <w:rtl/>
        </w:rPr>
        <w:t xml:space="preserve">דרישות ההון העצמי של מבטח היו </w:t>
      </w:r>
      <w:r w:rsidR="004C390A">
        <w:rPr>
          <w:rFonts w:ascii="Arial" w:hAnsi="Arial" w:hint="cs"/>
          <w:noProof w:val="0"/>
          <w:sz w:val="26"/>
          <w:szCs w:val="26"/>
          <w:rtl/>
        </w:rPr>
        <w:t>מעוגנות בתקופה הנדונה</w:t>
      </w:r>
      <w:r>
        <w:rPr>
          <w:rFonts w:ascii="Arial" w:hAnsi="Arial" w:hint="cs"/>
          <w:noProof w:val="0"/>
          <w:sz w:val="26"/>
          <w:szCs w:val="26"/>
          <w:rtl/>
        </w:rPr>
        <w:t xml:space="preserve"> בתקנות הפיקוח על שירותים</w:t>
      </w:r>
      <w:r w:rsidR="00EE2F07">
        <w:rPr>
          <w:rFonts w:ascii="Arial" w:hAnsi="Arial" w:hint="cs"/>
          <w:noProof w:val="0"/>
          <w:sz w:val="26"/>
          <w:szCs w:val="26"/>
          <w:rtl/>
        </w:rPr>
        <w:t xml:space="preserve"> פיננסיים (ביטוח) (הון עצמי מינימ</w:t>
      </w:r>
      <w:r>
        <w:rPr>
          <w:rFonts w:ascii="Arial" w:hAnsi="Arial" w:hint="cs"/>
          <w:noProof w:val="0"/>
          <w:sz w:val="26"/>
          <w:szCs w:val="26"/>
          <w:rtl/>
        </w:rPr>
        <w:t>לי הנדרש ממבטח), התשנ"ח-1998. תקנות אלה הותקנו מכוח סעיף 35 לחוק הפיקוח, המסמיך את שר האוצר כדלקמן:</w:t>
      </w:r>
    </w:p>
    <w:p w:rsidR="00605D17" w:rsidRDefault="00605D17" w:rsidP="00605D17">
      <w:pPr>
        <w:spacing w:line="360" w:lineRule="auto"/>
        <w:jc w:val="both"/>
        <w:rPr>
          <w:rFonts w:ascii="Arial" w:hAnsi="Arial" w:cs="Arial"/>
          <w:rtl/>
        </w:rPr>
      </w:pPr>
    </w:p>
    <w:p w:rsidR="00605D17" w:rsidRPr="00605D17" w:rsidRDefault="00D83D88" w:rsidP="00D83D88">
      <w:pPr>
        <w:spacing w:line="360" w:lineRule="auto"/>
        <w:ind w:left="1134" w:right="567"/>
        <w:jc w:val="both"/>
        <w:rPr>
          <w:rFonts w:ascii="David" w:hAnsi="David"/>
          <w:b/>
          <w:bCs/>
          <w:sz w:val="26"/>
          <w:szCs w:val="26"/>
          <w:rtl/>
        </w:rPr>
      </w:pPr>
      <w:r w:rsidRPr="00D83D88">
        <w:rPr>
          <w:rFonts w:ascii="David" w:hAnsi="David" w:hint="cs"/>
          <w:b/>
          <w:bCs/>
          <w:sz w:val="26"/>
          <w:szCs w:val="26"/>
          <w:rtl/>
        </w:rPr>
        <w:t>"</w:t>
      </w:r>
      <w:r w:rsidR="00605D17" w:rsidRPr="00605D17">
        <w:rPr>
          <w:rFonts w:ascii="David" w:hAnsi="David"/>
          <w:b/>
          <w:bCs/>
          <w:sz w:val="26"/>
          <w:szCs w:val="26"/>
          <w:rtl/>
        </w:rPr>
        <w:t>(א)  שר האוצר, באישור ועדת הכספים של הכנסת, רשאי לקבוע, לכל המבטחים או לסוגי מבטחים, הוראות בדבר הון עצמי מזערי הנדרש לקבלת רישיון מבטח.</w:t>
      </w:r>
    </w:p>
    <w:p w:rsidR="00605D17" w:rsidRPr="00605D17" w:rsidRDefault="00605D17" w:rsidP="00D83D88">
      <w:pPr>
        <w:spacing w:line="360" w:lineRule="auto"/>
        <w:ind w:left="1134" w:right="567"/>
        <w:jc w:val="both"/>
        <w:rPr>
          <w:rFonts w:ascii="David" w:hAnsi="David"/>
          <w:b/>
          <w:bCs/>
          <w:sz w:val="26"/>
          <w:szCs w:val="26"/>
          <w:rtl/>
        </w:rPr>
      </w:pPr>
      <w:r w:rsidRPr="00605D17">
        <w:rPr>
          <w:rFonts w:ascii="David" w:hAnsi="David"/>
          <w:b/>
          <w:bCs/>
          <w:sz w:val="26"/>
          <w:szCs w:val="26"/>
          <w:rtl/>
        </w:rPr>
        <w:t xml:space="preserve">(ב)  הממונה, לאחר התייעצות עם הוועדה, רשאי לתת לכל המבטחים או לסוגי מבטחים, הוראות בדבר הון עצמי נוסף על ההון העצמי לפי </w:t>
      </w:r>
      <w:r w:rsidRPr="00605D17">
        <w:rPr>
          <w:rFonts w:ascii="David" w:hAnsi="David"/>
          <w:b/>
          <w:bCs/>
          <w:sz w:val="26"/>
          <w:szCs w:val="26"/>
          <w:rtl/>
        </w:rPr>
        <w:lastRenderedPageBreak/>
        <w:t>סעיף קטן (א), הנדרש לשמירת יכולתו של מבטח לקיים את התחייבויותיו וכן הוראות בדבר הרכב ההון העצמי של המבטח.</w:t>
      </w:r>
      <w:r>
        <w:rPr>
          <w:rFonts w:ascii="David" w:hAnsi="David" w:hint="cs"/>
          <w:b/>
          <w:bCs/>
          <w:sz w:val="26"/>
          <w:szCs w:val="26"/>
          <w:rtl/>
        </w:rPr>
        <w:t>"</w:t>
      </w:r>
    </w:p>
    <w:p w:rsidR="00605D17" w:rsidRDefault="00605D17" w:rsidP="000D071B">
      <w:pPr>
        <w:pStyle w:val="ac"/>
        <w:spacing w:line="360" w:lineRule="auto"/>
        <w:ind w:left="247"/>
        <w:jc w:val="both"/>
        <w:rPr>
          <w:rFonts w:ascii="Arial" w:hAnsi="Arial"/>
          <w:noProof w:val="0"/>
          <w:sz w:val="26"/>
          <w:szCs w:val="26"/>
          <w:highlight w:val="yellow"/>
          <w:rtl/>
        </w:rPr>
      </w:pPr>
    </w:p>
    <w:p w:rsidR="006F3FFB" w:rsidRPr="006F3FFB" w:rsidRDefault="000D071B" w:rsidP="00F117DA">
      <w:pPr>
        <w:pStyle w:val="ac"/>
        <w:numPr>
          <w:ilvl w:val="0"/>
          <w:numId w:val="2"/>
        </w:numPr>
        <w:spacing w:line="360" w:lineRule="auto"/>
        <w:jc w:val="both"/>
        <w:rPr>
          <w:rFonts w:ascii="David" w:hAnsi="David"/>
          <w:b/>
          <w:bCs/>
          <w:sz w:val="26"/>
          <w:szCs w:val="26"/>
          <w:rtl/>
        </w:rPr>
      </w:pPr>
      <w:r w:rsidRPr="006F3FFB">
        <w:rPr>
          <w:rFonts w:ascii="Arial" w:hAnsi="Arial" w:hint="cs"/>
          <w:noProof w:val="0"/>
          <w:sz w:val="26"/>
          <w:szCs w:val="26"/>
          <w:rtl/>
        </w:rPr>
        <w:t>והנה סעיף</w:t>
      </w:r>
      <w:r w:rsidR="006F3FFB" w:rsidRPr="006F3FFB">
        <w:rPr>
          <w:rFonts w:ascii="Arial" w:hAnsi="Arial" w:hint="cs"/>
          <w:noProof w:val="0"/>
          <w:sz w:val="26"/>
          <w:szCs w:val="26"/>
          <w:rtl/>
        </w:rPr>
        <w:t xml:space="preserve"> 23(א) לחוק הפיקוח מורה כי </w:t>
      </w:r>
      <w:r w:rsidR="006F3FFB" w:rsidRPr="006F3FFB">
        <w:rPr>
          <w:rFonts w:ascii="David" w:hAnsi="David"/>
          <w:b/>
          <w:bCs/>
          <w:sz w:val="26"/>
          <w:szCs w:val="26"/>
          <w:rtl/>
        </w:rPr>
        <w:t>"מי שרשיונו בוטל חייב למלא אחרי כל ההוראות החלות על מבטח לפי חוק זה כל עוד קיימות התחייבויות שנתן למבוטחים לפני ביטול הרשיון"</w:t>
      </w:r>
      <w:r w:rsidR="00432370" w:rsidRPr="00432370">
        <w:rPr>
          <w:rFonts w:ascii="David" w:hAnsi="David" w:hint="cs"/>
          <w:sz w:val="26"/>
          <w:szCs w:val="26"/>
          <w:rtl/>
        </w:rPr>
        <w:t>.</w:t>
      </w:r>
    </w:p>
    <w:p w:rsidR="006F3FFB" w:rsidRDefault="006F3FFB" w:rsidP="004C390A">
      <w:pPr>
        <w:pStyle w:val="ac"/>
        <w:spacing w:line="360" w:lineRule="auto"/>
        <w:ind w:left="247"/>
        <w:jc w:val="both"/>
        <w:rPr>
          <w:rFonts w:ascii="Arial" w:hAnsi="Arial"/>
          <w:noProof w:val="0"/>
          <w:sz w:val="26"/>
          <w:szCs w:val="26"/>
          <w:rtl/>
        </w:rPr>
      </w:pPr>
    </w:p>
    <w:p w:rsidR="000D071B" w:rsidRDefault="004C390A" w:rsidP="004C390A">
      <w:pPr>
        <w:pStyle w:val="ac"/>
        <w:spacing w:line="360" w:lineRule="auto"/>
        <w:ind w:left="247"/>
        <w:jc w:val="both"/>
        <w:rPr>
          <w:rFonts w:ascii="Arial" w:hAnsi="Arial"/>
          <w:noProof w:val="0"/>
          <w:sz w:val="26"/>
          <w:szCs w:val="26"/>
          <w:rtl/>
        </w:rPr>
      </w:pPr>
      <w:r>
        <w:rPr>
          <w:rFonts w:ascii="Arial" w:hAnsi="Arial" w:hint="cs"/>
          <w:noProof w:val="0"/>
          <w:sz w:val="26"/>
          <w:szCs w:val="26"/>
          <w:rtl/>
        </w:rPr>
        <w:t xml:space="preserve">ממה נפשך? אף אם </w:t>
      </w:r>
      <w:r w:rsidR="000D071B">
        <w:rPr>
          <w:rFonts w:ascii="Arial" w:hAnsi="Arial" w:hint="cs"/>
          <w:noProof w:val="0"/>
          <w:sz w:val="26"/>
          <w:szCs w:val="26"/>
          <w:rtl/>
        </w:rPr>
        <w:t xml:space="preserve">פרופ' שריג </w:t>
      </w:r>
      <w:r>
        <w:rPr>
          <w:rFonts w:ascii="Arial" w:hAnsi="Arial" w:hint="cs"/>
          <w:noProof w:val="0"/>
          <w:sz w:val="26"/>
          <w:szCs w:val="26"/>
          <w:rtl/>
        </w:rPr>
        <w:t xml:space="preserve">היה צודק </w:t>
      </w:r>
      <w:r w:rsidR="000D071B">
        <w:rPr>
          <w:rFonts w:ascii="Arial" w:hAnsi="Arial" w:hint="cs"/>
          <w:noProof w:val="0"/>
          <w:sz w:val="26"/>
          <w:szCs w:val="26"/>
          <w:rtl/>
        </w:rPr>
        <w:t>כי רשיונה של המערערת בוטל החל מיום 1.1.2013</w:t>
      </w:r>
      <w:r w:rsidR="00D83D88">
        <w:rPr>
          <w:rFonts w:ascii="Arial" w:hAnsi="Arial" w:hint="cs"/>
          <w:noProof w:val="0"/>
          <w:sz w:val="26"/>
          <w:szCs w:val="26"/>
          <w:rtl/>
        </w:rPr>
        <w:t>,</w:t>
      </w:r>
      <w:r w:rsidR="000D071B">
        <w:rPr>
          <w:rFonts w:ascii="Arial" w:hAnsi="Arial" w:hint="cs"/>
          <w:noProof w:val="0"/>
          <w:sz w:val="26"/>
          <w:szCs w:val="26"/>
          <w:rtl/>
        </w:rPr>
        <w:t xml:space="preserve"> אזי כל עוד </w:t>
      </w:r>
      <w:r>
        <w:rPr>
          <w:rFonts w:ascii="Arial" w:hAnsi="Arial" w:hint="cs"/>
          <w:noProof w:val="0"/>
          <w:sz w:val="26"/>
          <w:szCs w:val="26"/>
          <w:rtl/>
        </w:rPr>
        <w:t xml:space="preserve">היו </w:t>
      </w:r>
      <w:r w:rsidR="000D071B">
        <w:rPr>
          <w:rFonts w:ascii="Arial" w:hAnsi="Arial" w:hint="cs"/>
          <w:noProof w:val="0"/>
          <w:sz w:val="26"/>
          <w:szCs w:val="26"/>
          <w:rtl/>
        </w:rPr>
        <w:t>קיימות בידיה התחייבויות למבוטחים</w:t>
      </w:r>
      <w:r w:rsidR="00BE32B8">
        <w:rPr>
          <w:rFonts w:ascii="Arial" w:hAnsi="Arial" w:hint="cs"/>
          <w:noProof w:val="0"/>
          <w:sz w:val="26"/>
          <w:szCs w:val="26"/>
          <w:rtl/>
        </w:rPr>
        <w:t xml:space="preserve"> היה</w:t>
      </w:r>
      <w:r w:rsidR="000D071B">
        <w:rPr>
          <w:rFonts w:ascii="Arial" w:hAnsi="Arial" w:hint="cs"/>
          <w:noProof w:val="0"/>
          <w:sz w:val="26"/>
          <w:szCs w:val="26"/>
          <w:rtl/>
        </w:rPr>
        <w:t xml:space="preserve"> עליה </w:t>
      </w:r>
      <w:r w:rsidR="000D071B">
        <w:rPr>
          <w:rFonts w:ascii="Arial" w:hAnsi="Arial" w:hint="cs"/>
          <w:b/>
          <w:bCs/>
          <w:noProof w:val="0"/>
          <w:sz w:val="26"/>
          <w:szCs w:val="26"/>
          <w:rtl/>
        </w:rPr>
        <w:t>"למלא אחרי כל ההוראות החלות על מבטח לפ</w:t>
      </w:r>
      <w:r w:rsidR="00393CD6">
        <w:rPr>
          <w:rFonts w:ascii="Arial" w:hAnsi="Arial" w:hint="cs"/>
          <w:b/>
          <w:bCs/>
          <w:noProof w:val="0"/>
          <w:sz w:val="26"/>
          <w:szCs w:val="26"/>
          <w:rtl/>
        </w:rPr>
        <w:t>י חוק זה</w:t>
      </w:r>
      <w:r w:rsidR="00BE32B8">
        <w:rPr>
          <w:rFonts w:ascii="Arial" w:hAnsi="Arial" w:hint="cs"/>
          <w:b/>
          <w:bCs/>
          <w:noProof w:val="0"/>
          <w:sz w:val="26"/>
          <w:szCs w:val="26"/>
          <w:rtl/>
        </w:rPr>
        <w:t>"</w:t>
      </w:r>
      <w:r w:rsidR="00393CD6">
        <w:rPr>
          <w:rFonts w:ascii="Arial" w:hAnsi="Arial" w:hint="cs"/>
          <w:b/>
          <w:bCs/>
          <w:noProof w:val="0"/>
          <w:sz w:val="26"/>
          <w:szCs w:val="26"/>
          <w:rtl/>
        </w:rPr>
        <w:t xml:space="preserve"> </w:t>
      </w:r>
      <w:r w:rsidR="00BE32B8" w:rsidRPr="00BE32B8">
        <w:rPr>
          <w:rFonts w:ascii="Arial" w:hAnsi="Arial"/>
          <w:noProof w:val="0"/>
          <w:sz w:val="26"/>
          <w:szCs w:val="26"/>
          <w:rtl/>
        </w:rPr>
        <w:t>–</w:t>
      </w:r>
      <w:r w:rsidR="00393CD6" w:rsidRPr="00BE32B8">
        <w:rPr>
          <w:rFonts w:ascii="Arial" w:hAnsi="Arial" w:hint="cs"/>
          <w:noProof w:val="0"/>
          <w:sz w:val="26"/>
          <w:szCs w:val="26"/>
          <w:rtl/>
        </w:rPr>
        <w:t xml:space="preserve"> </w:t>
      </w:r>
      <w:r w:rsidR="00BE32B8">
        <w:rPr>
          <w:rFonts w:ascii="Arial" w:hAnsi="Arial" w:hint="cs"/>
          <w:b/>
          <w:bCs/>
          <w:noProof w:val="0"/>
          <w:sz w:val="26"/>
          <w:szCs w:val="26"/>
          <w:rtl/>
        </w:rPr>
        <w:t xml:space="preserve"> לרבות</w:t>
      </w:r>
      <w:r w:rsidR="002800A0" w:rsidRPr="002800A0">
        <w:rPr>
          <w:rFonts w:ascii="Arial" w:hAnsi="Arial" w:hint="cs"/>
          <w:noProof w:val="0"/>
          <w:sz w:val="26"/>
          <w:szCs w:val="26"/>
          <w:rtl/>
        </w:rPr>
        <w:t>, לכאורה,</w:t>
      </w:r>
      <w:r w:rsidR="00393CD6">
        <w:rPr>
          <w:rFonts w:ascii="Arial" w:hAnsi="Arial" w:hint="cs"/>
          <w:noProof w:val="0"/>
          <w:sz w:val="26"/>
          <w:szCs w:val="26"/>
          <w:rtl/>
        </w:rPr>
        <w:t xml:space="preserve"> תקנות ההון העצמי. כלומר, השלילה המיידית הנטענת של הרשיון ממילא </w:t>
      </w:r>
      <w:r w:rsidR="00393CD6" w:rsidRPr="00EE2F07">
        <w:rPr>
          <w:rFonts w:ascii="Arial" w:hAnsi="Arial" w:hint="cs"/>
          <w:b/>
          <w:bCs/>
          <w:noProof w:val="0"/>
          <w:sz w:val="26"/>
          <w:szCs w:val="26"/>
          <w:rtl/>
        </w:rPr>
        <w:t>לא הייתה מביאה לאי תחולתן</w:t>
      </w:r>
      <w:r w:rsidR="00393CD6">
        <w:rPr>
          <w:rFonts w:ascii="Arial" w:hAnsi="Arial" w:hint="cs"/>
          <w:noProof w:val="0"/>
          <w:sz w:val="26"/>
          <w:szCs w:val="26"/>
          <w:rtl/>
        </w:rPr>
        <w:t xml:space="preserve"> של תקנות ההון העצמי על המערערת. </w:t>
      </w:r>
    </w:p>
    <w:p w:rsidR="00BE32B8" w:rsidRDefault="00BE32B8" w:rsidP="004C390A">
      <w:pPr>
        <w:pStyle w:val="ac"/>
        <w:spacing w:line="360" w:lineRule="auto"/>
        <w:ind w:left="247"/>
        <w:jc w:val="both"/>
        <w:rPr>
          <w:rFonts w:ascii="Arial" w:hAnsi="Arial"/>
          <w:noProof w:val="0"/>
          <w:sz w:val="26"/>
          <w:szCs w:val="26"/>
          <w:rtl/>
        </w:rPr>
      </w:pPr>
    </w:p>
    <w:p w:rsidR="00393CD6" w:rsidRDefault="006B56B7" w:rsidP="000D071B">
      <w:pPr>
        <w:pStyle w:val="ac"/>
        <w:spacing w:line="360" w:lineRule="auto"/>
        <w:ind w:left="247"/>
        <w:jc w:val="both"/>
        <w:rPr>
          <w:rFonts w:ascii="Arial" w:hAnsi="Arial"/>
          <w:noProof w:val="0"/>
          <w:sz w:val="26"/>
          <w:szCs w:val="26"/>
          <w:rtl/>
        </w:rPr>
      </w:pPr>
      <w:r>
        <w:rPr>
          <w:rFonts w:ascii="Arial" w:hAnsi="Arial" w:hint="cs"/>
          <w:noProof w:val="0"/>
          <w:sz w:val="26"/>
          <w:szCs w:val="26"/>
          <w:rtl/>
        </w:rPr>
        <w:t xml:space="preserve">יש אפוא לתהות אם </w:t>
      </w:r>
      <w:r w:rsidR="00393CD6">
        <w:rPr>
          <w:rFonts w:ascii="Arial" w:hAnsi="Arial" w:hint="cs"/>
          <w:noProof w:val="0"/>
          <w:sz w:val="26"/>
          <w:szCs w:val="26"/>
          <w:rtl/>
        </w:rPr>
        <w:t xml:space="preserve">ביטול לאלתר </w:t>
      </w:r>
      <w:r>
        <w:rPr>
          <w:rFonts w:ascii="Arial" w:hAnsi="Arial" w:hint="cs"/>
          <w:noProof w:val="0"/>
          <w:sz w:val="26"/>
          <w:szCs w:val="26"/>
          <w:rtl/>
        </w:rPr>
        <w:t xml:space="preserve">של הרשיון באמת יכול היה להוות </w:t>
      </w:r>
      <w:r w:rsidR="00393CD6">
        <w:rPr>
          <w:rFonts w:ascii="Arial" w:hAnsi="Arial" w:hint="cs"/>
          <w:noProof w:val="0"/>
          <w:sz w:val="26"/>
          <w:szCs w:val="26"/>
          <w:rtl/>
        </w:rPr>
        <w:t>פתרון קסם לבעיית ההון העצמי שנ</w:t>
      </w:r>
      <w:r>
        <w:rPr>
          <w:rFonts w:ascii="Arial" w:hAnsi="Arial" w:hint="cs"/>
          <w:noProof w:val="0"/>
          <w:sz w:val="26"/>
          <w:szCs w:val="26"/>
          <w:rtl/>
        </w:rPr>
        <w:t>וצרה כתוצאה מ</w:t>
      </w:r>
      <w:r w:rsidR="00393CD6">
        <w:rPr>
          <w:rFonts w:ascii="Arial" w:hAnsi="Arial" w:hint="cs"/>
          <w:noProof w:val="0"/>
          <w:sz w:val="26"/>
          <w:szCs w:val="26"/>
          <w:rtl/>
        </w:rPr>
        <w:t xml:space="preserve">רכישת מגדל. </w:t>
      </w:r>
    </w:p>
    <w:p w:rsidR="00393CD6" w:rsidRDefault="00393CD6" w:rsidP="000D071B">
      <w:pPr>
        <w:pStyle w:val="ac"/>
        <w:spacing w:line="360" w:lineRule="auto"/>
        <w:ind w:left="247"/>
        <w:jc w:val="both"/>
        <w:rPr>
          <w:rFonts w:ascii="Arial" w:hAnsi="Arial"/>
          <w:noProof w:val="0"/>
          <w:sz w:val="26"/>
          <w:szCs w:val="26"/>
          <w:rtl/>
        </w:rPr>
      </w:pPr>
    </w:p>
    <w:p w:rsidR="00393CD6" w:rsidRDefault="00FF2747" w:rsidP="00BE32B8">
      <w:pPr>
        <w:pStyle w:val="ac"/>
        <w:spacing w:line="360" w:lineRule="auto"/>
        <w:ind w:left="247"/>
        <w:jc w:val="both"/>
        <w:rPr>
          <w:rFonts w:ascii="Arial" w:hAnsi="Arial"/>
          <w:noProof w:val="0"/>
          <w:sz w:val="26"/>
          <w:szCs w:val="26"/>
          <w:rtl/>
        </w:rPr>
      </w:pPr>
      <w:r>
        <w:rPr>
          <w:rFonts w:ascii="Arial" w:hAnsi="Arial" w:hint="cs"/>
          <w:noProof w:val="0"/>
          <w:sz w:val="26"/>
          <w:szCs w:val="26"/>
          <w:rtl/>
        </w:rPr>
        <w:t>ו</w:t>
      </w:r>
      <w:r w:rsidR="00BE32B8">
        <w:rPr>
          <w:rFonts w:ascii="Arial" w:hAnsi="Arial" w:hint="cs"/>
          <w:noProof w:val="0"/>
          <w:sz w:val="26"/>
          <w:szCs w:val="26"/>
          <w:rtl/>
        </w:rPr>
        <w:t>מאידך</w:t>
      </w:r>
      <w:r w:rsidR="00FD6779">
        <w:rPr>
          <w:rFonts w:ascii="Arial" w:hAnsi="Arial" w:hint="cs"/>
          <w:noProof w:val="0"/>
          <w:sz w:val="26"/>
          <w:szCs w:val="26"/>
          <w:rtl/>
        </w:rPr>
        <w:t>,</w:t>
      </w:r>
      <w:r w:rsidR="00BE32B8">
        <w:rPr>
          <w:rFonts w:ascii="Arial" w:hAnsi="Arial" w:hint="cs"/>
          <w:noProof w:val="0"/>
          <w:sz w:val="26"/>
          <w:szCs w:val="26"/>
          <w:rtl/>
        </w:rPr>
        <w:t xml:space="preserve"> </w:t>
      </w:r>
      <w:r w:rsidR="00393CD6">
        <w:rPr>
          <w:rFonts w:ascii="Arial" w:hAnsi="Arial" w:hint="cs"/>
          <w:noProof w:val="0"/>
          <w:sz w:val="26"/>
          <w:szCs w:val="26"/>
          <w:rtl/>
        </w:rPr>
        <w:t xml:space="preserve">אם היה בסמכותו של הממונה להתנות על הוראות סעיף 23(א) וליצור חריג לכלל הגורף המצוי שם (במקרה של מבטח לשעבר), אזי </w:t>
      </w:r>
      <w:r w:rsidR="002B5BA2">
        <w:rPr>
          <w:rFonts w:ascii="Arial" w:hAnsi="Arial" w:hint="cs"/>
          <w:noProof w:val="0"/>
          <w:sz w:val="26"/>
          <w:szCs w:val="26"/>
          <w:rtl/>
        </w:rPr>
        <w:t xml:space="preserve">ייתכן שאותה סמכות </w:t>
      </w:r>
      <w:r w:rsidR="00393CD6">
        <w:rPr>
          <w:rFonts w:ascii="Arial" w:hAnsi="Arial" w:hint="cs"/>
          <w:noProof w:val="0"/>
          <w:sz w:val="26"/>
          <w:szCs w:val="26"/>
          <w:rtl/>
        </w:rPr>
        <w:t xml:space="preserve">קיימת בידי הממונה לגבי מבטח בעל רשיון תקף (למשל מכוח סעיף 35(ב) </w:t>
      </w:r>
      <w:r w:rsidR="00BE32B8">
        <w:rPr>
          <w:rFonts w:ascii="Arial" w:hAnsi="Arial" w:hint="cs"/>
          <w:noProof w:val="0"/>
          <w:sz w:val="26"/>
          <w:szCs w:val="26"/>
          <w:rtl/>
        </w:rPr>
        <w:t>או מכוח הגדר</w:t>
      </w:r>
      <w:r w:rsidR="00393CD6">
        <w:rPr>
          <w:rFonts w:ascii="Arial" w:hAnsi="Arial" w:hint="cs"/>
          <w:noProof w:val="0"/>
          <w:sz w:val="26"/>
          <w:szCs w:val="26"/>
          <w:rtl/>
        </w:rPr>
        <w:t xml:space="preserve">ת המונח "הון עצמי" שבתקנות ההון העצמי </w:t>
      </w:r>
      <w:r w:rsidR="00393CD6">
        <w:rPr>
          <w:rFonts w:ascii="Arial" w:hAnsi="Arial"/>
          <w:noProof w:val="0"/>
          <w:sz w:val="26"/>
          <w:szCs w:val="26"/>
          <w:rtl/>
        </w:rPr>
        <w:t>–</w:t>
      </w:r>
      <w:r w:rsidR="00393CD6">
        <w:rPr>
          <w:rFonts w:ascii="Arial" w:hAnsi="Arial" w:hint="cs"/>
          <w:noProof w:val="0"/>
          <w:sz w:val="26"/>
          <w:szCs w:val="26"/>
          <w:rtl/>
        </w:rPr>
        <w:t xml:space="preserve"> </w:t>
      </w:r>
      <w:r w:rsidR="00393CD6">
        <w:rPr>
          <w:rFonts w:ascii="Arial" w:hAnsi="Arial" w:hint="cs"/>
          <w:b/>
          <w:bCs/>
          <w:noProof w:val="0"/>
          <w:sz w:val="26"/>
          <w:szCs w:val="26"/>
          <w:rtl/>
        </w:rPr>
        <w:t>"... בהתאם לתנאים ולשיעורים עליהם יורה המפקח"</w:t>
      </w:r>
      <w:r w:rsidR="00393CD6">
        <w:rPr>
          <w:rFonts w:ascii="Arial" w:hAnsi="Arial" w:hint="cs"/>
          <w:noProof w:val="0"/>
          <w:sz w:val="26"/>
          <w:szCs w:val="26"/>
          <w:rtl/>
        </w:rPr>
        <w:t>). אינני מתיימר לקבוע כי אכן בסמכות</w:t>
      </w:r>
      <w:r w:rsidR="00BE32B8">
        <w:rPr>
          <w:rFonts w:ascii="Arial" w:hAnsi="Arial" w:hint="cs"/>
          <w:noProof w:val="0"/>
          <w:sz w:val="26"/>
          <w:szCs w:val="26"/>
          <w:rtl/>
        </w:rPr>
        <w:t>ו</w:t>
      </w:r>
      <w:r w:rsidR="00393CD6">
        <w:rPr>
          <w:rFonts w:ascii="Arial" w:hAnsi="Arial" w:hint="cs"/>
          <w:noProof w:val="0"/>
          <w:sz w:val="26"/>
          <w:szCs w:val="26"/>
          <w:rtl/>
        </w:rPr>
        <w:t xml:space="preserve"> </w:t>
      </w:r>
      <w:r w:rsidR="00BE32B8">
        <w:rPr>
          <w:rFonts w:ascii="Arial" w:hAnsi="Arial" w:hint="cs"/>
          <w:noProof w:val="0"/>
          <w:sz w:val="26"/>
          <w:szCs w:val="26"/>
          <w:rtl/>
        </w:rPr>
        <w:t xml:space="preserve">של </w:t>
      </w:r>
      <w:r w:rsidR="00393CD6">
        <w:rPr>
          <w:rFonts w:ascii="Arial" w:hAnsi="Arial" w:hint="cs"/>
          <w:noProof w:val="0"/>
          <w:sz w:val="26"/>
          <w:szCs w:val="26"/>
          <w:rtl/>
        </w:rPr>
        <w:t xml:space="preserve">הממונה ליצור החרגה כאמור, אלא לא שוכנעתי, על רקע ההוראה הרחבה של סעיף 23(ב), כי ניתן ליצור החרגה אך ורק לגבי מבטח שרשיונו </w:t>
      </w:r>
      <w:r w:rsidR="00393CD6" w:rsidRPr="00EE2F07">
        <w:rPr>
          <w:rFonts w:ascii="Arial" w:hAnsi="Arial" w:hint="cs"/>
          <w:b/>
          <w:bCs/>
          <w:noProof w:val="0"/>
          <w:sz w:val="26"/>
          <w:szCs w:val="26"/>
          <w:rtl/>
        </w:rPr>
        <w:t>כבר בוטל</w:t>
      </w:r>
      <w:r w:rsidR="00393CD6">
        <w:rPr>
          <w:rFonts w:ascii="Arial" w:hAnsi="Arial" w:hint="cs"/>
          <w:noProof w:val="0"/>
          <w:sz w:val="26"/>
          <w:szCs w:val="26"/>
          <w:rtl/>
        </w:rPr>
        <w:t xml:space="preserve">. ויוזכר כי בהתאם לסעיף 63(ב)(1), אשר חל (גם) על מבטח שרשיונו </w:t>
      </w:r>
      <w:r w:rsidR="00393CD6" w:rsidRPr="00BE32B8">
        <w:rPr>
          <w:rFonts w:ascii="Arial" w:hAnsi="Arial" w:hint="cs"/>
          <w:b/>
          <w:bCs/>
          <w:noProof w:val="0"/>
          <w:sz w:val="26"/>
          <w:szCs w:val="26"/>
          <w:rtl/>
        </w:rPr>
        <w:t>טרם</w:t>
      </w:r>
      <w:r w:rsidR="00393CD6">
        <w:rPr>
          <w:rFonts w:ascii="Arial" w:hAnsi="Arial" w:hint="cs"/>
          <w:noProof w:val="0"/>
          <w:sz w:val="26"/>
          <w:szCs w:val="26"/>
          <w:rtl/>
        </w:rPr>
        <w:t xml:space="preserve"> בוטל, ניתן "</w:t>
      </w:r>
      <w:r w:rsidR="00F40663">
        <w:rPr>
          <w:rFonts w:ascii="Arial" w:hAnsi="Arial" w:hint="cs"/>
          <w:noProof w:val="0"/>
          <w:sz w:val="26"/>
          <w:szCs w:val="26"/>
          <w:rtl/>
        </w:rPr>
        <w:t>להור</w:t>
      </w:r>
      <w:r w:rsidR="00393CD6">
        <w:rPr>
          <w:rFonts w:ascii="Arial" w:hAnsi="Arial" w:hint="cs"/>
          <w:noProof w:val="0"/>
          <w:sz w:val="26"/>
          <w:szCs w:val="26"/>
          <w:rtl/>
        </w:rPr>
        <w:t>א</w:t>
      </w:r>
      <w:r w:rsidR="00F40663">
        <w:rPr>
          <w:rFonts w:ascii="Arial" w:hAnsi="Arial" w:hint="cs"/>
          <w:noProof w:val="0"/>
          <w:sz w:val="26"/>
          <w:szCs w:val="26"/>
          <w:rtl/>
        </w:rPr>
        <w:t>ו</w:t>
      </w:r>
      <w:r w:rsidR="00393CD6">
        <w:rPr>
          <w:rFonts w:ascii="Arial" w:hAnsi="Arial" w:hint="cs"/>
          <w:noProof w:val="0"/>
          <w:sz w:val="26"/>
          <w:szCs w:val="26"/>
          <w:rtl/>
        </w:rPr>
        <w:t xml:space="preserve">ת למבטח לפעול בדרך מסויימת בחיסול העסקים" </w:t>
      </w:r>
      <w:r w:rsidR="00393CD6">
        <w:rPr>
          <w:rFonts w:ascii="Arial" w:hAnsi="Arial"/>
          <w:noProof w:val="0"/>
          <w:sz w:val="26"/>
          <w:szCs w:val="26"/>
          <w:rtl/>
        </w:rPr>
        <w:t>–</w:t>
      </w:r>
      <w:r w:rsidR="00BF42D9">
        <w:rPr>
          <w:rFonts w:ascii="Arial" w:hAnsi="Arial" w:hint="cs"/>
          <w:noProof w:val="0"/>
          <w:sz w:val="26"/>
          <w:szCs w:val="26"/>
          <w:rtl/>
        </w:rPr>
        <w:t xml:space="preserve"> ואף</w:t>
      </w:r>
      <w:r w:rsidR="00393CD6">
        <w:rPr>
          <w:rFonts w:ascii="Arial" w:hAnsi="Arial" w:hint="cs"/>
          <w:noProof w:val="0"/>
          <w:sz w:val="26"/>
          <w:szCs w:val="26"/>
          <w:rtl/>
        </w:rPr>
        <w:t xml:space="preserve"> לנוכח הו</w:t>
      </w:r>
      <w:r w:rsidR="002B5BA2">
        <w:rPr>
          <w:rFonts w:ascii="Arial" w:hAnsi="Arial" w:hint="cs"/>
          <w:noProof w:val="0"/>
          <w:sz w:val="26"/>
          <w:szCs w:val="26"/>
          <w:rtl/>
        </w:rPr>
        <w:t xml:space="preserve">ראה גמישה זו מתעורר הספק אם אכן </w:t>
      </w:r>
      <w:r w:rsidR="00393CD6">
        <w:rPr>
          <w:rFonts w:ascii="Arial" w:hAnsi="Arial" w:hint="cs"/>
          <w:noProof w:val="0"/>
          <w:sz w:val="26"/>
          <w:szCs w:val="26"/>
          <w:rtl/>
        </w:rPr>
        <w:t>היה הכרח לבטל את רשיון המערערת לאלתר על</w:t>
      </w:r>
      <w:r w:rsidR="00961FBF">
        <w:rPr>
          <w:rFonts w:ascii="Arial" w:hAnsi="Arial" w:hint="cs"/>
          <w:noProof w:val="0"/>
          <w:sz w:val="26"/>
          <w:szCs w:val="26"/>
          <w:rtl/>
        </w:rPr>
        <w:t xml:space="preserve"> מנת לפתור את בעיית ההון העצמי. </w:t>
      </w:r>
    </w:p>
    <w:p w:rsidR="000D4CE5" w:rsidRPr="002B5BA2" w:rsidRDefault="000D4CE5" w:rsidP="002B5BA2">
      <w:pPr>
        <w:spacing w:line="360" w:lineRule="auto"/>
        <w:jc w:val="both"/>
        <w:rPr>
          <w:rFonts w:ascii="Arial" w:hAnsi="Arial"/>
          <w:noProof w:val="0"/>
          <w:sz w:val="26"/>
          <w:szCs w:val="26"/>
          <w:rtl/>
        </w:rPr>
      </w:pPr>
    </w:p>
    <w:p w:rsidR="000D071B" w:rsidRDefault="00D83D88" w:rsidP="00537A02">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דברים דומים ניתן</w:t>
      </w:r>
      <w:r w:rsidR="00961FBF">
        <w:rPr>
          <w:rFonts w:ascii="Arial" w:hAnsi="Arial" w:hint="cs"/>
          <w:noProof w:val="0"/>
          <w:sz w:val="26"/>
          <w:szCs w:val="26"/>
          <w:rtl/>
        </w:rPr>
        <w:t xml:space="preserve"> לומר בנושא השעבוד. בסעיף 1.7 לדו"ח התקופתי של המערערת לשנת 2012 מסופר:</w:t>
      </w:r>
    </w:p>
    <w:p w:rsidR="003872EB" w:rsidRDefault="003872EB" w:rsidP="008B6AAD">
      <w:pPr>
        <w:pStyle w:val="ac"/>
        <w:spacing w:line="360" w:lineRule="auto"/>
        <w:ind w:left="1134" w:right="567"/>
        <w:jc w:val="both"/>
        <w:rPr>
          <w:rFonts w:ascii="Arial" w:hAnsi="Arial"/>
          <w:b/>
          <w:bCs/>
          <w:noProof w:val="0"/>
          <w:sz w:val="26"/>
          <w:szCs w:val="26"/>
          <w:rtl/>
        </w:rPr>
      </w:pPr>
    </w:p>
    <w:p w:rsidR="00D83D88" w:rsidRDefault="00D83D88" w:rsidP="008B6AAD">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lastRenderedPageBreak/>
        <w:t>"בנוסף, קיבלה החברה במעמד השלמת העסקה, הלוואה בסך 2 מיליארד ש"ח מבנק לאומי לישראל בע"מ</w:t>
      </w:r>
      <w:r w:rsidR="008B6AAD">
        <w:rPr>
          <w:rFonts w:ascii="Arial" w:hAnsi="Arial" w:hint="cs"/>
          <w:b/>
          <w:bCs/>
          <w:noProof w:val="0"/>
          <w:sz w:val="26"/>
          <w:szCs w:val="26"/>
          <w:rtl/>
        </w:rPr>
        <w:t>...</w:t>
      </w:r>
      <w:r>
        <w:rPr>
          <w:rFonts w:ascii="Arial" w:hAnsi="Arial" w:hint="cs"/>
          <w:b/>
          <w:bCs/>
          <w:noProof w:val="0"/>
          <w:sz w:val="26"/>
          <w:szCs w:val="26"/>
          <w:rtl/>
        </w:rPr>
        <w:t xml:space="preserve"> כנגד ההלוואה שעבדה החברה לטובת בנק לאומי 315,496,828 מניות רגילות בנות 0.01 ש"ח של מגדל המהוות כ- 30% מהון המניות המונפק והנפרע שלה</w:t>
      </w:r>
      <w:r w:rsidR="008B6AAD">
        <w:rPr>
          <w:rFonts w:ascii="Arial" w:hAnsi="Arial" w:hint="cs"/>
          <w:b/>
          <w:bCs/>
          <w:noProof w:val="0"/>
          <w:sz w:val="26"/>
          <w:szCs w:val="26"/>
          <w:rtl/>
        </w:rPr>
        <w:t>...</w:t>
      </w:r>
      <w:r>
        <w:rPr>
          <w:rFonts w:ascii="Arial" w:hAnsi="Arial" w:hint="cs"/>
          <w:b/>
          <w:bCs/>
          <w:noProof w:val="0"/>
          <w:sz w:val="26"/>
          <w:szCs w:val="26"/>
          <w:rtl/>
        </w:rPr>
        <w:t>"</w:t>
      </w:r>
    </w:p>
    <w:p w:rsidR="00961FBF" w:rsidRDefault="00961FBF" w:rsidP="00961FBF">
      <w:pPr>
        <w:pStyle w:val="ac"/>
        <w:spacing w:line="360" w:lineRule="auto"/>
        <w:ind w:left="247"/>
        <w:jc w:val="both"/>
        <w:rPr>
          <w:rFonts w:ascii="Arial" w:hAnsi="Arial"/>
          <w:noProof w:val="0"/>
          <w:sz w:val="26"/>
          <w:szCs w:val="26"/>
          <w:rtl/>
        </w:rPr>
      </w:pPr>
    </w:p>
    <w:p w:rsidR="00961FBF" w:rsidRDefault="00961FBF" w:rsidP="00961FBF">
      <w:pPr>
        <w:pStyle w:val="ac"/>
        <w:spacing w:line="360" w:lineRule="auto"/>
        <w:ind w:left="247"/>
        <w:jc w:val="both"/>
        <w:rPr>
          <w:rFonts w:ascii="Arial" w:hAnsi="Arial"/>
          <w:noProof w:val="0"/>
          <w:sz w:val="26"/>
          <w:szCs w:val="26"/>
          <w:rtl/>
        </w:rPr>
      </w:pPr>
      <w:r>
        <w:rPr>
          <w:rFonts w:ascii="Arial" w:hAnsi="Arial" w:hint="cs"/>
          <w:noProof w:val="0"/>
          <w:sz w:val="26"/>
          <w:szCs w:val="26"/>
          <w:rtl/>
        </w:rPr>
        <w:t>ובעניין זה העיד מר בן ברוך (סעיף 9 לתצהירו):</w:t>
      </w:r>
    </w:p>
    <w:p w:rsidR="006879B0" w:rsidRDefault="006879B0" w:rsidP="006879B0">
      <w:pPr>
        <w:pStyle w:val="ac"/>
        <w:spacing w:line="360" w:lineRule="auto"/>
        <w:ind w:left="1134" w:right="567"/>
        <w:jc w:val="both"/>
        <w:rPr>
          <w:rFonts w:ascii="Arial" w:hAnsi="Arial"/>
          <w:b/>
          <w:bCs/>
          <w:noProof w:val="0"/>
          <w:sz w:val="26"/>
          <w:szCs w:val="26"/>
          <w:rtl/>
        </w:rPr>
      </w:pPr>
    </w:p>
    <w:p w:rsidR="00961FBF" w:rsidRPr="006879B0" w:rsidRDefault="006879B0" w:rsidP="006879B0">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 xml:space="preserve">"כמו-כן, אילו היתה המערערת מבטח לא יכולה היתה לשעבד אחזקות. ... הממונה על הביטוח היה מודע לכוונת המערערת ליצור שעבוד זה, והדבר אף הובא בפניו במכתב המתווה </w:t>
      </w:r>
      <w:r w:rsidR="00B135E1" w:rsidRPr="00B135E1">
        <w:rPr>
          <w:rFonts w:ascii="Arial" w:hAnsi="Arial" w:hint="cs"/>
          <w:noProof w:val="0"/>
          <w:sz w:val="26"/>
          <w:szCs w:val="26"/>
          <w:rtl/>
        </w:rPr>
        <w:t>[של מר אליהו, מיום 30.4.2012]</w:t>
      </w:r>
      <w:r w:rsidR="00B135E1">
        <w:rPr>
          <w:rFonts w:ascii="Arial" w:hAnsi="Arial" w:hint="cs"/>
          <w:b/>
          <w:bCs/>
          <w:noProof w:val="0"/>
          <w:sz w:val="26"/>
          <w:szCs w:val="26"/>
          <w:rtl/>
        </w:rPr>
        <w:t xml:space="preserve"> </w:t>
      </w:r>
      <w:r>
        <w:rPr>
          <w:rFonts w:ascii="Arial" w:hAnsi="Arial" w:hint="cs"/>
          <w:b/>
          <w:bCs/>
          <w:noProof w:val="0"/>
          <w:sz w:val="26"/>
          <w:szCs w:val="26"/>
          <w:rtl/>
        </w:rPr>
        <w:t>המובא בנספח 4 לעיל. אילו הייתה המערערת מבטח, אסור היה לה לשעבד את רכושה (ראו תקנות 21(א) ו- 31 לתקנות הפיקוח על שירותים פיננסיים (קופות גמל) (כללי השקעה החלים על גופים מוסדיים),תשע"ב-2012)."</w:t>
      </w:r>
    </w:p>
    <w:p w:rsidR="006879B0" w:rsidRDefault="006879B0" w:rsidP="00961FBF">
      <w:pPr>
        <w:pStyle w:val="ac"/>
        <w:spacing w:line="360" w:lineRule="auto"/>
        <w:ind w:left="247"/>
        <w:jc w:val="both"/>
        <w:rPr>
          <w:rFonts w:ascii="Arial" w:hAnsi="Arial"/>
          <w:noProof w:val="0"/>
          <w:sz w:val="26"/>
          <w:szCs w:val="26"/>
          <w:rtl/>
        </w:rPr>
      </w:pPr>
    </w:p>
    <w:p w:rsidR="00961FBF" w:rsidRDefault="006879B0" w:rsidP="00801B1D">
      <w:pPr>
        <w:pStyle w:val="ac"/>
        <w:spacing w:line="360" w:lineRule="auto"/>
        <w:ind w:left="247"/>
        <w:jc w:val="both"/>
        <w:rPr>
          <w:rFonts w:ascii="Arial" w:hAnsi="Arial"/>
          <w:noProof w:val="0"/>
          <w:sz w:val="26"/>
          <w:szCs w:val="26"/>
          <w:rtl/>
        </w:rPr>
      </w:pPr>
      <w:r>
        <w:rPr>
          <w:rFonts w:ascii="Arial" w:hAnsi="Arial" w:hint="cs"/>
          <w:noProof w:val="0"/>
          <w:sz w:val="26"/>
          <w:szCs w:val="26"/>
          <w:rtl/>
        </w:rPr>
        <w:t>אכן</w:t>
      </w:r>
      <w:r w:rsidR="00F40663">
        <w:rPr>
          <w:rFonts w:ascii="Arial" w:hAnsi="Arial" w:hint="cs"/>
          <w:noProof w:val="0"/>
          <w:sz w:val="26"/>
          <w:szCs w:val="26"/>
          <w:rtl/>
        </w:rPr>
        <w:t xml:space="preserve"> על פי סעיף </w:t>
      </w:r>
      <w:r w:rsidR="00961FBF">
        <w:rPr>
          <w:rFonts w:ascii="Arial" w:hAnsi="Arial" w:hint="cs"/>
          <w:noProof w:val="0"/>
          <w:sz w:val="26"/>
          <w:szCs w:val="26"/>
          <w:rtl/>
        </w:rPr>
        <w:t>21(א) לכללי ההשקעה האמורים</w:t>
      </w:r>
      <w:r w:rsidR="003C2578">
        <w:rPr>
          <w:rFonts w:ascii="Arial" w:hAnsi="Arial" w:hint="cs"/>
          <w:noProof w:val="0"/>
          <w:sz w:val="26"/>
          <w:szCs w:val="26"/>
          <w:rtl/>
        </w:rPr>
        <w:t>,</w:t>
      </w:r>
      <w:r w:rsidR="00DF7275">
        <w:rPr>
          <w:rFonts w:ascii="Arial" w:hAnsi="Arial" w:hint="cs"/>
          <w:noProof w:val="0"/>
          <w:sz w:val="26"/>
          <w:szCs w:val="26"/>
          <w:rtl/>
        </w:rPr>
        <w:t xml:space="preserve"> שחל גם על מבטח מכוח</w:t>
      </w:r>
      <w:r w:rsidR="00801B1D">
        <w:rPr>
          <w:rFonts w:ascii="Arial" w:hAnsi="Arial" w:hint="cs"/>
          <w:b/>
          <w:bCs/>
          <w:noProof w:val="0"/>
          <w:sz w:val="26"/>
          <w:szCs w:val="26"/>
          <w:rtl/>
        </w:rPr>
        <w:t xml:space="preserve"> </w:t>
      </w:r>
      <w:r w:rsidR="00801B1D">
        <w:rPr>
          <w:rFonts w:ascii="Arial" w:hAnsi="Arial" w:hint="cs"/>
          <w:noProof w:val="0"/>
          <w:sz w:val="26"/>
          <w:szCs w:val="26"/>
          <w:rtl/>
        </w:rPr>
        <w:t>סעיף 31(א) לאותם כללים</w:t>
      </w:r>
      <w:r w:rsidR="003C2578">
        <w:rPr>
          <w:rFonts w:ascii="Arial" w:hAnsi="Arial" w:hint="cs"/>
          <w:noProof w:val="0"/>
          <w:sz w:val="26"/>
          <w:szCs w:val="26"/>
          <w:rtl/>
        </w:rPr>
        <w:t>,</w:t>
      </w:r>
      <w:r w:rsidR="00801B1D">
        <w:rPr>
          <w:rFonts w:ascii="Arial" w:hAnsi="Arial" w:hint="cs"/>
          <w:noProof w:val="0"/>
          <w:sz w:val="26"/>
          <w:szCs w:val="26"/>
          <w:rtl/>
        </w:rPr>
        <w:t xml:space="preserve"> </w:t>
      </w:r>
      <w:r w:rsidR="00BF292C">
        <w:rPr>
          <w:rFonts w:ascii="David" w:hAnsi="David" w:hint="cs"/>
          <w:b/>
          <w:bCs/>
          <w:sz w:val="26"/>
          <w:szCs w:val="26"/>
          <w:rtl/>
        </w:rPr>
        <w:t>"(א)</w:t>
      </w:r>
      <w:r w:rsidR="00DF7275">
        <w:rPr>
          <w:rFonts w:ascii="David" w:hAnsi="David" w:hint="cs"/>
          <w:b/>
          <w:bCs/>
          <w:sz w:val="26"/>
          <w:szCs w:val="26"/>
          <w:rtl/>
        </w:rPr>
        <w:t xml:space="preserve"> </w:t>
      </w:r>
      <w:r w:rsidR="00BF292C" w:rsidRPr="00BF292C">
        <w:rPr>
          <w:rFonts w:ascii="David" w:hAnsi="David"/>
          <w:b/>
          <w:bCs/>
          <w:sz w:val="26"/>
          <w:szCs w:val="26"/>
          <w:rtl/>
        </w:rPr>
        <w:t>משקיע מוסדי יחזיק בנכס רק אם זכותו בו היא זכות בעלות, לרבות זכות חכירה לדורות, ושליטתו בו מלאה, שלמה וישירה ולא רובצים עליו שעבוד או משכנתה</w:t>
      </w:r>
      <w:r w:rsidR="00BF292C" w:rsidRPr="00BF292C">
        <w:rPr>
          <w:rFonts w:ascii="David" w:hAnsi="David"/>
          <w:b/>
          <w:bCs/>
          <w:sz w:val="26"/>
          <w:szCs w:val="26"/>
        </w:rPr>
        <w:t>.</w:t>
      </w:r>
      <w:r w:rsidR="00BF292C">
        <w:rPr>
          <w:rFonts w:ascii="David" w:hAnsi="David" w:hint="cs"/>
          <w:b/>
          <w:bCs/>
          <w:sz w:val="26"/>
          <w:szCs w:val="26"/>
          <w:rtl/>
        </w:rPr>
        <w:t>"</w:t>
      </w:r>
      <w:r w:rsidR="00DF7275">
        <w:rPr>
          <w:rFonts w:ascii="David" w:hAnsi="David" w:hint="cs"/>
          <w:b/>
          <w:bCs/>
          <w:sz w:val="26"/>
          <w:szCs w:val="26"/>
          <w:rtl/>
        </w:rPr>
        <w:t xml:space="preserve"> </w:t>
      </w:r>
    </w:p>
    <w:p w:rsidR="00DF7275" w:rsidRPr="00E32C38" w:rsidRDefault="00DF7275" w:rsidP="00DF7275">
      <w:pPr>
        <w:spacing w:line="360" w:lineRule="auto"/>
        <w:jc w:val="both"/>
        <w:rPr>
          <w:rFonts w:ascii="Arial" w:hAnsi="Arial"/>
          <w:noProof w:val="0"/>
          <w:sz w:val="26"/>
          <w:szCs w:val="26"/>
          <w:rtl/>
        </w:rPr>
      </w:pPr>
    </w:p>
    <w:p w:rsidR="00961FBF" w:rsidRDefault="00961FBF" w:rsidP="00961FBF">
      <w:pPr>
        <w:pStyle w:val="ac"/>
        <w:spacing w:line="360" w:lineRule="auto"/>
        <w:ind w:left="247"/>
        <w:jc w:val="both"/>
        <w:rPr>
          <w:rFonts w:ascii="Arial" w:hAnsi="Arial"/>
          <w:noProof w:val="0"/>
          <w:sz w:val="26"/>
          <w:szCs w:val="26"/>
          <w:rtl/>
        </w:rPr>
      </w:pPr>
      <w:r w:rsidRPr="00E32C38">
        <w:rPr>
          <w:rFonts w:ascii="Arial" w:hAnsi="Arial" w:hint="cs"/>
          <w:noProof w:val="0"/>
          <w:sz w:val="26"/>
          <w:szCs w:val="26"/>
          <w:rtl/>
        </w:rPr>
        <w:t xml:space="preserve">אולם שוב אנו נתקלים באותו קושי: סעיף 23(א) לחוק הפיקוח מכפיף מי שרשיונו בוטל "לכל ההוראות החלות על מבטח לפי חוק זה", ובכלל </w:t>
      </w:r>
      <w:r w:rsidR="008615EE">
        <w:rPr>
          <w:rFonts w:ascii="Arial" w:hAnsi="Arial" w:hint="cs"/>
          <w:noProof w:val="0"/>
          <w:sz w:val="26"/>
          <w:szCs w:val="26"/>
          <w:rtl/>
        </w:rPr>
        <w:t xml:space="preserve">זה כללי השקעה, שהותקנו בין היתר מכוח סעיף 36 לחוק הפיקוח (וראו בהקשר זה סעיפים 36(ו)(2) ו- (8) לחוק הפיקוח). </w:t>
      </w:r>
    </w:p>
    <w:p w:rsidR="008615EE" w:rsidRDefault="008615EE" w:rsidP="00961FBF">
      <w:pPr>
        <w:pStyle w:val="ac"/>
        <w:spacing w:line="360" w:lineRule="auto"/>
        <w:ind w:left="247"/>
        <w:jc w:val="both"/>
        <w:rPr>
          <w:rFonts w:ascii="Arial" w:hAnsi="Arial"/>
          <w:noProof w:val="0"/>
          <w:sz w:val="26"/>
          <w:szCs w:val="26"/>
          <w:rtl/>
        </w:rPr>
      </w:pPr>
    </w:p>
    <w:p w:rsidR="008615EE" w:rsidRDefault="008615EE" w:rsidP="00961FBF">
      <w:pPr>
        <w:pStyle w:val="ac"/>
        <w:spacing w:line="360" w:lineRule="auto"/>
        <w:ind w:left="247"/>
        <w:jc w:val="both"/>
        <w:rPr>
          <w:rFonts w:ascii="Arial" w:hAnsi="Arial"/>
          <w:noProof w:val="0"/>
          <w:sz w:val="26"/>
          <w:szCs w:val="26"/>
          <w:rtl/>
        </w:rPr>
      </w:pPr>
      <w:r>
        <w:rPr>
          <w:rFonts w:ascii="Arial" w:hAnsi="Arial" w:hint="cs"/>
          <w:noProof w:val="0"/>
          <w:sz w:val="26"/>
          <w:szCs w:val="26"/>
          <w:rtl/>
        </w:rPr>
        <w:t>ואם ניתן, על בסיס מש</w:t>
      </w:r>
      <w:r w:rsidR="000F0BE3">
        <w:rPr>
          <w:rFonts w:ascii="Arial" w:hAnsi="Arial" w:hint="cs"/>
          <w:noProof w:val="0"/>
          <w:sz w:val="26"/>
          <w:szCs w:val="26"/>
          <w:rtl/>
        </w:rPr>
        <w:t>פ</w:t>
      </w:r>
      <w:r>
        <w:rPr>
          <w:rFonts w:ascii="Arial" w:hAnsi="Arial" w:hint="cs"/>
          <w:noProof w:val="0"/>
          <w:sz w:val="26"/>
          <w:szCs w:val="26"/>
          <w:rtl/>
        </w:rPr>
        <w:t xml:space="preserve">טי כלשהו, ליצור חריג למבטח שרשיונו בוטל אך עדיין קיימות בידיו התחייבויות כלפי מבוטחים, ייתכן שניתן ליצור חריג גם למבטח עליו חל סעיף 63(ב)(1) לחוק הפיקוח (קרי, במסגרת "הוראות לפעול בדרך מסויימת"). </w:t>
      </w:r>
    </w:p>
    <w:p w:rsidR="000F0BE3" w:rsidRPr="00E32C38" w:rsidRDefault="000F0BE3" w:rsidP="00961FBF">
      <w:pPr>
        <w:pStyle w:val="ac"/>
        <w:spacing w:line="360" w:lineRule="auto"/>
        <w:ind w:left="247"/>
        <w:jc w:val="both"/>
        <w:rPr>
          <w:rFonts w:ascii="Arial" w:hAnsi="Arial"/>
          <w:noProof w:val="0"/>
          <w:sz w:val="26"/>
          <w:szCs w:val="26"/>
        </w:rPr>
      </w:pPr>
    </w:p>
    <w:p w:rsidR="00961FBF" w:rsidRDefault="008615EE" w:rsidP="000C6AF7">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lastRenderedPageBreak/>
        <w:t xml:space="preserve">לפיכך, אף אם צודקת המערערת כי הכללים הרגילים החלים על מבטח לא היו מתירים את </w:t>
      </w:r>
      <w:r w:rsidR="000D4CE5">
        <w:rPr>
          <w:rFonts w:ascii="Arial" w:hAnsi="Arial" w:hint="cs"/>
          <w:noProof w:val="0"/>
          <w:sz w:val="26"/>
          <w:szCs w:val="26"/>
          <w:rtl/>
        </w:rPr>
        <w:t>ה</w:t>
      </w:r>
      <w:r>
        <w:rPr>
          <w:rFonts w:ascii="Arial" w:hAnsi="Arial" w:hint="cs"/>
          <w:noProof w:val="0"/>
          <w:sz w:val="26"/>
          <w:szCs w:val="26"/>
          <w:rtl/>
        </w:rPr>
        <w:t>חריגים בעניין ההון העצמי הנד</w:t>
      </w:r>
      <w:r w:rsidR="000F0BE3">
        <w:rPr>
          <w:rFonts w:ascii="Arial" w:hAnsi="Arial" w:hint="cs"/>
          <w:noProof w:val="0"/>
          <w:sz w:val="26"/>
          <w:szCs w:val="26"/>
          <w:rtl/>
        </w:rPr>
        <w:t>ר</w:t>
      </w:r>
      <w:r>
        <w:rPr>
          <w:rFonts w:ascii="Arial" w:hAnsi="Arial" w:hint="cs"/>
          <w:noProof w:val="0"/>
          <w:sz w:val="26"/>
          <w:szCs w:val="26"/>
          <w:rtl/>
        </w:rPr>
        <w:t xml:space="preserve">ש ובעניין איסור שעבוד נכסים, </w:t>
      </w:r>
      <w:r w:rsidR="009C1588">
        <w:rPr>
          <w:rFonts w:ascii="Arial" w:hAnsi="Arial" w:hint="cs"/>
          <w:noProof w:val="0"/>
          <w:sz w:val="26"/>
          <w:szCs w:val="26"/>
          <w:rtl/>
        </w:rPr>
        <w:t xml:space="preserve">נראה כי </w:t>
      </w:r>
      <w:r>
        <w:rPr>
          <w:rFonts w:ascii="Arial" w:hAnsi="Arial" w:hint="cs"/>
          <w:noProof w:val="0"/>
          <w:sz w:val="26"/>
          <w:szCs w:val="26"/>
          <w:rtl/>
        </w:rPr>
        <w:t>אי</w:t>
      </w:r>
      <w:r w:rsidR="00801B1D">
        <w:rPr>
          <w:rFonts w:ascii="Arial" w:hAnsi="Arial" w:hint="cs"/>
          <w:noProof w:val="0"/>
          <w:sz w:val="26"/>
          <w:szCs w:val="26"/>
          <w:rtl/>
        </w:rPr>
        <w:t xml:space="preserve">ן בכך הוכחה ניצחת </w:t>
      </w:r>
      <w:r>
        <w:rPr>
          <w:rFonts w:ascii="Arial" w:hAnsi="Arial" w:hint="cs"/>
          <w:noProof w:val="0"/>
          <w:sz w:val="26"/>
          <w:szCs w:val="26"/>
          <w:rtl/>
        </w:rPr>
        <w:t xml:space="preserve">שהיא חדלה להיחשב מבטח כבר בתחילת שנת 2013. ההגבלות שחלות על מבטח הרי </w:t>
      </w:r>
      <w:r w:rsidRPr="000C6AF7">
        <w:rPr>
          <w:rFonts w:ascii="Arial" w:hAnsi="Arial" w:hint="cs"/>
          <w:b/>
          <w:bCs/>
          <w:noProof w:val="0"/>
          <w:sz w:val="26"/>
          <w:szCs w:val="26"/>
          <w:rtl/>
        </w:rPr>
        <w:t>חלות גם על מבטח שרשיונו בוטל</w:t>
      </w:r>
      <w:r>
        <w:rPr>
          <w:rFonts w:ascii="Arial" w:hAnsi="Arial" w:hint="cs"/>
          <w:noProof w:val="0"/>
          <w:sz w:val="26"/>
          <w:szCs w:val="26"/>
          <w:rtl/>
        </w:rPr>
        <w:t xml:space="preserve"> </w:t>
      </w:r>
      <w:r>
        <w:rPr>
          <w:rFonts w:ascii="Arial" w:hAnsi="Arial"/>
          <w:noProof w:val="0"/>
          <w:sz w:val="26"/>
          <w:szCs w:val="26"/>
          <w:rtl/>
        </w:rPr>
        <w:t>–</w:t>
      </w:r>
      <w:r>
        <w:rPr>
          <w:rFonts w:ascii="Arial" w:hAnsi="Arial" w:hint="cs"/>
          <w:noProof w:val="0"/>
          <w:sz w:val="26"/>
          <w:szCs w:val="26"/>
          <w:rtl/>
        </w:rPr>
        <w:t xml:space="preserve"> כל עוד קיימות התחייבויות למבוטח</w:t>
      </w:r>
      <w:r w:rsidR="000C6AF7">
        <w:rPr>
          <w:rFonts w:ascii="Arial" w:hAnsi="Arial" w:hint="cs"/>
          <w:noProof w:val="0"/>
          <w:sz w:val="26"/>
          <w:szCs w:val="26"/>
          <w:rtl/>
        </w:rPr>
        <w:t>ים. אצל המערערת דנן אכן התקיימו</w:t>
      </w:r>
      <w:r>
        <w:rPr>
          <w:rFonts w:ascii="Arial" w:hAnsi="Arial" w:hint="cs"/>
          <w:noProof w:val="0"/>
          <w:sz w:val="26"/>
          <w:szCs w:val="26"/>
          <w:rtl/>
        </w:rPr>
        <w:t xml:space="preserve"> התחייבויות כאמור, בסכומים ממשיים, ע</w:t>
      </w:r>
      <w:r w:rsidR="000F0BE3">
        <w:rPr>
          <w:rFonts w:ascii="Arial" w:hAnsi="Arial" w:hint="cs"/>
          <w:noProof w:val="0"/>
          <w:sz w:val="26"/>
          <w:szCs w:val="26"/>
          <w:rtl/>
        </w:rPr>
        <w:t xml:space="preserve">ד </w:t>
      </w:r>
      <w:r w:rsidR="000D4CE5">
        <w:rPr>
          <w:rFonts w:ascii="Arial" w:hAnsi="Arial" w:hint="cs"/>
          <w:noProof w:val="0"/>
          <w:sz w:val="26"/>
          <w:szCs w:val="26"/>
          <w:rtl/>
        </w:rPr>
        <w:t>להמחאתן</w:t>
      </w:r>
      <w:r w:rsidR="000F0BE3">
        <w:rPr>
          <w:rFonts w:ascii="Arial" w:hAnsi="Arial" w:hint="cs"/>
          <w:noProof w:val="0"/>
          <w:sz w:val="26"/>
          <w:szCs w:val="26"/>
          <w:rtl/>
        </w:rPr>
        <w:t xml:space="preserve"> </w:t>
      </w:r>
      <w:r w:rsidR="000C6AF7">
        <w:rPr>
          <w:rFonts w:ascii="Arial" w:hAnsi="Arial" w:hint="cs"/>
          <w:noProof w:val="0"/>
          <w:sz w:val="26"/>
          <w:szCs w:val="26"/>
          <w:rtl/>
        </w:rPr>
        <w:t xml:space="preserve">לידי מגדל בשנת 2015 או שנת 2016. </w:t>
      </w:r>
      <w:r w:rsidR="000F0BE3">
        <w:rPr>
          <w:rFonts w:ascii="Arial" w:hAnsi="Arial" w:hint="cs"/>
          <w:noProof w:val="0"/>
          <w:sz w:val="26"/>
          <w:szCs w:val="26"/>
          <w:rtl/>
        </w:rPr>
        <w:t>כל עוד נמשכה תקופת הזנב</w:t>
      </w:r>
      <w:r w:rsidR="000D4CE5">
        <w:rPr>
          <w:rFonts w:ascii="Arial" w:hAnsi="Arial" w:hint="cs"/>
          <w:noProof w:val="0"/>
          <w:sz w:val="26"/>
          <w:szCs w:val="26"/>
          <w:rtl/>
        </w:rPr>
        <w:t>,</w:t>
      </w:r>
      <w:r w:rsidR="000F0BE3">
        <w:rPr>
          <w:rFonts w:ascii="Arial" w:hAnsi="Arial" w:hint="cs"/>
          <w:noProof w:val="0"/>
          <w:sz w:val="26"/>
          <w:szCs w:val="26"/>
          <w:rtl/>
        </w:rPr>
        <w:t xml:space="preserve"> המערערת הייתה מחוייבת "לפעול לקיום מלוא התחייבויותיה הביטוחיות הנובעות מפוליסות ש[היא] הנפיקה בתחום הביטוח הכללי" (במילים שלה). </w:t>
      </w:r>
      <w:r w:rsidR="000C6AF7">
        <w:rPr>
          <w:rFonts w:ascii="Arial" w:hAnsi="Arial" w:hint="cs"/>
          <w:noProof w:val="0"/>
          <w:sz w:val="26"/>
          <w:szCs w:val="26"/>
          <w:rtl/>
        </w:rPr>
        <w:t>מכיוון שכך, הנכונות להעניק הקלות בנושאי ההון העצמי והשעבודים איננה מספקת הסבר המניח את הדעת</w:t>
      </w:r>
      <w:r w:rsidR="000F0BE3">
        <w:rPr>
          <w:rFonts w:ascii="Arial" w:hAnsi="Arial" w:hint="cs"/>
          <w:noProof w:val="0"/>
          <w:sz w:val="26"/>
          <w:szCs w:val="26"/>
          <w:rtl/>
        </w:rPr>
        <w:t xml:space="preserve"> </w:t>
      </w:r>
      <w:r w:rsidR="00F737EC">
        <w:rPr>
          <w:rFonts w:ascii="Arial" w:hAnsi="Arial" w:hint="cs"/>
          <w:noProof w:val="0"/>
          <w:sz w:val="26"/>
          <w:szCs w:val="26"/>
          <w:rtl/>
        </w:rPr>
        <w:t>לעצם ביטול הרשיון בעיתוי הנטען (לא מן הנמנע כי תשוב</w:t>
      </w:r>
      <w:r w:rsidR="002D6865">
        <w:rPr>
          <w:rFonts w:ascii="Arial" w:hAnsi="Arial" w:hint="cs"/>
          <w:noProof w:val="0"/>
          <w:sz w:val="26"/>
          <w:szCs w:val="26"/>
          <w:rtl/>
        </w:rPr>
        <w:t>ות לתהיות האמורות היו מתקבלות אילו</w:t>
      </w:r>
      <w:r w:rsidR="00F737EC">
        <w:rPr>
          <w:rFonts w:ascii="Arial" w:hAnsi="Arial" w:hint="cs"/>
          <w:noProof w:val="0"/>
          <w:sz w:val="26"/>
          <w:szCs w:val="26"/>
          <w:rtl/>
        </w:rPr>
        <w:t xml:space="preserve"> המערערת הייתה מביאה למתן עדות נציג הייעוץ המשפטי במשרד האוצר שהיה מעורב בזמנו בעיצוב ה</w:t>
      </w:r>
      <w:r w:rsidR="002D6865">
        <w:rPr>
          <w:rFonts w:ascii="Arial" w:hAnsi="Arial" w:hint="cs"/>
          <w:noProof w:val="0"/>
          <w:sz w:val="26"/>
          <w:szCs w:val="26"/>
          <w:rtl/>
        </w:rPr>
        <w:t xml:space="preserve">פתרון, אולם כאמור ההסברים התקבלו רק מכלי שני במסגרת עדותו של פרופ' שריג </w:t>
      </w:r>
      <w:r w:rsidR="002D6865">
        <w:rPr>
          <w:rFonts w:ascii="Arial" w:hAnsi="Arial"/>
          <w:noProof w:val="0"/>
          <w:sz w:val="26"/>
          <w:szCs w:val="26"/>
          <w:rtl/>
        </w:rPr>
        <w:t>–</w:t>
      </w:r>
      <w:r w:rsidR="002D6865">
        <w:rPr>
          <w:rFonts w:ascii="Arial" w:hAnsi="Arial" w:hint="cs"/>
          <w:noProof w:val="0"/>
          <w:sz w:val="26"/>
          <w:szCs w:val="26"/>
          <w:rtl/>
        </w:rPr>
        <w:t xml:space="preserve"> וראו סעיפים 45 ו- 46 לעיל).</w:t>
      </w:r>
    </w:p>
    <w:p w:rsidR="00965C3A" w:rsidRDefault="00965C3A" w:rsidP="00965C3A">
      <w:pPr>
        <w:pStyle w:val="ac"/>
        <w:spacing w:line="360" w:lineRule="auto"/>
        <w:ind w:left="247"/>
        <w:jc w:val="both"/>
        <w:rPr>
          <w:rFonts w:ascii="Arial" w:hAnsi="Arial"/>
          <w:noProof w:val="0"/>
          <w:sz w:val="26"/>
          <w:szCs w:val="26"/>
        </w:rPr>
      </w:pPr>
    </w:p>
    <w:p w:rsidR="00965C3A" w:rsidRDefault="00B33230" w:rsidP="003A7BD6">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אשר ל</w:t>
      </w:r>
      <w:r w:rsidR="000D4CE5">
        <w:rPr>
          <w:rFonts w:ascii="Arial" w:hAnsi="Arial" w:hint="cs"/>
          <w:noProof w:val="0"/>
          <w:sz w:val="26"/>
          <w:szCs w:val="26"/>
          <w:rtl/>
        </w:rPr>
        <w:t xml:space="preserve">טיעון </w:t>
      </w:r>
      <w:r w:rsidR="000D4CE5" w:rsidRPr="000C6AF7">
        <w:rPr>
          <w:rFonts w:ascii="Arial" w:hAnsi="Arial" w:hint="cs"/>
          <w:b/>
          <w:bCs/>
          <w:noProof w:val="0"/>
          <w:sz w:val="26"/>
          <w:szCs w:val="26"/>
          <w:rtl/>
        </w:rPr>
        <w:t>נוסף</w:t>
      </w:r>
      <w:r w:rsidR="000C6AF7">
        <w:rPr>
          <w:rFonts w:ascii="Arial" w:hAnsi="Arial" w:hint="cs"/>
          <w:noProof w:val="0"/>
          <w:sz w:val="26"/>
          <w:szCs w:val="26"/>
          <w:rtl/>
        </w:rPr>
        <w:t xml:space="preserve"> </w:t>
      </w:r>
      <w:r w:rsidR="00FF2747">
        <w:rPr>
          <w:rFonts w:ascii="Arial" w:hAnsi="Arial" w:hint="cs"/>
          <w:noProof w:val="0"/>
          <w:sz w:val="26"/>
          <w:szCs w:val="26"/>
          <w:rtl/>
        </w:rPr>
        <w:t xml:space="preserve">ושונה </w:t>
      </w:r>
      <w:r w:rsidR="000C6AF7">
        <w:rPr>
          <w:rFonts w:ascii="Arial" w:hAnsi="Arial" w:hint="cs"/>
          <w:noProof w:val="0"/>
          <w:sz w:val="26"/>
          <w:szCs w:val="26"/>
          <w:rtl/>
        </w:rPr>
        <w:t>שהיה בפי המערערת:</w:t>
      </w:r>
      <w:r w:rsidR="000D4CE5">
        <w:rPr>
          <w:rFonts w:ascii="Arial" w:hAnsi="Arial" w:hint="cs"/>
          <w:noProof w:val="0"/>
          <w:sz w:val="26"/>
          <w:szCs w:val="26"/>
          <w:rtl/>
        </w:rPr>
        <w:t xml:space="preserve"> </w:t>
      </w:r>
      <w:r w:rsidR="00965C3A">
        <w:rPr>
          <w:rFonts w:ascii="Arial" w:hAnsi="Arial" w:hint="cs"/>
          <w:noProof w:val="0"/>
          <w:sz w:val="26"/>
          <w:szCs w:val="26"/>
          <w:rtl/>
        </w:rPr>
        <w:t>לא שוכנעת</w:t>
      </w:r>
      <w:r w:rsidR="000D4CE5">
        <w:rPr>
          <w:rFonts w:ascii="Arial" w:hAnsi="Arial" w:hint="cs"/>
          <w:noProof w:val="0"/>
          <w:sz w:val="26"/>
          <w:szCs w:val="26"/>
          <w:rtl/>
        </w:rPr>
        <w:t>י</w:t>
      </w:r>
      <w:r w:rsidR="00965C3A">
        <w:rPr>
          <w:rFonts w:ascii="Arial" w:hAnsi="Arial" w:hint="cs"/>
          <w:noProof w:val="0"/>
          <w:sz w:val="26"/>
          <w:szCs w:val="26"/>
          <w:rtl/>
        </w:rPr>
        <w:t xml:space="preserve"> כי יש </w:t>
      </w:r>
      <w:r w:rsidR="000D4CE5">
        <w:rPr>
          <w:rFonts w:ascii="Arial" w:hAnsi="Arial" w:hint="cs"/>
          <w:noProof w:val="0"/>
          <w:sz w:val="26"/>
          <w:szCs w:val="26"/>
          <w:rtl/>
        </w:rPr>
        <w:t xml:space="preserve">לתת </w:t>
      </w:r>
      <w:r w:rsidR="00965C3A">
        <w:rPr>
          <w:rFonts w:ascii="Arial" w:hAnsi="Arial" w:hint="cs"/>
          <w:noProof w:val="0"/>
          <w:sz w:val="26"/>
          <w:szCs w:val="26"/>
          <w:rtl/>
        </w:rPr>
        <w:t>משקל של ממש לעובדה שהמערערת פרשה מיוזמתה בחודש נובמבר 2012 מארגונים שונים בענף הב</w:t>
      </w:r>
      <w:r w:rsidR="000C6AF7">
        <w:rPr>
          <w:rFonts w:ascii="Arial" w:hAnsi="Arial" w:hint="cs"/>
          <w:noProof w:val="0"/>
          <w:sz w:val="26"/>
          <w:szCs w:val="26"/>
          <w:rtl/>
        </w:rPr>
        <w:t>י</w:t>
      </w:r>
      <w:r w:rsidR="00965C3A">
        <w:rPr>
          <w:rFonts w:ascii="Arial" w:hAnsi="Arial" w:hint="cs"/>
          <w:noProof w:val="0"/>
          <w:sz w:val="26"/>
          <w:szCs w:val="26"/>
          <w:rtl/>
        </w:rPr>
        <w:t xml:space="preserve">טוח (לרבות אגוד חברות הביטוח בישראל והתאגדות החברות לביטוח חיים בע"מ </w:t>
      </w:r>
      <w:r w:rsidR="00965C3A">
        <w:rPr>
          <w:rFonts w:ascii="Arial" w:hAnsi="Arial"/>
          <w:noProof w:val="0"/>
          <w:sz w:val="26"/>
          <w:szCs w:val="26"/>
          <w:rtl/>
        </w:rPr>
        <w:t>–</w:t>
      </w:r>
      <w:r w:rsidR="00965C3A">
        <w:rPr>
          <w:rFonts w:ascii="Arial" w:hAnsi="Arial" w:hint="cs"/>
          <w:noProof w:val="0"/>
          <w:sz w:val="26"/>
          <w:szCs w:val="26"/>
          <w:rtl/>
        </w:rPr>
        <w:t xml:space="preserve"> ראו סעיף 4 לתצהירו של מר בן ברוך). החברו</w:t>
      </w:r>
      <w:r w:rsidR="000278AC">
        <w:rPr>
          <w:rFonts w:ascii="Arial" w:hAnsi="Arial" w:hint="cs"/>
          <w:noProof w:val="0"/>
          <w:sz w:val="26"/>
          <w:szCs w:val="26"/>
          <w:rtl/>
        </w:rPr>
        <w:t>ּ</w:t>
      </w:r>
      <w:r w:rsidR="00965C3A">
        <w:rPr>
          <w:rFonts w:ascii="Arial" w:hAnsi="Arial" w:hint="cs"/>
          <w:noProof w:val="0"/>
          <w:sz w:val="26"/>
          <w:szCs w:val="26"/>
          <w:rtl/>
        </w:rPr>
        <w:t xml:space="preserve">ת בארגונים אלה איננה חובה ותאגיד שהוא בבחינת "מבטח" בר רשיון לפי חוק הפיקוח איננו </w:t>
      </w:r>
      <w:r w:rsidR="000D4CE5">
        <w:rPr>
          <w:rFonts w:ascii="Arial" w:hAnsi="Arial" w:hint="cs"/>
          <w:noProof w:val="0"/>
          <w:sz w:val="26"/>
          <w:szCs w:val="26"/>
          <w:rtl/>
        </w:rPr>
        <w:t>חייב</w:t>
      </w:r>
      <w:r w:rsidR="00965C3A">
        <w:rPr>
          <w:rFonts w:ascii="Arial" w:hAnsi="Arial" w:hint="cs"/>
          <w:noProof w:val="0"/>
          <w:sz w:val="26"/>
          <w:szCs w:val="26"/>
          <w:rtl/>
        </w:rPr>
        <w:t xml:space="preserve"> להישאר חבר בהם. </w:t>
      </w:r>
      <w:r w:rsidR="000C6AF7">
        <w:rPr>
          <w:rFonts w:ascii="Arial" w:hAnsi="Arial" w:hint="cs"/>
          <w:noProof w:val="0"/>
          <w:sz w:val="26"/>
          <w:szCs w:val="26"/>
          <w:rtl/>
        </w:rPr>
        <w:t>על כן</w:t>
      </w:r>
      <w:r w:rsidR="00965C3A">
        <w:rPr>
          <w:rFonts w:ascii="Arial" w:hAnsi="Arial" w:hint="cs"/>
          <w:noProof w:val="0"/>
          <w:sz w:val="26"/>
          <w:szCs w:val="26"/>
          <w:rtl/>
        </w:rPr>
        <w:t xml:space="preserve">, הפרישה הוולונטרית מהארגונים </w:t>
      </w:r>
      <w:r w:rsidR="000C6AF7">
        <w:rPr>
          <w:rFonts w:ascii="Arial" w:hAnsi="Arial" w:hint="cs"/>
          <w:noProof w:val="0"/>
          <w:sz w:val="26"/>
          <w:szCs w:val="26"/>
          <w:rtl/>
        </w:rPr>
        <w:t xml:space="preserve">האלה </w:t>
      </w:r>
      <w:r w:rsidR="00965C3A">
        <w:rPr>
          <w:rFonts w:ascii="Arial" w:hAnsi="Arial" w:hint="cs"/>
          <w:noProof w:val="0"/>
          <w:sz w:val="26"/>
          <w:szCs w:val="26"/>
          <w:rtl/>
        </w:rPr>
        <w:t xml:space="preserve">לקראת סוף שנת 2012 איננה </w:t>
      </w:r>
      <w:r w:rsidR="002F6F69">
        <w:rPr>
          <w:rFonts w:ascii="Arial" w:hAnsi="Arial" w:hint="cs"/>
          <w:noProof w:val="0"/>
          <w:sz w:val="26"/>
          <w:szCs w:val="26"/>
          <w:rtl/>
        </w:rPr>
        <w:t xml:space="preserve">מוכיחה </w:t>
      </w:r>
      <w:r w:rsidR="00965C3A">
        <w:rPr>
          <w:rFonts w:ascii="Arial" w:hAnsi="Arial" w:hint="cs"/>
          <w:noProof w:val="0"/>
          <w:sz w:val="26"/>
          <w:szCs w:val="26"/>
          <w:rtl/>
        </w:rPr>
        <w:t xml:space="preserve">ביטול רשיון המבטח בסמוך לאותו מועד. </w:t>
      </w:r>
    </w:p>
    <w:p w:rsidR="00965C3A" w:rsidRPr="00965C3A" w:rsidRDefault="00965C3A" w:rsidP="00965C3A">
      <w:pPr>
        <w:pStyle w:val="ac"/>
        <w:rPr>
          <w:rFonts w:ascii="Arial" w:hAnsi="Arial"/>
          <w:noProof w:val="0"/>
          <w:sz w:val="26"/>
          <w:szCs w:val="26"/>
          <w:rtl/>
        </w:rPr>
      </w:pPr>
    </w:p>
    <w:p w:rsidR="00965C3A" w:rsidRDefault="00965C3A" w:rsidP="00DF7275">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 xml:space="preserve">לסיכום: יש לומר כי מועד ביטול הרשיון הוא כפי שהודע בכתב ובאופן רשמי על ידי אגף שוק ההון במשרד האוצר </w:t>
      </w:r>
      <w:r>
        <w:rPr>
          <w:rFonts w:ascii="Arial" w:hAnsi="Arial"/>
          <w:noProof w:val="0"/>
          <w:sz w:val="26"/>
          <w:szCs w:val="26"/>
          <w:rtl/>
        </w:rPr>
        <w:t>–</w:t>
      </w:r>
      <w:r>
        <w:rPr>
          <w:rFonts w:ascii="Arial" w:hAnsi="Arial" w:hint="cs"/>
          <w:noProof w:val="0"/>
          <w:sz w:val="26"/>
          <w:szCs w:val="26"/>
          <w:rtl/>
        </w:rPr>
        <w:t xml:space="preserve"> דהיינו, 30.6.2016. מסקנה זו איננה נסתרת בשל הביטו</w:t>
      </w:r>
      <w:r w:rsidR="000D4CE5">
        <w:rPr>
          <w:rFonts w:ascii="Arial" w:hAnsi="Arial" w:hint="cs"/>
          <w:noProof w:val="0"/>
          <w:sz w:val="26"/>
          <w:szCs w:val="26"/>
          <w:rtl/>
        </w:rPr>
        <w:t>י</w:t>
      </w:r>
      <w:r>
        <w:rPr>
          <w:rFonts w:ascii="Arial" w:hAnsi="Arial" w:hint="cs"/>
          <w:noProof w:val="0"/>
          <w:sz w:val="26"/>
          <w:szCs w:val="26"/>
          <w:rtl/>
        </w:rPr>
        <w:t xml:space="preserve"> "אני מבטל בזאת" המופיע בסעיף א' למכתב </w:t>
      </w:r>
      <w:r w:rsidR="000D4CE5">
        <w:rPr>
          <w:rFonts w:ascii="Arial" w:hAnsi="Arial" w:hint="cs"/>
          <w:noProof w:val="0"/>
          <w:sz w:val="26"/>
          <w:szCs w:val="26"/>
          <w:rtl/>
        </w:rPr>
        <w:t>שריג</w:t>
      </w:r>
      <w:r w:rsidR="002B1231">
        <w:rPr>
          <w:rFonts w:ascii="Arial" w:hAnsi="Arial" w:hint="cs"/>
          <w:noProof w:val="0"/>
          <w:sz w:val="26"/>
          <w:szCs w:val="26"/>
          <w:rtl/>
        </w:rPr>
        <w:t xml:space="preserve">, </w:t>
      </w:r>
      <w:r>
        <w:rPr>
          <w:rFonts w:ascii="Arial" w:hAnsi="Arial" w:hint="cs"/>
          <w:noProof w:val="0"/>
          <w:sz w:val="26"/>
          <w:szCs w:val="26"/>
          <w:rtl/>
        </w:rPr>
        <w:t xml:space="preserve">כמנומק לעיל. </w:t>
      </w:r>
    </w:p>
    <w:p w:rsidR="009E7437" w:rsidRPr="009E7437" w:rsidRDefault="009E7437" w:rsidP="009E7437">
      <w:pPr>
        <w:pStyle w:val="ac"/>
        <w:rPr>
          <w:rFonts w:ascii="Arial" w:hAnsi="Arial"/>
          <w:noProof w:val="0"/>
          <w:sz w:val="26"/>
          <w:szCs w:val="26"/>
          <w:rtl/>
        </w:rPr>
      </w:pPr>
    </w:p>
    <w:p w:rsidR="009E7437" w:rsidRDefault="009E7437" w:rsidP="009E7437">
      <w:pPr>
        <w:pStyle w:val="ac"/>
        <w:spacing w:line="360" w:lineRule="auto"/>
        <w:ind w:left="360"/>
        <w:jc w:val="both"/>
        <w:rPr>
          <w:rFonts w:ascii="Arial" w:hAnsi="Arial"/>
          <w:noProof w:val="0"/>
          <w:sz w:val="26"/>
          <w:szCs w:val="26"/>
          <w:rtl/>
        </w:rPr>
      </w:pPr>
    </w:p>
    <w:p w:rsidR="009E7437" w:rsidRDefault="009E7437" w:rsidP="009E7437">
      <w:pPr>
        <w:pStyle w:val="ac"/>
        <w:spacing w:line="360" w:lineRule="auto"/>
        <w:ind w:left="360"/>
        <w:jc w:val="both"/>
        <w:rPr>
          <w:rFonts w:ascii="Arial" w:hAnsi="Arial"/>
          <w:noProof w:val="0"/>
          <w:sz w:val="26"/>
          <w:szCs w:val="26"/>
          <w:rtl/>
        </w:rPr>
      </w:pPr>
    </w:p>
    <w:p w:rsidR="009E7437" w:rsidRDefault="009E7437" w:rsidP="009E7437">
      <w:pPr>
        <w:pStyle w:val="ac"/>
        <w:spacing w:line="360" w:lineRule="auto"/>
        <w:ind w:left="360"/>
        <w:jc w:val="both"/>
        <w:rPr>
          <w:rFonts w:ascii="Arial" w:hAnsi="Arial"/>
          <w:noProof w:val="0"/>
          <w:sz w:val="26"/>
          <w:szCs w:val="26"/>
        </w:rPr>
      </w:pPr>
    </w:p>
    <w:p w:rsidR="001F565F" w:rsidRDefault="001F565F" w:rsidP="00965C3A">
      <w:pPr>
        <w:pStyle w:val="ac"/>
        <w:rPr>
          <w:rFonts w:ascii="Arial" w:hAnsi="Arial"/>
          <w:noProof w:val="0"/>
          <w:sz w:val="26"/>
          <w:szCs w:val="26"/>
          <w:rtl/>
        </w:rPr>
      </w:pPr>
    </w:p>
    <w:p w:rsidR="003B1A65" w:rsidRDefault="002B1231" w:rsidP="0094303B">
      <w:pPr>
        <w:pStyle w:val="ac"/>
        <w:numPr>
          <w:ilvl w:val="0"/>
          <w:numId w:val="1"/>
        </w:numPr>
        <w:spacing w:line="360" w:lineRule="auto"/>
        <w:ind w:left="247"/>
        <w:jc w:val="both"/>
        <w:rPr>
          <w:rFonts w:ascii="Arial" w:hAnsi="Arial"/>
          <w:b/>
          <w:bCs/>
          <w:noProof w:val="0"/>
          <w:sz w:val="32"/>
          <w:szCs w:val="32"/>
          <w:u w:val="single"/>
        </w:rPr>
      </w:pPr>
      <w:r w:rsidRPr="002B1231">
        <w:rPr>
          <w:rFonts w:ascii="Arial" w:hAnsi="Arial" w:hint="cs"/>
          <w:b/>
          <w:bCs/>
          <w:noProof w:val="0"/>
          <w:sz w:val="32"/>
          <w:szCs w:val="32"/>
          <w:rtl/>
        </w:rPr>
        <w:lastRenderedPageBreak/>
        <w:t xml:space="preserve"> </w:t>
      </w:r>
      <w:r w:rsidR="00B50847">
        <w:rPr>
          <w:rFonts w:ascii="Arial" w:hAnsi="Arial" w:hint="cs"/>
          <w:b/>
          <w:bCs/>
          <w:noProof w:val="0"/>
          <w:sz w:val="32"/>
          <w:szCs w:val="32"/>
          <w:rtl/>
        </w:rPr>
        <w:t xml:space="preserve">     </w:t>
      </w:r>
      <w:r>
        <w:rPr>
          <w:rFonts w:ascii="Arial" w:hAnsi="Arial" w:hint="cs"/>
          <w:b/>
          <w:bCs/>
          <w:noProof w:val="0"/>
          <w:sz w:val="32"/>
          <w:szCs w:val="32"/>
          <w:u w:val="single"/>
          <w:rtl/>
        </w:rPr>
        <w:t xml:space="preserve">בעל רשיון </w:t>
      </w:r>
      <w:r w:rsidR="00965C3A">
        <w:rPr>
          <w:rFonts w:ascii="Arial" w:hAnsi="Arial" w:hint="cs"/>
          <w:b/>
          <w:bCs/>
          <w:noProof w:val="0"/>
          <w:sz w:val="32"/>
          <w:szCs w:val="32"/>
          <w:u w:val="single"/>
          <w:rtl/>
        </w:rPr>
        <w:t>"מבטח" שחדל לקיים פעילות ביטוח</w:t>
      </w:r>
    </w:p>
    <w:p w:rsidR="00670845" w:rsidRPr="004E67B1" w:rsidRDefault="00670845" w:rsidP="00DF7275">
      <w:pPr>
        <w:pStyle w:val="ac"/>
        <w:numPr>
          <w:ilvl w:val="0"/>
          <w:numId w:val="2"/>
        </w:numPr>
        <w:spacing w:line="360" w:lineRule="auto"/>
        <w:jc w:val="both"/>
        <w:rPr>
          <w:rFonts w:ascii="Arial" w:hAnsi="Arial"/>
          <w:noProof w:val="0"/>
          <w:sz w:val="26"/>
          <w:szCs w:val="26"/>
        </w:rPr>
      </w:pPr>
      <w:r w:rsidRPr="00670845">
        <w:rPr>
          <w:rFonts w:ascii="Arial" w:hAnsi="Arial" w:hint="cs"/>
          <w:noProof w:val="0"/>
          <w:sz w:val="26"/>
          <w:szCs w:val="26"/>
          <w:rtl/>
        </w:rPr>
        <w:t>לכאורה משקבע</w:t>
      </w:r>
      <w:r w:rsidR="002B1231">
        <w:rPr>
          <w:rFonts w:ascii="Arial" w:hAnsi="Arial" w:hint="cs"/>
          <w:noProof w:val="0"/>
          <w:sz w:val="26"/>
          <w:szCs w:val="26"/>
          <w:rtl/>
        </w:rPr>
        <w:t>נ</w:t>
      </w:r>
      <w:r w:rsidRPr="00670845">
        <w:rPr>
          <w:rFonts w:ascii="Arial" w:hAnsi="Arial" w:hint="cs"/>
          <w:noProof w:val="0"/>
          <w:sz w:val="26"/>
          <w:szCs w:val="26"/>
          <w:rtl/>
        </w:rPr>
        <w:t xml:space="preserve">ו כי רשיון המבטח של המערערת בוטל רק </w:t>
      </w:r>
      <w:r>
        <w:rPr>
          <w:rFonts w:ascii="Arial" w:hAnsi="Arial" w:hint="cs"/>
          <w:noProof w:val="0"/>
          <w:sz w:val="26"/>
          <w:szCs w:val="26"/>
          <w:rtl/>
        </w:rPr>
        <w:t xml:space="preserve">במחצית שנת 2016, </w:t>
      </w:r>
      <w:r w:rsidRPr="004E67B1">
        <w:rPr>
          <w:rFonts w:ascii="Arial" w:hAnsi="Arial" w:hint="cs"/>
          <w:noProof w:val="0"/>
          <w:sz w:val="26"/>
          <w:szCs w:val="26"/>
          <w:rtl/>
        </w:rPr>
        <w:t xml:space="preserve">מתחייבת גם </w:t>
      </w:r>
      <w:r w:rsidR="002B1231">
        <w:rPr>
          <w:rFonts w:ascii="Arial" w:hAnsi="Arial" w:hint="cs"/>
          <w:noProof w:val="0"/>
          <w:sz w:val="26"/>
          <w:szCs w:val="26"/>
          <w:rtl/>
        </w:rPr>
        <w:t>ה</w:t>
      </w:r>
      <w:r w:rsidRPr="004E67B1">
        <w:rPr>
          <w:rFonts w:ascii="Arial" w:hAnsi="Arial" w:hint="cs"/>
          <w:noProof w:val="0"/>
          <w:sz w:val="26"/>
          <w:szCs w:val="26"/>
          <w:rtl/>
        </w:rPr>
        <w:t xml:space="preserve">מסקנה כי היא נותרה "מוסד כספי" כמשמעותו בחוק </w:t>
      </w:r>
      <w:r w:rsidR="001F565F" w:rsidRPr="004E67B1">
        <w:rPr>
          <w:rFonts w:ascii="Arial" w:hAnsi="Arial" w:hint="cs"/>
          <w:noProof w:val="0"/>
          <w:sz w:val="26"/>
          <w:szCs w:val="26"/>
          <w:rtl/>
        </w:rPr>
        <w:t>מ</w:t>
      </w:r>
      <w:r w:rsidRPr="004E67B1">
        <w:rPr>
          <w:rFonts w:ascii="Arial" w:hAnsi="Arial" w:hint="cs"/>
          <w:noProof w:val="0"/>
          <w:sz w:val="26"/>
          <w:szCs w:val="26"/>
          <w:rtl/>
        </w:rPr>
        <w:t xml:space="preserve">ס ערך מוסף עד לאותו מועד (וראו את מערכת ההגדרות וההפניות המפורטת בחלק </w:t>
      </w:r>
      <w:r w:rsidR="00E07C25">
        <w:rPr>
          <w:rFonts w:ascii="Arial" w:hAnsi="Arial" w:hint="cs"/>
          <w:noProof w:val="0"/>
          <w:sz w:val="26"/>
          <w:szCs w:val="26"/>
          <w:rtl/>
        </w:rPr>
        <w:t xml:space="preserve">ב' </w:t>
      </w:r>
      <w:r w:rsidRPr="004E67B1">
        <w:rPr>
          <w:rFonts w:ascii="Arial" w:hAnsi="Arial" w:hint="cs"/>
          <w:noProof w:val="0"/>
          <w:sz w:val="26"/>
          <w:szCs w:val="26"/>
          <w:rtl/>
        </w:rPr>
        <w:t xml:space="preserve">לעיל). </w:t>
      </w:r>
    </w:p>
    <w:p w:rsidR="001F565F" w:rsidRPr="00E07C25" w:rsidRDefault="001F565F" w:rsidP="001F565F">
      <w:pPr>
        <w:pStyle w:val="ac"/>
        <w:spacing w:line="360" w:lineRule="auto"/>
        <w:ind w:left="247"/>
        <w:jc w:val="both"/>
        <w:rPr>
          <w:rFonts w:ascii="Arial" w:hAnsi="Arial"/>
          <w:noProof w:val="0"/>
          <w:sz w:val="26"/>
          <w:szCs w:val="26"/>
        </w:rPr>
      </w:pPr>
    </w:p>
    <w:p w:rsidR="00670845" w:rsidRPr="004E67B1" w:rsidRDefault="00670845" w:rsidP="00AF6960">
      <w:pPr>
        <w:pStyle w:val="ac"/>
        <w:numPr>
          <w:ilvl w:val="0"/>
          <w:numId w:val="2"/>
        </w:numPr>
        <w:spacing w:line="360" w:lineRule="auto"/>
        <w:jc w:val="both"/>
        <w:rPr>
          <w:rFonts w:ascii="Arial" w:hAnsi="Arial"/>
          <w:noProof w:val="0"/>
          <w:sz w:val="26"/>
          <w:szCs w:val="26"/>
          <w:rtl/>
        </w:rPr>
      </w:pPr>
      <w:r w:rsidRPr="004E67B1">
        <w:rPr>
          <w:rFonts w:ascii="Arial" w:hAnsi="Arial" w:hint="cs"/>
          <w:noProof w:val="0"/>
          <w:sz w:val="26"/>
          <w:szCs w:val="26"/>
          <w:rtl/>
        </w:rPr>
        <w:t xml:space="preserve">אולם המערערת ממשיכה וגורסת כי בשל פעילות ה- </w:t>
      </w:r>
      <w:r w:rsidRPr="00AF6960">
        <w:rPr>
          <w:rFonts w:asciiTheme="majorBidi" w:hAnsiTheme="majorBidi" w:cstheme="majorBidi"/>
          <w:noProof w:val="0"/>
        </w:rPr>
        <w:t>run</w:t>
      </w:r>
      <w:r w:rsidR="00AF6960">
        <w:rPr>
          <w:rFonts w:asciiTheme="majorBidi" w:hAnsiTheme="majorBidi" w:cstheme="majorBidi"/>
          <w:noProof w:val="0"/>
        </w:rPr>
        <w:t xml:space="preserve"> </w:t>
      </w:r>
      <w:r w:rsidRPr="00AF6960">
        <w:rPr>
          <w:rFonts w:asciiTheme="majorBidi" w:hAnsiTheme="majorBidi" w:cstheme="majorBidi"/>
          <w:noProof w:val="0"/>
        </w:rPr>
        <w:t>off</w:t>
      </w:r>
      <w:r w:rsidRPr="00AF6960">
        <w:rPr>
          <w:rFonts w:asciiTheme="majorBidi" w:hAnsiTheme="majorBidi" w:cstheme="majorBidi"/>
          <w:noProof w:val="0"/>
          <w:rtl/>
        </w:rPr>
        <w:t xml:space="preserve"> </w:t>
      </w:r>
      <w:r w:rsidRPr="004E67B1">
        <w:rPr>
          <w:rFonts w:ascii="Arial" w:hAnsi="Arial" w:hint="cs"/>
          <w:noProof w:val="0"/>
          <w:sz w:val="26"/>
          <w:szCs w:val="26"/>
          <w:rtl/>
        </w:rPr>
        <w:t xml:space="preserve">המוגבלת בתקופת הזנב, היא חדלה </w:t>
      </w:r>
      <w:r w:rsidRPr="004E67B1">
        <w:rPr>
          <w:rFonts w:ascii="Arial" w:hAnsi="Arial" w:hint="cs"/>
          <w:b/>
          <w:bCs/>
          <w:noProof w:val="0"/>
          <w:sz w:val="26"/>
          <w:szCs w:val="26"/>
          <w:rtl/>
        </w:rPr>
        <w:t>במהותה</w:t>
      </w:r>
      <w:r w:rsidRPr="004E67B1">
        <w:rPr>
          <w:rFonts w:ascii="Arial" w:hAnsi="Arial" w:hint="cs"/>
          <w:noProof w:val="0"/>
          <w:sz w:val="26"/>
          <w:szCs w:val="26"/>
          <w:rtl/>
        </w:rPr>
        <w:t xml:space="preserve"> לשמש "מבטח" ועל כן אין להמשיך ולהחשיבה כ"מוסד כספי" משנת 2013 ואילך. </w:t>
      </w:r>
    </w:p>
    <w:p w:rsidR="00670845" w:rsidRPr="00670845" w:rsidRDefault="00670845" w:rsidP="00670845">
      <w:pPr>
        <w:pStyle w:val="ac"/>
        <w:spacing w:line="360" w:lineRule="auto"/>
        <w:ind w:left="247"/>
        <w:jc w:val="both"/>
        <w:rPr>
          <w:rFonts w:ascii="Arial" w:hAnsi="Arial"/>
          <w:noProof w:val="0"/>
          <w:sz w:val="26"/>
          <w:szCs w:val="26"/>
          <w:u w:val="single"/>
          <w:rtl/>
        </w:rPr>
      </w:pPr>
    </w:p>
    <w:p w:rsidR="00670845" w:rsidRDefault="00670845" w:rsidP="003C2578">
      <w:pPr>
        <w:pStyle w:val="ac"/>
        <w:spacing w:line="360" w:lineRule="auto"/>
        <w:ind w:left="247"/>
        <w:jc w:val="both"/>
        <w:rPr>
          <w:rFonts w:ascii="Arial" w:hAnsi="Arial"/>
          <w:noProof w:val="0"/>
          <w:sz w:val="26"/>
          <w:szCs w:val="26"/>
          <w:rtl/>
        </w:rPr>
      </w:pPr>
      <w:r w:rsidRPr="00670845">
        <w:rPr>
          <w:rFonts w:ascii="Arial" w:hAnsi="Arial" w:hint="cs"/>
          <w:noProof w:val="0"/>
          <w:sz w:val="26"/>
          <w:szCs w:val="26"/>
          <w:rtl/>
        </w:rPr>
        <w:t xml:space="preserve">המערערת שבה ומדגישה כי עיקר העיסוק בביטוח הוא </w:t>
      </w:r>
      <w:r w:rsidRPr="002B1231">
        <w:rPr>
          <w:rFonts w:ascii="Arial" w:hAnsi="Arial" w:hint="cs"/>
          <w:b/>
          <w:bCs/>
          <w:noProof w:val="0"/>
          <w:sz w:val="26"/>
          <w:szCs w:val="26"/>
          <w:rtl/>
        </w:rPr>
        <w:t>שיווק</w:t>
      </w:r>
      <w:r w:rsidRPr="00670845">
        <w:rPr>
          <w:rFonts w:ascii="Arial" w:hAnsi="Arial" w:hint="cs"/>
          <w:noProof w:val="0"/>
          <w:sz w:val="26"/>
          <w:szCs w:val="26"/>
          <w:rtl/>
        </w:rPr>
        <w:t xml:space="preserve"> תוכניות ביטוח </w:t>
      </w:r>
      <w:r w:rsidRPr="002B1231">
        <w:rPr>
          <w:rFonts w:ascii="Arial" w:hAnsi="Arial" w:hint="cs"/>
          <w:b/>
          <w:bCs/>
          <w:noProof w:val="0"/>
          <w:sz w:val="26"/>
          <w:szCs w:val="26"/>
          <w:rtl/>
        </w:rPr>
        <w:t>והנפקת פוליסות</w:t>
      </w:r>
      <w:r w:rsidRPr="00670845">
        <w:rPr>
          <w:rFonts w:ascii="Arial" w:hAnsi="Arial" w:hint="cs"/>
          <w:noProof w:val="0"/>
          <w:sz w:val="26"/>
          <w:szCs w:val="26"/>
          <w:rtl/>
        </w:rPr>
        <w:t xml:space="preserve"> חדשות לאחר תמחור הפרמיה הנדרשת, ולא הטיפול בתביעות </w:t>
      </w:r>
      <w:r w:rsidRPr="00670845">
        <w:rPr>
          <w:rFonts w:ascii="Arial" w:hAnsi="Arial"/>
          <w:noProof w:val="0"/>
          <w:sz w:val="26"/>
          <w:szCs w:val="26"/>
          <w:rtl/>
        </w:rPr>
        <w:t>–</w:t>
      </w:r>
      <w:r w:rsidRPr="00670845">
        <w:rPr>
          <w:rFonts w:ascii="Arial" w:hAnsi="Arial" w:hint="cs"/>
          <w:noProof w:val="0"/>
          <w:sz w:val="26"/>
          <w:szCs w:val="26"/>
          <w:rtl/>
        </w:rPr>
        <w:t xml:space="preserve"> ת</w:t>
      </w:r>
      <w:r w:rsidR="002B1231">
        <w:rPr>
          <w:rFonts w:ascii="Arial" w:hAnsi="Arial" w:hint="cs"/>
          <w:noProof w:val="0"/>
          <w:sz w:val="26"/>
          <w:szCs w:val="26"/>
          <w:rtl/>
        </w:rPr>
        <w:t xml:space="preserve">חום שבו המבטח ממילא יכול להיעזר </w:t>
      </w:r>
      <w:r w:rsidRPr="00670845">
        <w:rPr>
          <w:rFonts w:ascii="Arial" w:hAnsi="Arial" w:hint="cs"/>
          <w:noProof w:val="0"/>
          <w:sz w:val="26"/>
          <w:szCs w:val="26"/>
          <w:rtl/>
        </w:rPr>
        <w:t xml:space="preserve">בגורמים חיצוניים </w:t>
      </w:r>
      <w:r w:rsidRPr="00670845">
        <w:rPr>
          <w:rFonts w:ascii="Arial" w:hAnsi="Arial"/>
          <w:noProof w:val="0"/>
          <w:sz w:val="26"/>
          <w:szCs w:val="26"/>
          <w:rtl/>
        </w:rPr>
        <w:t>–</w:t>
      </w:r>
      <w:r w:rsidR="001719DB">
        <w:rPr>
          <w:rFonts w:ascii="Arial" w:hAnsi="Arial" w:hint="cs"/>
          <w:noProof w:val="0"/>
          <w:sz w:val="26"/>
          <w:szCs w:val="26"/>
          <w:rtl/>
        </w:rPr>
        <w:t xml:space="preserve"> כגון משרדי עורכי דין</w:t>
      </w:r>
      <w:r w:rsidRPr="00670845">
        <w:rPr>
          <w:rFonts w:ascii="Arial" w:hAnsi="Arial" w:hint="cs"/>
          <w:noProof w:val="0"/>
          <w:sz w:val="26"/>
          <w:szCs w:val="26"/>
          <w:rtl/>
        </w:rPr>
        <w:t xml:space="preserve"> </w:t>
      </w:r>
      <w:r w:rsidR="003C2578">
        <w:rPr>
          <w:rFonts w:ascii="Arial" w:hAnsi="Arial" w:hint="cs"/>
          <w:noProof w:val="0"/>
          <w:sz w:val="26"/>
          <w:szCs w:val="26"/>
          <w:rtl/>
        </w:rPr>
        <w:t>(</w:t>
      </w:r>
      <w:r w:rsidRPr="00670845">
        <w:rPr>
          <w:rFonts w:ascii="Arial" w:hAnsi="Arial" w:hint="cs"/>
          <w:noProof w:val="0"/>
          <w:sz w:val="26"/>
          <w:szCs w:val="26"/>
          <w:rtl/>
        </w:rPr>
        <w:t>ראו</w:t>
      </w:r>
      <w:r w:rsidR="003C2578">
        <w:rPr>
          <w:rFonts w:ascii="Arial" w:hAnsi="Arial" w:hint="cs"/>
          <w:noProof w:val="0"/>
          <w:sz w:val="26"/>
          <w:szCs w:val="26"/>
          <w:rtl/>
        </w:rPr>
        <w:t>,</w:t>
      </w:r>
      <w:r w:rsidRPr="00670845">
        <w:rPr>
          <w:rFonts w:ascii="Arial" w:hAnsi="Arial" w:hint="cs"/>
          <w:noProof w:val="0"/>
          <w:sz w:val="26"/>
          <w:szCs w:val="26"/>
          <w:rtl/>
        </w:rPr>
        <w:t xml:space="preserve"> בין היתר</w:t>
      </w:r>
      <w:r w:rsidR="003C2578">
        <w:rPr>
          <w:rFonts w:ascii="Arial" w:hAnsi="Arial" w:hint="cs"/>
          <w:noProof w:val="0"/>
          <w:sz w:val="26"/>
          <w:szCs w:val="26"/>
          <w:rtl/>
        </w:rPr>
        <w:t>, עדותו של מר אליהו, עמוד 176, משורה 25; עדות פרופ' שריג, עמוד 75, משורה 8 ועמוד 81, משורה 30; עדות רו"ח כוכבי, עמוד 107, משורה 28).</w:t>
      </w:r>
      <w:r w:rsidRPr="00670845">
        <w:rPr>
          <w:rFonts w:ascii="Arial" w:hAnsi="Arial" w:hint="cs"/>
          <w:noProof w:val="0"/>
          <w:sz w:val="26"/>
          <w:szCs w:val="26"/>
          <w:rtl/>
        </w:rPr>
        <w:t xml:space="preserve"> </w:t>
      </w:r>
    </w:p>
    <w:p w:rsidR="001F565F" w:rsidRDefault="001F565F" w:rsidP="00670845">
      <w:pPr>
        <w:pStyle w:val="ac"/>
        <w:spacing w:line="360" w:lineRule="auto"/>
        <w:ind w:left="247"/>
        <w:jc w:val="both"/>
        <w:rPr>
          <w:rFonts w:ascii="Arial" w:hAnsi="Arial"/>
          <w:noProof w:val="0"/>
          <w:sz w:val="26"/>
          <w:szCs w:val="26"/>
          <w:rtl/>
        </w:rPr>
      </w:pPr>
    </w:p>
    <w:p w:rsidR="00670845" w:rsidRDefault="009936BB" w:rsidP="00DF7275">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 xml:space="preserve">נזכיר כי בתקופת הזנב פעילות המערערת הייתה מורכבת מהמשך הטיפול השוטף בפוליסות ביטוח כללי (רכב, רכוש וכו') שהיו </w:t>
      </w:r>
      <w:r>
        <w:rPr>
          <w:rFonts w:ascii="Arial" w:hAnsi="Arial" w:hint="cs"/>
          <w:b/>
          <w:bCs/>
          <w:noProof w:val="0"/>
          <w:sz w:val="26"/>
          <w:szCs w:val="26"/>
          <w:rtl/>
        </w:rPr>
        <w:t>עדיין בתוקף</w:t>
      </w:r>
      <w:r w:rsidR="002B1231">
        <w:rPr>
          <w:rFonts w:ascii="Arial" w:hAnsi="Arial" w:hint="cs"/>
          <w:noProof w:val="0"/>
          <w:sz w:val="26"/>
          <w:szCs w:val="26"/>
          <w:rtl/>
        </w:rPr>
        <w:t xml:space="preserve"> (אלה שהונפקו לתקופה של שנה </w:t>
      </w:r>
      <w:r>
        <w:rPr>
          <w:rFonts w:ascii="Arial" w:hAnsi="Arial" w:hint="cs"/>
          <w:noProof w:val="0"/>
          <w:sz w:val="26"/>
          <w:szCs w:val="26"/>
          <w:rtl/>
        </w:rPr>
        <w:t xml:space="preserve">במועד כלשהו </w:t>
      </w:r>
      <w:r w:rsidR="002B1231">
        <w:rPr>
          <w:rFonts w:ascii="Arial" w:hAnsi="Arial" w:hint="cs"/>
          <w:b/>
          <w:bCs/>
          <w:noProof w:val="0"/>
          <w:sz w:val="26"/>
          <w:szCs w:val="26"/>
          <w:rtl/>
        </w:rPr>
        <w:t>במהלך שנת 2012</w:t>
      </w:r>
      <w:r w:rsidR="002B1231" w:rsidRPr="002B1231">
        <w:rPr>
          <w:rFonts w:ascii="Arial" w:hAnsi="Arial" w:hint="cs"/>
          <w:noProof w:val="0"/>
          <w:sz w:val="26"/>
          <w:szCs w:val="26"/>
          <w:rtl/>
        </w:rPr>
        <w:t>)</w:t>
      </w:r>
      <w:r>
        <w:rPr>
          <w:rFonts w:ascii="Arial" w:hAnsi="Arial" w:hint="cs"/>
          <w:noProof w:val="0"/>
          <w:sz w:val="26"/>
          <w:szCs w:val="26"/>
          <w:rtl/>
        </w:rPr>
        <w:t xml:space="preserve">, וכן בטיפול </w:t>
      </w:r>
      <w:r>
        <w:rPr>
          <w:rFonts w:ascii="Arial" w:hAnsi="Arial" w:hint="cs"/>
          <w:b/>
          <w:bCs/>
          <w:noProof w:val="0"/>
          <w:sz w:val="26"/>
          <w:szCs w:val="26"/>
          <w:rtl/>
        </w:rPr>
        <w:t>בתביעות</w:t>
      </w:r>
      <w:r>
        <w:rPr>
          <w:rFonts w:ascii="Arial" w:hAnsi="Arial" w:hint="cs"/>
          <w:noProof w:val="0"/>
          <w:sz w:val="26"/>
          <w:szCs w:val="26"/>
          <w:rtl/>
        </w:rPr>
        <w:t xml:space="preserve"> בענפי הביטוח הכללי מכוח פוליסות ששווקו על ידיה במועדים כלשהם </w:t>
      </w:r>
      <w:r w:rsidRPr="00DA04C3">
        <w:rPr>
          <w:rFonts w:ascii="Arial" w:hAnsi="Arial" w:hint="cs"/>
          <w:b/>
          <w:bCs/>
          <w:noProof w:val="0"/>
          <w:sz w:val="26"/>
          <w:szCs w:val="26"/>
          <w:rtl/>
        </w:rPr>
        <w:t>עד לסוף שנת 2012</w:t>
      </w:r>
      <w:r>
        <w:rPr>
          <w:rFonts w:ascii="Arial" w:hAnsi="Arial" w:hint="cs"/>
          <w:noProof w:val="0"/>
          <w:sz w:val="26"/>
          <w:szCs w:val="26"/>
          <w:rtl/>
        </w:rPr>
        <w:t xml:space="preserve"> (כלומר גם בגין אירועי ביטוח שהתרחשו בעבר). </w:t>
      </w:r>
    </w:p>
    <w:p w:rsidR="009936BB" w:rsidRDefault="009936BB" w:rsidP="009936BB">
      <w:pPr>
        <w:pStyle w:val="ac"/>
        <w:spacing w:line="360" w:lineRule="auto"/>
        <w:ind w:left="247"/>
        <w:jc w:val="both"/>
        <w:rPr>
          <w:rFonts w:ascii="Arial" w:hAnsi="Arial"/>
          <w:noProof w:val="0"/>
          <w:sz w:val="26"/>
          <w:szCs w:val="26"/>
          <w:rtl/>
        </w:rPr>
      </w:pPr>
    </w:p>
    <w:p w:rsidR="009936BB" w:rsidRPr="00E84446" w:rsidRDefault="009936BB" w:rsidP="00E07C25">
      <w:pPr>
        <w:pStyle w:val="ac"/>
        <w:spacing w:line="360" w:lineRule="auto"/>
        <w:ind w:left="247"/>
        <w:jc w:val="both"/>
        <w:rPr>
          <w:rFonts w:ascii="Arial" w:hAnsi="Arial"/>
          <w:noProof w:val="0"/>
          <w:sz w:val="26"/>
          <w:szCs w:val="26"/>
          <w:rtl/>
        </w:rPr>
      </w:pPr>
      <w:r>
        <w:rPr>
          <w:rFonts w:ascii="Arial" w:hAnsi="Arial" w:hint="cs"/>
          <w:noProof w:val="0"/>
          <w:sz w:val="26"/>
          <w:szCs w:val="26"/>
          <w:rtl/>
        </w:rPr>
        <w:t xml:space="preserve">אשר למהות פעילות זו, ראו גם </w:t>
      </w:r>
      <w:r w:rsidR="00DA04C3">
        <w:rPr>
          <w:rFonts w:ascii="Arial" w:hAnsi="Arial" w:hint="cs"/>
          <w:noProof w:val="0"/>
          <w:sz w:val="26"/>
          <w:szCs w:val="26"/>
          <w:rtl/>
        </w:rPr>
        <w:t xml:space="preserve">את </w:t>
      </w:r>
      <w:r>
        <w:rPr>
          <w:rFonts w:ascii="Arial" w:hAnsi="Arial" w:hint="cs"/>
          <w:noProof w:val="0"/>
          <w:sz w:val="26"/>
          <w:szCs w:val="26"/>
          <w:rtl/>
        </w:rPr>
        <w:t xml:space="preserve">ההסברים והביאורים שניתנו בדו"חות הכספיים של המערערת, כמצוטט בסעיפים </w:t>
      </w:r>
      <w:r w:rsidR="00E07C25">
        <w:rPr>
          <w:rFonts w:ascii="Arial" w:hAnsi="Arial" w:hint="cs"/>
          <w:noProof w:val="0"/>
          <w:sz w:val="26"/>
          <w:szCs w:val="26"/>
          <w:rtl/>
        </w:rPr>
        <w:t>35 ו- 36</w:t>
      </w:r>
      <w:r>
        <w:rPr>
          <w:rFonts w:ascii="Arial" w:hAnsi="Arial" w:hint="cs"/>
          <w:noProof w:val="0"/>
          <w:sz w:val="26"/>
          <w:szCs w:val="26"/>
          <w:rtl/>
        </w:rPr>
        <w:t xml:space="preserve"> לעיל. </w:t>
      </w:r>
      <w:r w:rsidR="004D6E39">
        <w:rPr>
          <w:rFonts w:ascii="Arial" w:hAnsi="Arial" w:hint="cs"/>
          <w:noProof w:val="0"/>
          <w:sz w:val="26"/>
          <w:szCs w:val="26"/>
          <w:rtl/>
        </w:rPr>
        <w:t xml:space="preserve">בנושא זה הצהיר העד נחמני מטעם המשיב: </w:t>
      </w:r>
      <w:r w:rsidR="004D6E39">
        <w:rPr>
          <w:rFonts w:ascii="Arial" w:hAnsi="Arial" w:hint="cs"/>
          <w:b/>
          <w:bCs/>
          <w:noProof w:val="0"/>
          <w:sz w:val="26"/>
          <w:szCs w:val="26"/>
          <w:rtl/>
        </w:rPr>
        <w:t>"</w:t>
      </w:r>
      <w:r w:rsidR="006F3FFB">
        <w:rPr>
          <w:rFonts w:ascii="Arial" w:hAnsi="Arial" w:hint="cs"/>
          <w:b/>
          <w:bCs/>
          <w:noProof w:val="0"/>
          <w:sz w:val="26"/>
          <w:szCs w:val="26"/>
          <w:rtl/>
        </w:rPr>
        <w:t xml:space="preserve">... </w:t>
      </w:r>
      <w:r w:rsidR="004D6E39">
        <w:rPr>
          <w:rFonts w:ascii="Arial" w:hAnsi="Arial" w:hint="cs"/>
          <w:b/>
          <w:bCs/>
          <w:noProof w:val="0"/>
          <w:sz w:val="26"/>
          <w:szCs w:val="26"/>
          <w:rtl/>
        </w:rPr>
        <w:t xml:space="preserve">עיסוק בביטוח אינו מתמצה במכירת פוליסות חדשות, אלא </w:t>
      </w:r>
      <w:r w:rsidR="00E84446">
        <w:rPr>
          <w:rFonts w:ascii="Arial" w:hAnsi="Arial" w:hint="cs"/>
          <w:b/>
          <w:bCs/>
          <w:noProof w:val="0"/>
          <w:sz w:val="26"/>
          <w:szCs w:val="26"/>
          <w:rtl/>
        </w:rPr>
        <w:t>ישנם עוד רבדים רבים נוספים הנוג</w:t>
      </w:r>
      <w:r w:rsidR="004D6E39">
        <w:rPr>
          <w:rFonts w:ascii="Arial" w:hAnsi="Arial" w:hint="cs"/>
          <w:b/>
          <w:bCs/>
          <w:noProof w:val="0"/>
          <w:sz w:val="26"/>
          <w:szCs w:val="26"/>
          <w:rtl/>
        </w:rPr>
        <w:t>ע</w:t>
      </w:r>
      <w:r w:rsidR="00E84446">
        <w:rPr>
          <w:rFonts w:ascii="Arial" w:hAnsi="Arial" w:hint="cs"/>
          <w:b/>
          <w:bCs/>
          <w:noProof w:val="0"/>
          <w:sz w:val="26"/>
          <w:szCs w:val="26"/>
          <w:rtl/>
        </w:rPr>
        <w:t>ים לעיסוק זה, ה</w:t>
      </w:r>
      <w:r w:rsidR="004D6E39">
        <w:rPr>
          <w:rFonts w:ascii="Arial" w:hAnsi="Arial" w:hint="cs"/>
          <w:b/>
          <w:bCs/>
          <w:noProof w:val="0"/>
          <w:sz w:val="26"/>
          <w:szCs w:val="26"/>
          <w:rtl/>
        </w:rPr>
        <w:t>מוסדרים בהוראות</w:t>
      </w:r>
      <w:r w:rsidR="00E84446">
        <w:rPr>
          <w:rFonts w:ascii="Arial" w:hAnsi="Arial" w:hint="cs"/>
          <w:b/>
          <w:bCs/>
          <w:noProof w:val="0"/>
          <w:sz w:val="26"/>
          <w:szCs w:val="26"/>
          <w:rtl/>
        </w:rPr>
        <w:t xml:space="preserve"> </w:t>
      </w:r>
      <w:r w:rsidR="004D6E39">
        <w:rPr>
          <w:rFonts w:ascii="Arial" w:hAnsi="Arial" w:hint="cs"/>
          <w:b/>
          <w:bCs/>
          <w:noProof w:val="0"/>
          <w:sz w:val="26"/>
          <w:szCs w:val="26"/>
          <w:rtl/>
        </w:rPr>
        <w:t>הדין החלות על מבטחים, לר</w:t>
      </w:r>
      <w:r w:rsidR="00E84446">
        <w:rPr>
          <w:rFonts w:ascii="Arial" w:hAnsi="Arial" w:hint="cs"/>
          <w:b/>
          <w:bCs/>
          <w:noProof w:val="0"/>
          <w:sz w:val="26"/>
          <w:szCs w:val="26"/>
          <w:rtl/>
        </w:rPr>
        <w:t xml:space="preserve">בות חוק הפיקוח... . לדוגמא, במסגרת העיסוק בביטוח ניתן למנות גם את הפעילויות הבאות </w:t>
      </w:r>
      <w:r w:rsidR="00E84446">
        <w:rPr>
          <w:rFonts w:ascii="Arial" w:hAnsi="Arial"/>
          <w:b/>
          <w:bCs/>
          <w:noProof w:val="0"/>
          <w:sz w:val="26"/>
          <w:szCs w:val="26"/>
          <w:rtl/>
        </w:rPr>
        <w:t>–</w:t>
      </w:r>
      <w:r w:rsidR="006F3FFB">
        <w:rPr>
          <w:rFonts w:ascii="Arial" w:hAnsi="Arial" w:hint="cs"/>
          <w:b/>
          <w:bCs/>
          <w:noProof w:val="0"/>
          <w:sz w:val="26"/>
          <w:szCs w:val="26"/>
          <w:rtl/>
        </w:rPr>
        <w:t xml:space="preserve"> </w:t>
      </w:r>
      <w:r w:rsidR="00E84446">
        <w:rPr>
          <w:rFonts w:ascii="Arial" w:hAnsi="Arial" w:hint="cs"/>
          <w:b/>
          <w:bCs/>
          <w:noProof w:val="0"/>
          <w:sz w:val="26"/>
          <w:szCs w:val="26"/>
          <w:rtl/>
        </w:rPr>
        <w:t xml:space="preserve">ניהול התחייבויות ביטוחיות, מתן מענה לתביעות, שירות הלקוחות המבוטחים, חישוב עתודות נדרשות לעמידה בהתחיבויות קיימות וצפויות, שמירת הון עצמי בהתאם </w:t>
      </w:r>
      <w:r w:rsidR="00E84446" w:rsidRPr="00E84446">
        <w:rPr>
          <w:rFonts w:ascii="Arial" w:hAnsi="Arial" w:hint="cs"/>
          <w:noProof w:val="0"/>
          <w:sz w:val="26"/>
          <w:szCs w:val="26"/>
          <w:rtl/>
        </w:rPr>
        <w:lastRenderedPageBreak/>
        <w:t>[לדירקטיבה הבינלאומית]</w:t>
      </w:r>
      <w:r w:rsidR="00E84446" w:rsidRPr="00E84446">
        <w:rPr>
          <w:rFonts w:ascii="Arial" w:hAnsi="Arial" w:hint="cs"/>
          <w:b/>
          <w:bCs/>
          <w:noProof w:val="0"/>
          <w:sz w:val="26"/>
          <w:szCs w:val="26"/>
          <w:rtl/>
        </w:rPr>
        <w:t>,</w:t>
      </w:r>
      <w:r w:rsidR="00E84446">
        <w:rPr>
          <w:rFonts w:ascii="Arial" w:hAnsi="Arial" w:hint="cs"/>
          <w:b/>
          <w:bCs/>
          <w:noProof w:val="0"/>
          <w:sz w:val="26"/>
          <w:szCs w:val="26"/>
          <w:rtl/>
        </w:rPr>
        <w:t xml:space="preserve"> ניהול הנכסים המוחזקים כנגד התחייבויות, ועוד</w:t>
      </w:r>
      <w:r w:rsidR="00E84446" w:rsidRPr="00E84446">
        <w:rPr>
          <w:rFonts w:ascii="Arial" w:hAnsi="Arial" w:hint="cs"/>
          <w:b/>
          <w:bCs/>
          <w:noProof w:val="0"/>
          <w:sz w:val="26"/>
          <w:szCs w:val="26"/>
          <w:rtl/>
        </w:rPr>
        <w:t>"</w:t>
      </w:r>
      <w:r w:rsidR="00F3143F">
        <w:rPr>
          <w:rFonts w:ascii="Arial" w:hAnsi="Arial" w:hint="cs"/>
          <w:noProof w:val="0"/>
          <w:sz w:val="26"/>
          <w:szCs w:val="26"/>
          <w:rtl/>
        </w:rPr>
        <w:t xml:space="preserve"> (סעיף 14 לתצהיר)</w:t>
      </w:r>
      <w:r w:rsidR="005873CD">
        <w:rPr>
          <w:rFonts w:ascii="Arial" w:hAnsi="Arial" w:hint="cs"/>
          <w:noProof w:val="0"/>
          <w:sz w:val="26"/>
          <w:szCs w:val="26"/>
          <w:rtl/>
        </w:rPr>
        <w:t>.</w:t>
      </w:r>
      <w:r w:rsidR="00E84446">
        <w:rPr>
          <w:rFonts w:ascii="Arial" w:hAnsi="Arial" w:hint="cs"/>
          <w:b/>
          <w:bCs/>
          <w:noProof w:val="0"/>
          <w:sz w:val="26"/>
          <w:szCs w:val="26"/>
          <w:rtl/>
        </w:rPr>
        <w:t xml:space="preserve"> </w:t>
      </w:r>
    </w:p>
    <w:p w:rsidR="001F565F" w:rsidRDefault="001F565F" w:rsidP="009936BB">
      <w:pPr>
        <w:pStyle w:val="ac"/>
        <w:spacing w:line="360" w:lineRule="auto"/>
        <w:ind w:left="247"/>
        <w:jc w:val="both"/>
        <w:rPr>
          <w:rFonts w:ascii="Arial" w:hAnsi="Arial"/>
          <w:noProof w:val="0"/>
          <w:sz w:val="26"/>
          <w:szCs w:val="26"/>
        </w:rPr>
      </w:pPr>
    </w:p>
    <w:p w:rsidR="009936BB" w:rsidRDefault="00DA04C3" w:rsidP="00924E01">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 xml:space="preserve">והנה </w:t>
      </w:r>
      <w:r w:rsidR="00101E7D">
        <w:rPr>
          <w:rFonts w:ascii="Arial" w:hAnsi="Arial" w:hint="cs"/>
          <w:noProof w:val="0"/>
          <w:sz w:val="26"/>
          <w:szCs w:val="26"/>
          <w:rtl/>
        </w:rPr>
        <w:t>בסוגי</w:t>
      </w:r>
      <w:r w:rsidR="009936BB">
        <w:rPr>
          <w:rFonts w:ascii="Arial" w:hAnsi="Arial" w:hint="cs"/>
          <w:noProof w:val="0"/>
          <w:sz w:val="26"/>
          <w:szCs w:val="26"/>
          <w:rtl/>
        </w:rPr>
        <w:t xml:space="preserve">ה זו קיימת </w:t>
      </w:r>
      <w:r w:rsidR="009936BB">
        <w:rPr>
          <w:rFonts w:ascii="Arial" w:hAnsi="Arial" w:hint="cs"/>
          <w:b/>
          <w:bCs/>
          <w:noProof w:val="0"/>
          <w:sz w:val="26"/>
          <w:szCs w:val="26"/>
          <w:rtl/>
        </w:rPr>
        <w:t xml:space="preserve">הלכה מחייבת </w:t>
      </w:r>
      <w:r w:rsidR="009936BB">
        <w:rPr>
          <w:rFonts w:ascii="Arial" w:hAnsi="Arial" w:hint="cs"/>
          <w:noProof w:val="0"/>
          <w:sz w:val="26"/>
          <w:szCs w:val="26"/>
          <w:rtl/>
        </w:rPr>
        <w:t xml:space="preserve"> מפי בית המשפט העליון: </w:t>
      </w:r>
      <w:r w:rsidR="004265DE">
        <w:rPr>
          <w:rFonts w:ascii="Arial" w:hAnsi="Arial" w:hint="cs"/>
          <w:noProof w:val="0"/>
          <w:sz w:val="26"/>
          <w:szCs w:val="26"/>
          <w:rtl/>
        </w:rPr>
        <w:t>פסק</w:t>
      </w:r>
      <w:r>
        <w:rPr>
          <w:rFonts w:ascii="Arial" w:hAnsi="Arial" w:hint="cs"/>
          <w:noProof w:val="0"/>
          <w:sz w:val="26"/>
          <w:szCs w:val="26"/>
          <w:rtl/>
        </w:rPr>
        <w:t xml:space="preserve"> דין </w:t>
      </w:r>
      <w:r w:rsidR="009936BB">
        <w:rPr>
          <w:rFonts w:ascii="Arial" w:hAnsi="Arial" w:hint="cs"/>
          <w:b/>
          <w:bCs/>
          <w:noProof w:val="0"/>
          <w:sz w:val="26"/>
          <w:szCs w:val="26"/>
          <w:rtl/>
        </w:rPr>
        <w:t>נורויץ</w:t>
      </w:r>
      <w:r w:rsidR="003302B9">
        <w:rPr>
          <w:rFonts w:ascii="Arial" w:hAnsi="Arial" w:hint="cs"/>
          <w:b/>
          <w:bCs/>
          <w:noProof w:val="0"/>
          <w:sz w:val="26"/>
          <w:szCs w:val="26"/>
          <w:rtl/>
        </w:rPr>
        <w:t xml:space="preserve"> </w:t>
      </w:r>
      <w:r w:rsidR="00101E7D" w:rsidRPr="005873CD">
        <w:rPr>
          <w:rFonts w:ascii="Arial" w:hAnsi="Arial" w:hint="cs"/>
          <w:noProof w:val="0"/>
          <w:sz w:val="26"/>
          <w:szCs w:val="26"/>
          <w:rtl/>
        </w:rPr>
        <w:t>הנ"ל</w:t>
      </w:r>
      <w:r w:rsidR="00101E7D">
        <w:rPr>
          <w:rFonts w:ascii="Arial" w:hAnsi="Arial" w:hint="cs"/>
          <w:b/>
          <w:bCs/>
          <w:noProof w:val="0"/>
          <w:sz w:val="26"/>
          <w:szCs w:val="26"/>
          <w:rtl/>
        </w:rPr>
        <w:t xml:space="preserve"> </w:t>
      </w:r>
      <w:r w:rsidRPr="00DA04C3">
        <w:rPr>
          <w:rFonts w:ascii="Arial" w:hAnsi="Arial" w:hint="cs"/>
          <w:noProof w:val="0"/>
          <w:sz w:val="26"/>
          <w:szCs w:val="26"/>
          <w:rtl/>
        </w:rPr>
        <w:t xml:space="preserve">(ראו סעיף </w:t>
      </w:r>
      <w:r w:rsidR="00924E01">
        <w:rPr>
          <w:rFonts w:ascii="Arial" w:hAnsi="Arial" w:hint="cs"/>
          <w:noProof w:val="0"/>
          <w:sz w:val="26"/>
          <w:szCs w:val="26"/>
          <w:rtl/>
        </w:rPr>
        <w:t>9</w:t>
      </w:r>
      <w:r w:rsidRPr="00DA04C3">
        <w:rPr>
          <w:rFonts w:ascii="Arial" w:hAnsi="Arial" w:hint="cs"/>
          <w:noProof w:val="0"/>
          <w:sz w:val="26"/>
          <w:szCs w:val="26"/>
          <w:rtl/>
        </w:rPr>
        <w:t xml:space="preserve"> לעיל).</w:t>
      </w:r>
      <w:r w:rsidR="003302B9">
        <w:rPr>
          <w:rFonts w:ascii="Arial" w:hAnsi="Arial" w:hint="cs"/>
          <w:noProof w:val="0"/>
          <w:sz w:val="26"/>
          <w:szCs w:val="26"/>
          <w:rtl/>
        </w:rPr>
        <w:t xml:space="preserve"> שם חברת ביטוח זרה החזיקה רשיון מבטח על פי הדין הישראלי ועסקה בישראל בעסקי ביטוח באמצעות נציגה מקומית. בשנת 1982 נורויץ חדלה להנפיק פוליסות ביטוח חדשות בישראל </w:t>
      </w:r>
      <w:r w:rsidR="003302B9">
        <w:rPr>
          <w:rFonts w:ascii="Arial" w:hAnsi="Arial" w:hint="cs"/>
          <w:b/>
          <w:bCs/>
          <w:noProof w:val="0"/>
          <w:sz w:val="26"/>
          <w:szCs w:val="26"/>
          <w:rtl/>
        </w:rPr>
        <w:t>"ועסקה אך ורק בהסדרת תביעות מכוח הפוליסות הקיימות"</w:t>
      </w:r>
      <w:r w:rsidR="003302B9">
        <w:rPr>
          <w:rFonts w:ascii="Arial" w:hAnsi="Arial" w:hint="cs"/>
          <w:noProof w:val="0"/>
          <w:sz w:val="26"/>
          <w:szCs w:val="26"/>
          <w:rtl/>
        </w:rPr>
        <w:t xml:space="preserve"> (מתוך סעיף 1 לחוות דעתה של כבוד השופטת שטרסברג-כהן; מצב חדש זה של נורויץ תואר קו</w:t>
      </w:r>
      <w:r>
        <w:rPr>
          <w:rFonts w:ascii="Arial" w:hAnsi="Arial" w:hint="cs"/>
          <w:noProof w:val="0"/>
          <w:sz w:val="26"/>
          <w:szCs w:val="26"/>
          <w:rtl/>
        </w:rPr>
        <w:t>דם לכן על ידי בית המשפט המחוזי כ</w:t>
      </w:r>
      <w:r w:rsidR="003302B9">
        <w:rPr>
          <w:rFonts w:ascii="Arial" w:hAnsi="Arial" w:hint="cs"/>
          <w:noProof w:val="0"/>
          <w:sz w:val="26"/>
          <w:szCs w:val="26"/>
          <w:rtl/>
        </w:rPr>
        <w:t xml:space="preserve">תקופת </w:t>
      </w:r>
      <w:r w:rsidR="003302B9" w:rsidRPr="005B2CC6">
        <w:rPr>
          <w:rFonts w:asciiTheme="majorBidi" w:hAnsiTheme="majorBidi" w:cstheme="majorBidi"/>
          <w:noProof w:val="0"/>
        </w:rPr>
        <w:t>run off</w:t>
      </w:r>
      <w:r w:rsidR="003302B9">
        <w:rPr>
          <w:rFonts w:ascii="Arial" w:hAnsi="Arial" w:hint="cs"/>
          <w:noProof w:val="0"/>
          <w:sz w:val="26"/>
          <w:szCs w:val="26"/>
          <w:rtl/>
        </w:rPr>
        <w:t xml:space="preserve"> </w:t>
      </w:r>
      <w:r w:rsidR="003302B9">
        <w:rPr>
          <w:rFonts w:ascii="Arial" w:hAnsi="Arial"/>
          <w:noProof w:val="0"/>
          <w:sz w:val="26"/>
          <w:szCs w:val="26"/>
          <w:rtl/>
        </w:rPr>
        <w:t>–</w:t>
      </w:r>
      <w:r w:rsidR="003302B9">
        <w:rPr>
          <w:rFonts w:ascii="Arial" w:hAnsi="Arial" w:hint="cs"/>
          <w:noProof w:val="0"/>
          <w:sz w:val="26"/>
          <w:szCs w:val="26"/>
          <w:rtl/>
        </w:rPr>
        <w:t xml:space="preserve"> בדיוק כמו במקרה דנן </w:t>
      </w:r>
      <w:r w:rsidR="003302B9">
        <w:rPr>
          <w:rFonts w:ascii="Arial" w:hAnsi="Arial"/>
          <w:noProof w:val="0"/>
          <w:sz w:val="26"/>
          <w:szCs w:val="26"/>
          <w:rtl/>
        </w:rPr>
        <w:t>–</w:t>
      </w:r>
      <w:r w:rsidR="003302B9">
        <w:rPr>
          <w:rFonts w:ascii="Arial" w:hAnsi="Arial" w:hint="cs"/>
          <w:noProof w:val="0"/>
          <w:sz w:val="26"/>
          <w:szCs w:val="26"/>
          <w:rtl/>
        </w:rPr>
        <w:t xml:space="preserve"> ראו ע"ש 1470/96, ניתן ביום 5.5.1998 על ידי כבוד השופט הומינר). הייצוג על ידי הסוכנת המקומית אף פסק בשנת 1984. בחודש יולי 1995 פנתה נורויץ למנהל מע"מ בבקשה לבטל את סיווגה כמוסד כספי למפרע משנת 1984 </w:t>
      </w:r>
      <w:r w:rsidR="003302B9">
        <w:rPr>
          <w:rFonts w:ascii="Arial" w:hAnsi="Arial"/>
          <w:noProof w:val="0"/>
          <w:sz w:val="26"/>
          <w:szCs w:val="26"/>
          <w:rtl/>
        </w:rPr>
        <w:t>–</w:t>
      </w:r>
      <w:r w:rsidR="003302B9">
        <w:rPr>
          <w:rFonts w:ascii="Arial" w:hAnsi="Arial" w:hint="cs"/>
          <w:noProof w:val="0"/>
          <w:sz w:val="26"/>
          <w:szCs w:val="26"/>
          <w:rtl/>
        </w:rPr>
        <w:t xml:space="preserve"> וזאת בעקבות הוצאת שומות מס ר</w:t>
      </w:r>
      <w:r>
        <w:rPr>
          <w:rFonts w:ascii="Arial" w:hAnsi="Arial" w:hint="cs"/>
          <w:noProof w:val="0"/>
          <w:sz w:val="26"/>
          <w:szCs w:val="26"/>
          <w:rtl/>
        </w:rPr>
        <w:t>יווח לשנים</w:t>
      </w:r>
      <w:r w:rsidR="003302B9">
        <w:rPr>
          <w:rFonts w:ascii="Arial" w:hAnsi="Arial" w:hint="cs"/>
          <w:noProof w:val="0"/>
          <w:sz w:val="26"/>
          <w:szCs w:val="26"/>
          <w:rtl/>
        </w:rPr>
        <w:t xml:space="preserve"> 1988</w:t>
      </w:r>
      <w:r w:rsidR="00146362">
        <w:rPr>
          <w:rFonts w:ascii="Arial" w:hAnsi="Arial" w:hint="cs"/>
          <w:noProof w:val="0"/>
          <w:sz w:val="26"/>
          <w:szCs w:val="26"/>
          <w:rtl/>
        </w:rPr>
        <w:t xml:space="preserve"> עד 1990. בקשה זו של נורויץ נדחתה על ידי מנהל מע"מ בחודש פברואר 1996. </w:t>
      </w:r>
    </w:p>
    <w:p w:rsidR="00146362" w:rsidRDefault="00146362" w:rsidP="00146362">
      <w:pPr>
        <w:pStyle w:val="ac"/>
        <w:spacing w:line="360" w:lineRule="auto"/>
        <w:ind w:left="247"/>
        <w:jc w:val="both"/>
        <w:rPr>
          <w:rFonts w:ascii="Arial" w:hAnsi="Arial"/>
          <w:noProof w:val="0"/>
          <w:sz w:val="26"/>
          <w:szCs w:val="26"/>
          <w:rtl/>
        </w:rPr>
      </w:pPr>
    </w:p>
    <w:p w:rsidR="005B38E5" w:rsidRDefault="00146362" w:rsidP="006F6634">
      <w:pPr>
        <w:pStyle w:val="ac"/>
        <w:spacing w:line="360" w:lineRule="auto"/>
        <w:ind w:left="247"/>
        <w:jc w:val="both"/>
        <w:rPr>
          <w:rFonts w:ascii="Arial" w:hAnsi="Arial"/>
          <w:noProof w:val="0"/>
          <w:sz w:val="26"/>
          <w:szCs w:val="26"/>
          <w:rtl/>
        </w:rPr>
      </w:pPr>
      <w:r>
        <w:rPr>
          <w:rFonts w:ascii="Arial" w:hAnsi="Arial" w:hint="cs"/>
          <w:noProof w:val="0"/>
          <w:sz w:val="26"/>
          <w:szCs w:val="26"/>
          <w:rtl/>
        </w:rPr>
        <w:t>יוער כי במקביל להליכים ב</w:t>
      </w:r>
      <w:r w:rsidR="005B38E5">
        <w:rPr>
          <w:rFonts w:ascii="Arial" w:hAnsi="Arial" w:hint="cs"/>
          <w:noProof w:val="0"/>
          <w:sz w:val="26"/>
          <w:szCs w:val="26"/>
          <w:rtl/>
        </w:rPr>
        <w:t>עניין המיסו</w:t>
      </w:r>
      <w:r w:rsidR="006F6634">
        <w:rPr>
          <w:rFonts w:ascii="Arial" w:hAnsi="Arial" w:hint="cs"/>
          <w:noProof w:val="0"/>
          <w:sz w:val="26"/>
          <w:szCs w:val="26"/>
          <w:rtl/>
        </w:rPr>
        <w:t>י, מחודש פברואר 1995 ה</w:t>
      </w:r>
      <w:r w:rsidR="00101E7D">
        <w:rPr>
          <w:rFonts w:ascii="Arial" w:hAnsi="Arial" w:hint="cs"/>
          <w:noProof w:val="0"/>
          <w:sz w:val="26"/>
          <w:szCs w:val="26"/>
          <w:rtl/>
        </w:rPr>
        <w:t>ת</w:t>
      </w:r>
      <w:r w:rsidR="006F6634">
        <w:rPr>
          <w:rFonts w:ascii="Arial" w:hAnsi="Arial" w:hint="cs"/>
          <w:noProof w:val="0"/>
          <w:sz w:val="26"/>
          <w:szCs w:val="26"/>
          <w:rtl/>
        </w:rPr>
        <w:t>ח</w:t>
      </w:r>
      <w:r w:rsidR="00101E7D">
        <w:rPr>
          <w:rFonts w:ascii="Arial" w:hAnsi="Arial" w:hint="cs"/>
          <w:noProof w:val="0"/>
          <w:sz w:val="26"/>
          <w:szCs w:val="26"/>
          <w:rtl/>
        </w:rPr>
        <w:t>י</w:t>
      </w:r>
      <w:r w:rsidR="006F6634">
        <w:rPr>
          <w:rFonts w:ascii="Arial" w:hAnsi="Arial" w:hint="cs"/>
          <w:noProof w:val="0"/>
          <w:sz w:val="26"/>
          <w:szCs w:val="26"/>
          <w:rtl/>
        </w:rPr>
        <w:t>ל אגף שו</w:t>
      </w:r>
      <w:r w:rsidR="005B38E5">
        <w:rPr>
          <w:rFonts w:ascii="Arial" w:hAnsi="Arial" w:hint="cs"/>
          <w:noProof w:val="0"/>
          <w:sz w:val="26"/>
          <w:szCs w:val="26"/>
          <w:rtl/>
        </w:rPr>
        <w:t>ק ההון לשקול את ביטול רשיון המבטח של נורויץ. נורויץ התנגדה לביטול רשיונה (בהתאם למכתב מחודש פברואר 1995), אם כי בהמשך (</w:t>
      </w:r>
      <w:r w:rsidR="00FF55F7">
        <w:rPr>
          <w:rFonts w:ascii="Arial" w:hAnsi="Arial" w:hint="cs"/>
          <w:noProof w:val="0"/>
          <w:sz w:val="26"/>
          <w:szCs w:val="26"/>
          <w:rtl/>
        </w:rPr>
        <w:t>ב</w:t>
      </w:r>
      <w:r w:rsidR="005B38E5">
        <w:rPr>
          <w:rFonts w:ascii="Arial" w:hAnsi="Arial" w:hint="cs"/>
          <w:noProof w:val="0"/>
          <w:sz w:val="26"/>
          <w:szCs w:val="26"/>
          <w:rtl/>
        </w:rPr>
        <w:t>ינואר 1996</w:t>
      </w:r>
      <w:r w:rsidR="006F6634">
        <w:rPr>
          <w:rFonts w:ascii="Arial" w:hAnsi="Arial" w:hint="cs"/>
          <w:noProof w:val="0"/>
          <w:sz w:val="26"/>
          <w:szCs w:val="26"/>
          <w:rtl/>
        </w:rPr>
        <w:t>)</w:t>
      </w:r>
      <w:r w:rsidR="005B38E5">
        <w:rPr>
          <w:rFonts w:ascii="Arial" w:hAnsi="Arial" w:hint="cs"/>
          <w:noProof w:val="0"/>
          <w:sz w:val="26"/>
          <w:szCs w:val="26"/>
          <w:rtl/>
        </w:rPr>
        <w:t xml:space="preserve"> היא הסירה את התנגדותה לביטול הרשיון. הרשיון בוטל בחודש פברואר 1997.</w:t>
      </w:r>
      <w:r w:rsidR="005B38E5">
        <w:rPr>
          <w:rStyle w:val="af2"/>
          <w:rFonts w:ascii="Arial" w:hAnsi="Arial"/>
          <w:noProof w:val="0"/>
          <w:sz w:val="26"/>
          <w:szCs w:val="26"/>
          <w:rtl/>
        </w:rPr>
        <w:footnoteReference w:id="9"/>
      </w:r>
    </w:p>
    <w:p w:rsidR="004E67B1" w:rsidRDefault="004E67B1" w:rsidP="00146362">
      <w:pPr>
        <w:pStyle w:val="ac"/>
        <w:spacing w:line="360" w:lineRule="auto"/>
        <w:ind w:left="247"/>
        <w:jc w:val="both"/>
        <w:rPr>
          <w:rFonts w:ascii="Arial" w:hAnsi="Arial"/>
          <w:noProof w:val="0"/>
          <w:sz w:val="26"/>
          <w:szCs w:val="26"/>
        </w:rPr>
      </w:pPr>
    </w:p>
    <w:p w:rsidR="00146362" w:rsidRDefault="005B38E5" w:rsidP="00DF7275">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בפני בית המשפט העליון</w:t>
      </w:r>
      <w:r w:rsidR="006F6634">
        <w:rPr>
          <w:rFonts w:ascii="Arial" w:hAnsi="Arial" w:hint="cs"/>
          <w:noProof w:val="0"/>
          <w:sz w:val="26"/>
          <w:szCs w:val="26"/>
          <w:rtl/>
        </w:rPr>
        <w:t>,</w:t>
      </w:r>
      <w:r>
        <w:rPr>
          <w:rFonts w:ascii="Arial" w:hAnsi="Arial" w:hint="cs"/>
          <w:noProof w:val="0"/>
          <w:sz w:val="26"/>
          <w:szCs w:val="26"/>
          <w:rtl/>
        </w:rPr>
        <w:t xml:space="preserve"> נורויץ טענה כי: </w:t>
      </w:r>
    </w:p>
    <w:p w:rsidR="005B38E5" w:rsidRDefault="005B38E5" w:rsidP="005B38E5">
      <w:pPr>
        <w:pStyle w:val="ac"/>
        <w:spacing w:line="360" w:lineRule="auto"/>
        <w:ind w:left="247"/>
        <w:jc w:val="both"/>
        <w:rPr>
          <w:rFonts w:ascii="Arial" w:hAnsi="Arial"/>
          <w:noProof w:val="0"/>
          <w:sz w:val="26"/>
          <w:szCs w:val="26"/>
          <w:rtl/>
        </w:rPr>
      </w:pPr>
    </w:p>
    <w:p w:rsidR="007D0686" w:rsidRPr="007D0686" w:rsidRDefault="007D0686" w:rsidP="007D0686">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 xml:space="preserve">"...לצורך חוק מע"מ אין להסתפק בהגדרה הפורמאלית ובעובדת קיומו של רשיון כאמור בחוק הפיקוח, אלא תנאי הכרחי לקיומו  של 'מבטח' הוא ביצוע עסקי ביטוח. על פי סעיף 1 לחוק הפיקוח מוגדר עיסוק בביטוח כ'התקשרות דרך עסק בחוזי ביטוח' ואילו המערערת לא עסקה </w:t>
      </w:r>
      <w:r>
        <w:rPr>
          <w:rFonts w:ascii="Arial" w:hAnsi="Arial" w:hint="cs"/>
          <w:b/>
          <w:bCs/>
          <w:noProof w:val="0"/>
          <w:sz w:val="26"/>
          <w:szCs w:val="26"/>
          <w:rtl/>
        </w:rPr>
        <w:lastRenderedPageBreak/>
        <w:t>בביטוח כאמור בתקופה הנדונה, שכן היא טיפלה בהסדרת תביעות קיימות בלבד ולא הנפיקה פוליסות חדשות."</w:t>
      </w:r>
    </w:p>
    <w:p w:rsidR="005B38E5" w:rsidRDefault="007D0686" w:rsidP="005B38E5">
      <w:pPr>
        <w:pStyle w:val="ac"/>
        <w:spacing w:line="360" w:lineRule="auto"/>
        <w:ind w:left="247"/>
        <w:jc w:val="both"/>
        <w:rPr>
          <w:rFonts w:ascii="Arial" w:hAnsi="Arial"/>
          <w:noProof w:val="0"/>
          <w:sz w:val="26"/>
          <w:szCs w:val="26"/>
          <w:rtl/>
        </w:rPr>
      </w:pPr>
      <w:r>
        <w:rPr>
          <w:rFonts w:ascii="Arial" w:hAnsi="Arial" w:hint="cs"/>
          <w:noProof w:val="0"/>
          <w:sz w:val="26"/>
          <w:szCs w:val="26"/>
          <w:rtl/>
        </w:rPr>
        <w:t xml:space="preserve">               </w:t>
      </w:r>
      <w:r w:rsidR="005B38E5">
        <w:rPr>
          <w:rFonts w:ascii="Arial" w:hAnsi="Arial" w:hint="cs"/>
          <w:noProof w:val="0"/>
          <w:sz w:val="26"/>
          <w:szCs w:val="26"/>
          <w:rtl/>
        </w:rPr>
        <w:t>(מתוך סעיף 3 לפסק הדין)</w:t>
      </w:r>
    </w:p>
    <w:p w:rsidR="005B38E5" w:rsidRDefault="005B38E5" w:rsidP="005B38E5">
      <w:pPr>
        <w:pStyle w:val="ac"/>
        <w:spacing w:line="360" w:lineRule="auto"/>
        <w:ind w:left="247"/>
        <w:jc w:val="both"/>
        <w:rPr>
          <w:rFonts w:ascii="Arial" w:hAnsi="Arial"/>
          <w:noProof w:val="0"/>
          <w:sz w:val="26"/>
          <w:szCs w:val="26"/>
          <w:rtl/>
        </w:rPr>
      </w:pPr>
    </w:p>
    <w:p w:rsidR="005B38E5" w:rsidRDefault="005B38E5" w:rsidP="005B38E5">
      <w:pPr>
        <w:pStyle w:val="ac"/>
        <w:spacing w:line="360" w:lineRule="auto"/>
        <w:ind w:left="247"/>
        <w:jc w:val="both"/>
        <w:rPr>
          <w:rFonts w:ascii="Arial" w:hAnsi="Arial"/>
          <w:noProof w:val="0"/>
          <w:sz w:val="26"/>
          <w:szCs w:val="26"/>
          <w:rtl/>
        </w:rPr>
      </w:pPr>
      <w:r>
        <w:rPr>
          <w:rFonts w:ascii="Arial" w:hAnsi="Arial" w:hint="cs"/>
          <w:noProof w:val="0"/>
          <w:sz w:val="26"/>
          <w:szCs w:val="26"/>
          <w:rtl/>
        </w:rPr>
        <w:t xml:space="preserve">קו טיעון זה נדחה. </w:t>
      </w:r>
    </w:p>
    <w:p w:rsidR="005B38E5" w:rsidRDefault="005B38E5" w:rsidP="005B38E5">
      <w:pPr>
        <w:pStyle w:val="ac"/>
        <w:spacing w:line="360" w:lineRule="auto"/>
        <w:ind w:left="247"/>
        <w:jc w:val="both"/>
        <w:rPr>
          <w:rFonts w:ascii="Arial" w:hAnsi="Arial"/>
          <w:noProof w:val="0"/>
          <w:sz w:val="26"/>
          <w:szCs w:val="26"/>
          <w:rtl/>
        </w:rPr>
      </w:pPr>
    </w:p>
    <w:p w:rsidR="005B38E5" w:rsidRDefault="005B38E5" w:rsidP="005B38E5">
      <w:pPr>
        <w:pStyle w:val="ac"/>
        <w:spacing w:line="360" w:lineRule="auto"/>
        <w:ind w:left="247"/>
        <w:jc w:val="both"/>
        <w:rPr>
          <w:rFonts w:ascii="Arial" w:hAnsi="Arial"/>
          <w:noProof w:val="0"/>
          <w:sz w:val="26"/>
          <w:szCs w:val="26"/>
          <w:rtl/>
        </w:rPr>
      </w:pPr>
      <w:r>
        <w:rPr>
          <w:rFonts w:ascii="Arial" w:hAnsi="Arial" w:hint="cs"/>
          <w:noProof w:val="0"/>
          <w:sz w:val="26"/>
          <w:szCs w:val="26"/>
          <w:rtl/>
        </w:rPr>
        <w:t>כבוד השופטת שטרסברג-כהן כתבה:</w:t>
      </w:r>
    </w:p>
    <w:p w:rsidR="00947D21" w:rsidRDefault="00947D21" w:rsidP="005B38E5">
      <w:pPr>
        <w:pStyle w:val="ac"/>
        <w:spacing w:line="360" w:lineRule="auto"/>
        <w:ind w:left="247"/>
        <w:jc w:val="both"/>
        <w:rPr>
          <w:rFonts w:ascii="Arial" w:hAnsi="Arial"/>
          <w:noProof w:val="0"/>
          <w:sz w:val="26"/>
          <w:szCs w:val="26"/>
          <w:rtl/>
        </w:rPr>
      </w:pPr>
    </w:p>
    <w:p w:rsidR="004E67B1" w:rsidRDefault="007D0686" w:rsidP="007D0686">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 xml:space="preserve">"... לא משתמע שרק הנפקת פוליסות היא עיסוק בביטוח. אין הדבר מתחייב מלשון הסעיף ואין פרשנות זו עולה בקנה אחד </w:t>
      </w:r>
      <w:r w:rsidR="00101E7D">
        <w:rPr>
          <w:rFonts w:ascii="Arial" w:hAnsi="Arial" w:hint="cs"/>
          <w:b/>
          <w:bCs/>
          <w:noProof w:val="0"/>
          <w:sz w:val="26"/>
          <w:szCs w:val="26"/>
          <w:rtl/>
        </w:rPr>
        <w:t>ע</w:t>
      </w:r>
      <w:r>
        <w:rPr>
          <w:rFonts w:ascii="Arial" w:hAnsi="Arial" w:hint="cs"/>
          <w:b/>
          <w:bCs/>
          <w:noProof w:val="0"/>
          <w:sz w:val="26"/>
          <w:szCs w:val="26"/>
          <w:rtl/>
        </w:rPr>
        <w:t>ם תכלית</w:t>
      </w:r>
      <w:r w:rsidR="00101E7D">
        <w:rPr>
          <w:rFonts w:ascii="Arial" w:hAnsi="Arial" w:hint="cs"/>
          <w:b/>
          <w:bCs/>
          <w:noProof w:val="0"/>
          <w:sz w:val="26"/>
          <w:szCs w:val="26"/>
          <w:rtl/>
        </w:rPr>
        <w:t xml:space="preserve"> </w:t>
      </w:r>
      <w:r>
        <w:rPr>
          <w:rFonts w:ascii="Arial" w:hAnsi="Arial" w:hint="cs"/>
          <w:b/>
          <w:bCs/>
          <w:noProof w:val="0"/>
          <w:sz w:val="26"/>
          <w:szCs w:val="26"/>
          <w:rtl/>
        </w:rPr>
        <w:t xml:space="preserve"> </w:t>
      </w:r>
      <w:r w:rsidR="00101E7D">
        <w:rPr>
          <w:rFonts w:ascii="Arial" w:hAnsi="Arial" w:hint="cs"/>
          <w:b/>
          <w:bCs/>
          <w:noProof w:val="0"/>
          <w:sz w:val="26"/>
          <w:szCs w:val="26"/>
          <w:rtl/>
        </w:rPr>
        <w:t>ה</w:t>
      </w:r>
      <w:r>
        <w:rPr>
          <w:rFonts w:ascii="Arial" w:hAnsi="Arial" w:hint="cs"/>
          <w:b/>
          <w:bCs/>
          <w:noProof w:val="0"/>
          <w:sz w:val="26"/>
          <w:szCs w:val="26"/>
          <w:rtl/>
        </w:rPr>
        <w:t>חוק. 'התקשרות בחוזי ביטוח' אינה מתמצית בכריתת החוזה. היא כוללת גם טיפול בחוזי הביטוח שנכרתו. היא  נמשכת לאורך כל שלבי חייו של החוזה וכוללת סילוק תביעות על פי חוזה הביטוח שנכרת. פעילות של סילוק תביעות על פ</w:t>
      </w:r>
      <w:r w:rsidR="00947D21">
        <w:rPr>
          <w:rFonts w:ascii="Arial" w:hAnsi="Arial" w:hint="cs"/>
          <w:b/>
          <w:bCs/>
          <w:noProof w:val="0"/>
          <w:sz w:val="26"/>
          <w:szCs w:val="26"/>
          <w:rtl/>
        </w:rPr>
        <w:t>י פוליסות ביטוח קיימות, היא פעילות ביטוחית מובהקת. עסקי ביטוח כוללים מעצם טבעם גם פעילות של סילוק תביעות על פי פוליסות קיימות. פעילות זו היא חלק אינטגרלי מן העיסוק בביטוח.</w:t>
      </w:r>
    </w:p>
    <w:p w:rsidR="00947D21" w:rsidRDefault="00947D21" w:rsidP="007D0686">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w:t>
      </w:r>
    </w:p>
    <w:p w:rsidR="00947D21" w:rsidRPr="007D0686" w:rsidRDefault="00947D21" w:rsidP="00101E7D">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ודוק, גם כאשר הפעילות מתמצית בסילוק תביעות ממשיך המבטח להחזיק ברשיון מבטח על פי חוק הפיקוח וממשיך להיחשב כ'מבטח' על פיו ולהיות כפוף לכל הוראותיו הרלבנטיות</w:t>
      </w:r>
      <w:r w:rsidR="00101E7D">
        <w:rPr>
          <w:rFonts w:ascii="Arial" w:hAnsi="Arial" w:hint="cs"/>
          <w:b/>
          <w:bCs/>
          <w:noProof w:val="0"/>
          <w:sz w:val="26"/>
          <w:szCs w:val="26"/>
          <w:rtl/>
        </w:rPr>
        <w:t>...</w:t>
      </w:r>
      <w:r>
        <w:rPr>
          <w:rFonts w:ascii="Arial" w:hAnsi="Arial" w:hint="cs"/>
          <w:b/>
          <w:bCs/>
          <w:noProof w:val="0"/>
          <w:sz w:val="26"/>
          <w:szCs w:val="26"/>
          <w:rtl/>
        </w:rPr>
        <w:t>"</w:t>
      </w:r>
    </w:p>
    <w:p w:rsidR="005B38E5" w:rsidRDefault="00947D21" w:rsidP="005B38E5">
      <w:pPr>
        <w:pStyle w:val="ac"/>
        <w:spacing w:line="360" w:lineRule="auto"/>
        <w:ind w:left="247"/>
        <w:jc w:val="both"/>
        <w:rPr>
          <w:rFonts w:ascii="Arial" w:hAnsi="Arial"/>
          <w:noProof w:val="0"/>
          <w:sz w:val="26"/>
          <w:szCs w:val="26"/>
          <w:rtl/>
        </w:rPr>
      </w:pPr>
      <w:r>
        <w:rPr>
          <w:rFonts w:ascii="Arial" w:hAnsi="Arial" w:hint="cs"/>
          <w:noProof w:val="0"/>
          <w:sz w:val="26"/>
          <w:szCs w:val="26"/>
          <w:rtl/>
        </w:rPr>
        <w:t xml:space="preserve">               </w:t>
      </w:r>
      <w:r w:rsidR="005B38E5">
        <w:rPr>
          <w:rFonts w:ascii="Arial" w:hAnsi="Arial" w:hint="cs"/>
          <w:noProof w:val="0"/>
          <w:sz w:val="26"/>
          <w:szCs w:val="26"/>
          <w:rtl/>
        </w:rPr>
        <w:t xml:space="preserve">(מתוך סעיף 4 לפסק הדין)  </w:t>
      </w:r>
    </w:p>
    <w:p w:rsidR="005B38E5" w:rsidRDefault="005B38E5" w:rsidP="005B38E5">
      <w:pPr>
        <w:pStyle w:val="ac"/>
        <w:spacing w:line="360" w:lineRule="auto"/>
        <w:ind w:left="247"/>
        <w:jc w:val="both"/>
        <w:rPr>
          <w:rFonts w:ascii="Arial" w:hAnsi="Arial"/>
          <w:noProof w:val="0"/>
          <w:sz w:val="26"/>
          <w:szCs w:val="26"/>
          <w:rtl/>
        </w:rPr>
      </w:pPr>
    </w:p>
    <w:p w:rsidR="005B38E5" w:rsidRDefault="005B38E5" w:rsidP="005B38E5">
      <w:pPr>
        <w:pStyle w:val="ac"/>
        <w:spacing w:line="360" w:lineRule="auto"/>
        <w:ind w:left="247"/>
        <w:jc w:val="both"/>
        <w:rPr>
          <w:rFonts w:ascii="Arial" w:hAnsi="Arial"/>
          <w:noProof w:val="0"/>
          <w:sz w:val="26"/>
          <w:szCs w:val="26"/>
          <w:rtl/>
        </w:rPr>
      </w:pPr>
      <w:r>
        <w:rPr>
          <w:rFonts w:ascii="Arial" w:hAnsi="Arial" w:hint="cs"/>
          <w:noProof w:val="0"/>
          <w:sz w:val="26"/>
          <w:szCs w:val="26"/>
          <w:rtl/>
        </w:rPr>
        <w:t xml:space="preserve">ובהמשך הוטעם: </w:t>
      </w:r>
    </w:p>
    <w:p w:rsidR="00947D21" w:rsidRDefault="00947D21" w:rsidP="00947D21">
      <w:pPr>
        <w:pStyle w:val="ac"/>
        <w:spacing w:line="360" w:lineRule="auto"/>
        <w:ind w:left="1134" w:right="567"/>
        <w:jc w:val="both"/>
        <w:rPr>
          <w:rFonts w:ascii="Arial" w:hAnsi="Arial"/>
          <w:b/>
          <w:bCs/>
          <w:noProof w:val="0"/>
          <w:sz w:val="26"/>
          <w:szCs w:val="26"/>
          <w:rtl/>
        </w:rPr>
      </w:pPr>
    </w:p>
    <w:p w:rsidR="005B38E5" w:rsidRDefault="00947D21" w:rsidP="00947D21">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"המסקנה האמורה מתחייבת גם מתכליתו של חוק מע"מ.</w:t>
      </w:r>
    </w:p>
    <w:p w:rsidR="00947D21" w:rsidRDefault="00947D21" w:rsidP="00947D21">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w:t>
      </w:r>
    </w:p>
    <w:p w:rsidR="00947D21" w:rsidRPr="00947D21" w:rsidRDefault="00947D21" w:rsidP="00947D21">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גם חברת ביטוח שהפסיקה להנפיק פוליסות חדשות עשויה להפיק ערך מוסף, ואין כל הצדקה שלא תמוסה על ערך מוסף זה."</w:t>
      </w:r>
    </w:p>
    <w:p w:rsidR="005B38E5" w:rsidRDefault="00947D21" w:rsidP="00947D21">
      <w:pPr>
        <w:pStyle w:val="ac"/>
        <w:spacing w:line="360" w:lineRule="auto"/>
        <w:ind w:left="247"/>
        <w:jc w:val="both"/>
        <w:rPr>
          <w:rFonts w:ascii="Arial" w:hAnsi="Arial"/>
          <w:noProof w:val="0"/>
          <w:sz w:val="26"/>
          <w:szCs w:val="26"/>
          <w:rtl/>
        </w:rPr>
      </w:pPr>
      <w:r>
        <w:rPr>
          <w:rFonts w:ascii="Arial" w:hAnsi="Arial" w:hint="cs"/>
          <w:noProof w:val="0"/>
          <w:sz w:val="26"/>
          <w:szCs w:val="26"/>
          <w:rtl/>
        </w:rPr>
        <w:t xml:space="preserve">               </w:t>
      </w:r>
      <w:r w:rsidR="005B38E5">
        <w:rPr>
          <w:rFonts w:ascii="Arial" w:hAnsi="Arial" w:hint="cs"/>
          <w:noProof w:val="0"/>
          <w:sz w:val="26"/>
          <w:szCs w:val="26"/>
          <w:rtl/>
        </w:rPr>
        <w:t>(מתוך סעיף 5)</w:t>
      </w:r>
    </w:p>
    <w:p w:rsidR="005B38E5" w:rsidRDefault="005B38E5" w:rsidP="005B38E5">
      <w:pPr>
        <w:pStyle w:val="ac"/>
        <w:spacing w:line="360" w:lineRule="auto"/>
        <w:ind w:left="247"/>
        <w:jc w:val="both"/>
        <w:rPr>
          <w:rFonts w:ascii="Arial" w:hAnsi="Arial"/>
          <w:noProof w:val="0"/>
          <w:sz w:val="26"/>
          <w:szCs w:val="26"/>
          <w:rtl/>
        </w:rPr>
      </w:pPr>
    </w:p>
    <w:p w:rsidR="005B38E5" w:rsidRDefault="005B38E5" w:rsidP="005B38E5">
      <w:pPr>
        <w:pStyle w:val="ac"/>
        <w:spacing w:line="360" w:lineRule="auto"/>
        <w:ind w:left="247"/>
        <w:jc w:val="both"/>
        <w:rPr>
          <w:rFonts w:ascii="Arial" w:hAnsi="Arial"/>
          <w:noProof w:val="0"/>
          <w:sz w:val="26"/>
          <w:szCs w:val="26"/>
          <w:rtl/>
        </w:rPr>
      </w:pPr>
      <w:r>
        <w:rPr>
          <w:rFonts w:ascii="Arial" w:hAnsi="Arial" w:hint="cs"/>
          <w:noProof w:val="0"/>
          <w:sz w:val="26"/>
          <w:szCs w:val="26"/>
          <w:rtl/>
        </w:rPr>
        <w:t xml:space="preserve">כבוד הנשיא ברק וכבוד השופט אור הסכימו עם חוות דעתה של השופטת שטרסברג-כהן. </w:t>
      </w:r>
    </w:p>
    <w:p w:rsidR="005B38E5" w:rsidRDefault="005B38E5" w:rsidP="005B38E5">
      <w:pPr>
        <w:pStyle w:val="ac"/>
        <w:spacing w:line="360" w:lineRule="auto"/>
        <w:ind w:left="247"/>
        <w:jc w:val="both"/>
        <w:rPr>
          <w:rFonts w:ascii="Arial" w:hAnsi="Arial"/>
          <w:noProof w:val="0"/>
          <w:sz w:val="26"/>
          <w:szCs w:val="26"/>
          <w:rtl/>
        </w:rPr>
      </w:pPr>
    </w:p>
    <w:p w:rsidR="005B38E5" w:rsidRDefault="005B38E5" w:rsidP="00DF7275">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 xml:space="preserve">אמנם בעניין </w:t>
      </w:r>
      <w:r>
        <w:rPr>
          <w:rFonts w:ascii="Arial" w:hAnsi="Arial" w:hint="cs"/>
          <w:b/>
          <w:bCs/>
          <w:noProof w:val="0"/>
          <w:sz w:val="26"/>
          <w:szCs w:val="26"/>
          <w:rtl/>
        </w:rPr>
        <w:t xml:space="preserve">נורויץ </w:t>
      </w:r>
      <w:r>
        <w:rPr>
          <w:rFonts w:ascii="Arial" w:hAnsi="Arial" w:hint="cs"/>
          <w:noProof w:val="0"/>
          <w:sz w:val="26"/>
          <w:szCs w:val="26"/>
          <w:rtl/>
        </w:rPr>
        <w:t>בית המשפט העליון לא נדרש לסוגיית המשך קיום רשיון מבטח (לא הייתה שם מחלוקת כי הרשיון של נורויץ בוטל רק</w:t>
      </w:r>
      <w:r w:rsidR="00B87C19">
        <w:rPr>
          <w:rFonts w:ascii="Arial" w:hAnsi="Arial" w:hint="cs"/>
          <w:noProof w:val="0"/>
          <w:sz w:val="26"/>
          <w:szCs w:val="26"/>
          <w:rtl/>
        </w:rPr>
        <w:t xml:space="preserve"> בשנת 1997) ובמובן זה עניין </w:t>
      </w:r>
      <w:r w:rsidR="00B87C19">
        <w:rPr>
          <w:rFonts w:ascii="Arial" w:hAnsi="Arial" w:hint="cs"/>
          <w:b/>
          <w:bCs/>
          <w:noProof w:val="0"/>
          <w:sz w:val="26"/>
          <w:szCs w:val="26"/>
          <w:rtl/>
        </w:rPr>
        <w:t>נורויץ</w:t>
      </w:r>
      <w:r w:rsidR="00B87C19">
        <w:rPr>
          <w:rFonts w:ascii="Arial" w:hAnsi="Arial" w:hint="cs"/>
          <w:noProof w:val="0"/>
          <w:sz w:val="26"/>
          <w:szCs w:val="26"/>
          <w:rtl/>
        </w:rPr>
        <w:t xml:space="preserve"> היה מורכב פחות מזה שעומד בפני</w:t>
      </w:r>
      <w:r w:rsidR="006F6634">
        <w:rPr>
          <w:rFonts w:ascii="Arial" w:hAnsi="Arial" w:hint="cs"/>
          <w:noProof w:val="0"/>
          <w:sz w:val="26"/>
          <w:szCs w:val="26"/>
          <w:rtl/>
        </w:rPr>
        <w:t>נ</w:t>
      </w:r>
      <w:r w:rsidR="00B87C19">
        <w:rPr>
          <w:rFonts w:ascii="Arial" w:hAnsi="Arial" w:hint="cs"/>
          <w:noProof w:val="0"/>
          <w:sz w:val="26"/>
          <w:szCs w:val="26"/>
          <w:rtl/>
        </w:rPr>
        <w:t xml:space="preserve">ו כאן. </w:t>
      </w:r>
    </w:p>
    <w:p w:rsidR="00B87C19" w:rsidRPr="006F6634" w:rsidRDefault="00B87C19" w:rsidP="00B87C19">
      <w:pPr>
        <w:pStyle w:val="ac"/>
        <w:spacing w:line="360" w:lineRule="auto"/>
        <w:ind w:left="247"/>
        <w:jc w:val="both"/>
        <w:rPr>
          <w:rFonts w:ascii="Arial" w:hAnsi="Arial"/>
          <w:noProof w:val="0"/>
          <w:sz w:val="26"/>
          <w:szCs w:val="26"/>
          <w:rtl/>
        </w:rPr>
      </w:pPr>
    </w:p>
    <w:p w:rsidR="00B87C19" w:rsidRDefault="00B87C19" w:rsidP="005E4121">
      <w:pPr>
        <w:pStyle w:val="ac"/>
        <w:spacing w:line="360" w:lineRule="auto"/>
        <w:ind w:left="247"/>
        <w:jc w:val="both"/>
        <w:rPr>
          <w:rFonts w:ascii="Arial" w:hAnsi="Arial"/>
          <w:noProof w:val="0"/>
          <w:sz w:val="26"/>
          <w:szCs w:val="26"/>
          <w:rtl/>
        </w:rPr>
      </w:pPr>
      <w:r>
        <w:rPr>
          <w:rFonts w:ascii="Arial" w:hAnsi="Arial" w:hint="cs"/>
          <w:noProof w:val="0"/>
          <w:sz w:val="26"/>
          <w:szCs w:val="26"/>
          <w:rtl/>
        </w:rPr>
        <w:t xml:space="preserve">אולם משנמצא במקרה דנן כי רשיונה של המערערת בוטל רק בשנת 2016 ואנו עוסקים בשומת מס שכר וריווח לשנים  2012 עד 2015, הופך המקרה </w:t>
      </w:r>
      <w:r w:rsidR="006F6634">
        <w:rPr>
          <w:rFonts w:ascii="Arial" w:hAnsi="Arial" w:hint="cs"/>
          <w:noProof w:val="0"/>
          <w:sz w:val="26"/>
          <w:szCs w:val="26"/>
          <w:rtl/>
        </w:rPr>
        <w:t>הנוכחי לדומה מאוד, אם לא זהה, למקר</w:t>
      </w:r>
      <w:r>
        <w:rPr>
          <w:rFonts w:ascii="Arial" w:hAnsi="Arial" w:hint="cs"/>
          <w:noProof w:val="0"/>
          <w:sz w:val="26"/>
          <w:szCs w:val="26"/>
          <w:rtl/>
        </w:rPr>
        <w:t xml:space="preserve">ה שנדון בפסק דין </w:t>
      </w:r>
      <w:r>
        <w:rPr>
          <w:rFonts w:ascii="Arial" w:hAnsi="Arial" w:hint="cs"/>
          <w:b/>
          <w:bCs/>
          <w:noProof w:val="0"/>
          <w:sz w:val="26"/>
          <w:szCs w:val="26"/>
          <w:rtl/>
        </w:rPr>
        <w:t>נורויץ</w:t>
      </w:r>
      <w:r>
        <w:rPr>
          <w:rFonts w:ascii="Arial" w:hAnsi="Arial" w:hint="cs"/>
          <w:noProof w:val="0"/>
          <w:sz w:val="26"/>
          <w:szCs w:val="26"/>
          <w:rtl/>
        </w:rPr>
        <w:t xml:space="preserve">. אדרבה, בעניין </w:t>
      </w:r>
      <w:r>
        <w:rPr>
          <w:rFonts w:ascii="Arial" w:hAnsi="Arial" w:hint="cs"/>
          <w:b/>
          <w:bCs/>
          <w:noProof w:val="0"/>
          <w:sz w:val="26"/>
          <w:szCs w:val="26"/>
          <w:rtl/>
        </w:rPr>
        <w:t>נורויץ</w:t>
      </w:r>
      <w:r>
        <w:rPr>
          <w:rFonts w:ascii="Arial" w:hAnsi="Arial" w:hint="cs"/>
          <w:noProof w:val="0"/>
          <w:sz w:val="26"/>
          <w:szCs w:val="26"/>
          <w:rtl/>
        </w:rPr>
        <w:t xml:space="preserve">  תקופת ה- </w:t>
      </w:r>
      <w:r w:rsidRPr="005B2CC6">
        <w:rPr>
          <w:rFonts w:asciiTheme="majorBidi" w:hAnsiTheme="majorBidi" w:cstheme="majorBidi"/>
          <w:noProof w:val="0"/>
        </w:rPr>
        <w:t>run</w:t>
      </w:r>
      <w:r w:rsidR="005E4121">
        <w:rPr>
          <w:rFonts w:asciiTheme="majorBidi" w:hAnsiTheme="majorBidi" w:cstheme="majorBidi"/>
          <w:noProof w:val="0"/>
        </w:rPr>
        <w:t xml:space="preserve"> </w:t>
      </w:r>
      <w:r w:rsidRPr="005B2CC6">
        <w:rPr>
          <w:rFonts w:asciiTheme="majorBidi" w:hAnsiTheme="majorBidi" w:cstheme="majorBidi"/>
          <w:noProof w:val="0"/>
        </w:rPr>
        <w:t>off</w:t>
      </w:r>
      <w:r w:rsidRPr="005B2CC6">
        <w:rPr>
          <w:rFonts w:asciiTheme="majorBidi" w:hAnsiTheme="majorBidi" w:cstheme="majorBidi"/>
          <w:noProof w:val="0"/>
          <w:rtl/>
        </w:rPr>
        <w:t xml:space="preserve"> </w:t>
      </w:r>
      <w:r>
        <w:rPr>
          <w:rFonts w:ascii="Arial" w:hAnsi="Arial" w:hint="cs"/>
          <w:noProof w:val="0"/>
          <w:sz w:val="26"/>
          <w:szCs w:val="26"/>
          <w:rtl/>
        </w:rPr>
        <w:t xml:space="preserve">התחילה עוד בשנת 1982 ונמשכה זמן רב מאוד, ולמרות זאת עדיין בשנת 1996 </w:t>
      </w:r>
      <w:r>
        <w:rPr>
          <w:rFonts w:ascii="Arial" w:hAnsi="Arial"/>
          <w:noProof w:val="0"/>
          <w:sz w:val="26"/>
          <w:szCs w:val="26"/>
          <w:rtl/>
        </w:rPr>
        <w:t>–</w:t>
      </w:r>
      <w:r>
        <w:rPr>
          <w:rFonts w:ascii="Arial" w:hAnsi="Arial" w:hint="cs"/>
          <w:noProof w:val="0"/>
          <w:sz w:val="26"/>
          <w:szCs w:val="26"/>
          <w:rtl/>
        </w:rPr>
        <w:t xml:space="preserve"> ארבע עשרה שנים לאחר מכן </w:t>
      </w:r>
      <w:r>
        <w:rPr>
          <w:rFonts w:ascii="Arial" w:hAnsi="Arial"/>
          <w:noProof w:val="0"/>
          <w:sz w:val="26"/>
          <w:szCs w:val="26"/>
          <w:rtl/>
        </w:rPr>
        <w:t>–</w:t>
      </w:r>
      <w:r>
        <w:rPr>
          <w:rFonts w:ascii="Arial" w:hAnsi="Arial" w:hint="cs"/>
          <w:noProof w:val="0"/>
          <w:sz w:val="26"/>
          <w:szCs w:val="26"/>
          <w:rtl/>
        </w:rPr>
        <w:t xml:space="preserve"> מנהל מע"מ סירב לבטל את סיווגה של נורוביץ כמוסד כספי </w:t>
      </w:r>
      <w:r w:rsidR="009D1C90">
        <w:rPr>
          <w:rFonts w:ascii="Arial" w:hAnsi="Arial" w:hint="cs"/>
          <w:noProof w:val="0"/>
          <w:sz w:val="26"/>
          <w:szCs w:val="26"/>
          <w:rtl/>
        </w:rPr>
        <w:t>וזאת מפני ש</w:t>
      </w:r>
      <w:r w:rsidR="009D1C90" w:rsidRPr="009D1C90">
        <w:rPr>
          <w:rFonts w:ascii="Arial" w:hAnsi="Arial" w:hint="cs"/>
          <w:b/>
          <w:bCs/>
          <w:noProof w:val="0"/>
          <w:sz w:val="26"/>
          <w:szCs w:val="26"/>
          <w:rtl/>
        </w:rPr>
        <w:t>"... פעילות החברה אף אם היא מסתכמת בהחזקת נכסים לצורך פרעון התחיבויות של החברה כמבטח, הרי זו פעילות שיורית של החברה כמבטח מתוקף היותה חברת ביטוח ואין הצדקה לשינוי הסיווג לפעילות זו"</w:t>
      </w:r>
      <w:r w:rsidR="005873CD">
        <w:rPr>
          <w:rFonts w:ascii="Arial" w:hAnsi="Arial" w:hint="cs"/>
          <w:noProof w:val="0"/>
          <w:sz w:val="26"/>
          <w:szCs w:val="26"/>
          <w:rtl/>
        </w:rPr>
        <w:t xml:space="preserve"> </w:t>
      </w:r>
      <w:r w:rsidR="00101E7D">
        <w:rPr>
          <w:rFonts w:ascii="Arial" w:hAnsi="Arial" w:hint="cs"/>
          <w:noProof w:val="0"/>
          <w:sz w:val="26"/>
          <w:szCs w:val="26"/>
          <w:rtl/>
        </w:rPr>
        <w:t>(</w:t>
      </w:r>
      <w:r>
        <w:rPr>
          <w:rFonts w:ascii="Arial" w:hAnsi="Arial" w:hint="cs"/>
          <w:noProof w:val="0"/>
          <w:sz w:val="26"/>
          <w:szCs w:val="26"/>
          <w:rtl/>
        </w:rPr>
        <w:t xml:space="preserve">מתוך תשובת המנהל כמצוטט בפסק הדין של בית המשפט המחוזי). </w:t>
      </w:r>
    </w:p>
    <w:p w:rsidR="00B87C19" w:rsidRDefault="00B87C19" w:rsidP="00B87C19">
      <w:pPr>
        <w:pStyle w:val="ac"/>
        <w:spacing w:line="360" w:lineRule="auto"/>
        <w:ind w:left="247"/>
        <w:jc w:val="both"/>
        <w:rPr>
          <w:rFonts w:ascii="Arial" w:hAnsi="Arial"/>
          <w:noProof w:val="0"/>
          <w:sz w:val="26"/>
          <w:szCs w:val="26"/>
          <w:rtl/>
        </w:rPr>
      </w:pPr>
    </w:p>
    <w:p w:rsidR="00B87C19" w:rsidRDefault="00B87C19" w:rsidP="00B87C19">
      <w:pPr>
        <w:pStyle w:val="ac"/>
        <w:spacing w:line="360" w:lineRule="auto"/>
        <w:ind w:left="247"/>
        <w:jc w:val="both"/>
        <w:rPr>
          <w:rFonts w:ascii="Arial" w:hAnsi="Arial"/>
          <w:noProof w:val="0"/>
          <w:sz w:val="26"/>
          <w:szCs w:val="26"/>
          <w:rtl/>
        </w:rPr>
      </w:pPr>
      <w:r>
        <w:rPr>
          <w:rFonts w:ascii="Arial" w:hAnsi="Arial" w:hint="cs"/>
          <w:noProof w:val="0"/>
          <w:sz w:val="26"/>
          <w:szCs w:val="26"/>
          <w:rtl/>
        </w:rPr>
        <w:t xml:space="preserve">כאן, לעומת זאת, השומות הנדונות מתייחסות לתקופה </w:t>
      </w:r>
      <w:r>
        <w:rPr>
          <w:rFonts w:ascii="Arial" w:hAnsi="Arial" w:hint="cs"/>
          <w:b/>
          <w:bCs/>
          <w:noProof w:val="0"/>
          <w:sz w:val="26"/>
          <w:szCs w:val="26"/>
          <w:rtl/>
        </w:rPr>
        <w:t>הסמוכה</w:t>
      </w:r>
      <w:r>
        <w:rPr>
          <w:rFonts w:ascii="Arial" w:hAnsi="Arial" w:hint="cs"/>
          <w:noProof w:val="0"/>
          <w:sz w:val="26"/>
          <w:szCs w:val="26"/>
          <w:rtl/>
        </w:rPr>
        <w:t xml:space="preserve"> למועד הפסקת שיווק הפוליסות </w:t>
      </w:r>
      <w:r>
        <w:rPr>
          <w:rFonts w:ascii="Arial" w:hAnsi="Arial"/>
          <w:noProof w:val="0"/>
          <w:sz w:val="26"/>
          <w:szCs w:val="26"/>
          <w:rtl/>
        </w:rPr>
        <w:t>–</w:t>
      </w:r>
      <w:r>
        <w:rPr>
          <w:rFonts w:ascii="Arial" w:hAnsi="Arial" w:hint="cs"/>
          <w:noProof w:val="0"/>
          <w:sz w:val="26"/>
          <w:szCs w:val="26"/>
          <w:rtl/>
        </w:rPr>
        <w:t xml:space="preserve"> הרי עוד בשנת 2012 המערערת עסקה במלוא הק</w:t>
      </w:r>
      <w:r w:rsidR="006F6634">
        <w:rPr>
          <w:rFonts w:ascii="Arial" w:hAnsi="Arial" w:hint="cs"/>
          <w:noProof w:val="0"/>
          <w:sz w:val="26"/>
          <w:szCs w:val="26"/>
          <w:rtl/>
        </w:rPr>
        <w:t>י</w:t>
      </w:r>
      <w:r>
        <w:rPr>
          <w:rFonts w:ascii="Arial" w:hAnsi="Arial" w:hint="cs"/>
          <w:noProof w:val="0"/>
          <w:sz w:val="26"/>
          <w:szCs w:val="26"/>
          <w:rtl/>
        </w:rPr>
        <w:t xml:space="preserve">טור בכל ענפי הביטוח ובכל היבטי העיסוק. </w:t>
      </w:r>
    </w:p>
    <w:p w:rsidR="006C7E39" w:rsidRPr="00B87C19" w:rsidRDefault="006C7E39" w:rsidP="00B87C19">
      <w:pPr>
        <w:pStyle w:val="ac"/>
        <w:spacing w:line="360" w:lineRule="auto"/>
        <w:ind w:left="247"/>
        <w:jc w:val="both"/>
        <w:rPr>
          <w:rFonts w:ascii="Arial" w:hAnsi="Arial"/>
          <w:noProof w:val="0"/>
          <w:sz w:val="26"/>
          <w:szCs w:val="26"/>
          <w:rtl/>
        </w:rPr>
      </w:pPr>
    </w:p>
    <w:p w:rsidR="008F2F73" w:rsidRDefault="00B87C19" w:rsidP="009D1C90">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 xml:space="preserve">לדעתי, הלכת </w:t>
      </w:r>
      <w:r>
        <w:rPr>
          <w:rFonts w:ascii="Arial" w:hAnsi="Arial" w:hint="cs"/>
          <w:b/>
          <w:bCs/>
          <w:noProof w:val="0"/>
          <w:sz w:val="26"/>
          <w:szCs w:val="26"/>
          <w:rtl/>
        </w:rPr>
        <w:t>נורויץ</w:t>
      </w:r>
      <w:r>
        <w:rPr>
          <w:rFonts w:ascii="Arial" w:hAnsi="Arial" w:hint="cs"/>
          <w:noProof w:val="0"/>
          <w:sz w:val="26"/>
          <w:szCs w:val="26"/>
          <w:rtl/>
        </w:rPr>
        <w:t xml:space="preserve"> מחייבת את המסקנה כי חברה שהיא בעלת רשיון מבטח תקף תיחשב "מוסד כספי" לצורך חוק מס ערך מוסף, אף אם פעילותה במהלך תקופת השומה מסתכמת בענייני </w:t>
      </w:r>
      <w:r w:rsidRPr="000501D1">
        <w:rPr>
          <w:rFonts w:asciiTheme="majorBidi" w:hAnsiTheme="majorBidi" w:cstheme="majorBidi"/>
          <w:noProof w:val="0"/>
        </w:rPr>
        <w:t>run off</w:t>
      </w:r>
      <w:r>
        <w:rPr>
          <w:rFonts w:ascii="Arial" w:hAnsi="Arial" w:hint="cs"/>
          <w:noProof w:val="0"/>
          <w:sz w:val="26"/>
          <w:szCs w:val="26"/>
          <w:rtl/>
        </w:rPr>
        <w:t xml:space="preserve"> בלבד ו</w:t>
      </w:r>
      <w:r w:rsidR="008F2F73">
        <w:rPr>
          <w:rFonts w:ascii="Arial" w:hAnsi="Arial" w:hint="cs"/>
          <w:noProof w:val="0"/>
          <w:sz w:val="26"/>
          <w:szCs w:val="26"/>
          <w:rtl/>
        </w:rPr>
        <w:t>אין היא משווקת ומנפיקה פול</w:t>
      </w:r>
      <w:r w:rsidR="006C7E39">
        <w:rPr>
          <w:rFonts w:ascii="Arial" w:hAnsi="Arial" w:hint="cs"/>
          <w:noProof w:val="0"/>
          <w:sz w:val="26"/>
          <w:szCs w:val="26"/>
          <w:rtl/>
        </w:rPr>
        <w:t>י</w:t>
      </w:r>
      <w:r w:rsidR="008F2F73">
        <w:rPr>
          <w:rFonts w:ascii="Arial" w:hAnsi="Arial" w:hint="cs"/>
          <w:noProof w:val="0"/>
          <w:sz w:val="26"/>
          <w:szCs w:val="26"/>
          <w:rtl/>
        </w:rPr>
        <w:t xml:space="preserve">סות חדשות. </w:t>
      </w:r>
    </w:p>
    <w:p w:rsidR="00B87C19" w:rsidRDefault="008F2F73" w:rsidP="000609B5">
      <w:pPr>
        <w:pStyle w:val="ac"/>
        <w:spacing w:line="360" w:lineRule="auto"/>
        <w:ind w:left="247" w:firstLine="113"/>
        <w:jc w:val="both"/>
        <w:rPr>
          <w:rFonts w:ascii="Arial" w:hAnsi="Arial"/>
          <w:noProof w:val="0"/>
          <w:sz w:val="26"/>
          <w:szCs w:val="26"/>
          <w:rtl/>
        </w:rPr>
      </w:pPr>
      <w:r>
        <w:rPr>
          <w:rFonts w:ascii="Arial" w:hAnsi="Arial" w:hint="cs"/>
          <w:noProof w:val="0"/>
          <w:sz w:val="26"/>
          <w:szCs w:val="26"/>
          <w:rtl/>
        </w:rPr>
        <w:t xml:space="preserve">הלכה זו סותמת אפוא את הגולל על חלק מטענות המערערת דנן. </w:t>
      </w:r>
    </w:p>
    <w:p w:rsidR="003627BB" w:rsidRPr="00670845" w:rsidRDefault="003627BB" w:rsidP="008F2F73">
      <w:pPr>
        <w:pStyle w:val="ac"/>
        <w:spacing w:line="360" w:lineRule="auto"/>
        <w:ind w:left="247"/>
        <w:jc w:val="both"/>
        <w:rPr>
          <w:rFonts w:ascii="Arial" w:hAnsi="Arial"/>
          <w:noProof w:val="0"/>
          <w:sz w:val="26"/>
          <w:szCs w:val="26"/>
        </w:rPr>
      </w:pPr>
    </w:p>
    <w:p w:rsidR="00670845" w:rsidRDefault="00D45998" w:rsidP="0094303B">
      <w:pPr>
        <w:pStyle w:val="ac"/>
        <w:numPr>
          <w:ilvl w:val="0"/>
          <w:numId w:val="1"/>
        </w:numPr>
        <w:spacing w:line="360" w:lineRule="auto"/>
        <w:ind w:left="247"/>
        <w:jc w:val="both"/>
        <w:rPr>
          <w:rFonts w:ascii="Arial" w:hAnsi="Arial"/>
          <w:b/>
          <w:bCs/>
          <w:noProof w:val="0"/>
          <w:sz w:val="32"/>
          <w:szCs w:val="32"/>
          <w:u w:val="single"/>
        </w:rPr>
      </w:pPr>
      <w:r>
        <w:rPr>
          <w:rFonts w:ascii="Arial" w:hAnsi="Arial" w:hint="cs"/>
          <w:b/>
          <w:bCs/>
          <w:noProof w:val="0"/>
          <w:sz w:val="32"/>
          <w:szCs w:val="32"/>
          <w:rtl/>
        </w:rPr>
        <w:t xml:space="preserve">      </w:t>
      </w:r>
      <w:r w:rsidR="00A36CB5">
        <w:rPr>
          <w:rFonts w:ascii="Arial" w:hAnsi="Arial" w:hint="cs"/>
          <w:b/>
          <w:bCs/>
          <w:noProof w:val="0"/>
          <w:sz w:val="32"/>
          <w:szCs w:val="32"/>
          <w:u w:val="single"/>
          <w:rtl/>
        </w:rPr>
        <w:t>מימדי הפעילות בתקופת הזנב</w:t>
      </w:r>
    </w:p>
    <w:p w:rsidR="00A36CB5" w:rsidRDefault="00A36CB5" w:rsidP="004C1F30">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 xml:space="preserve">בהמשך ישיר לדיון בנושא הלכת </w:t>
      </w:r>
      <w:r>
        <w:rPr>
          <w:rFonts w:ascii="Arial" w:hAnsi="Arial" w:hint="cs"/>
          <w:b/>
          <w:bCs/>
          <w:noProof w:val="0"/>
          <w:sz w:val="26"/>
          <w:szCs w:val="26"/>
          <w:rtl/>
        </w:rPr>
        <w:t>נורויץ</w:t>
      </w:r>
      <w:r>
        <w:rPr>
          <w:rFonts w:ascii="Arial" w:hAnsi="Arial" w:hint="cs"/>
          <w:noProof w:val="0"/>
          <w:sz w:val="26"/>
          <w:szCs w:val="26"/>
          <w:rtl/>
        </w:rPr>
        <w:t xml:space="preserve"> ועל מנת להמחיש את הדברים, נפנה מבט קצר לנתונים המשקפים את פעילות המערערת בתקופת הזנב (מינואר 2013 ואילך). </w:t>
      </w:r>
    </w:p>
    <w:p w:rsidR="00A36CB5" w:rsidRDefault="00A36CB5" w:rsidP="00A36CB5">
      <w:pPr>
        <w:pStyle w:val="ac"/>
        <w:spacing w:line="360" w:lineRule="auto"/>
        <w:ind w:left="360"/>
        <w:jc w:val="both"/>
        <w:rPr>
          <w:rFonts w:ascii="Arial" w:hAnsi="Arial"/>
          <w:noProof w:val="0"/>
          <w:sz w:val="26"/>
          <w:szCs w:val="26"/>
          <w:rtl/>
        </w:rPr>
      </w:pPr>
    </w:p>
    <w:p w:rsidR="00A36CB5" w:rsidRDefault="00A36CB5" w:rsidP="000A6146">
      <w:pPr>
        <w:pStyle w:val="ac"/>
        <w:spacing w:line="360" w:lineRule="auto"/>
        <w:ind w:left="360"/>
        <w:jc w:val="both"/>
        <w:rPr>
          <w:rFonts w:ascii="Arial" w:hAnsi="Arial"/>
          <w:noProof w:val="0"/>
          <w:sz w:val="26"/>
          <w:szCs w:val="26"/>
          <w:rtl/>
        </w:rPr>
      </w:pPr>
      <w:r>
        <w:rPr>
          <w:rFonts w:ascii="Arial" w:hAnsi="Arial" w:hint="cs"/>
          <w:noProof w:val="0"/>
          <w:sz w:val="26"/>
          <w:szCs w:val="26"/>
          <w:rtl/>
        </w:rPr>
        <w:t xml:space="preserve">ראשית נזכיר כי עד סוף שנת 2012 המערערת יצאה </w:t>
      </w:r>
      <w:r w:rsidR="000A6146">
        <w:rPr>
          <w:rFonts w:ascii="Arial" w:hAnsi="Arial" w:hint="cs"/>
          <w:noProof w:val="0"/>
          <w:sz w:val="26"/>
          <w:szCs w:val="26"/>
          <w:rtl/>
        </w:rPr>
        <w:t>לחלוטין מ</w:t>
      </w:r>
      <w:r>
        <w:rPr>
          <w:rFonts w:ascii="Arial" w:hAnsi="Arial" w:hint="cs"/>
          <w:noProof w:val="0"/>
          <w:sz w:val="26"/>
          <w:szCs w:val="26"/>
          <w:rtl/>
        </w:rPr>
        <w:t xml:space="preserve">תחום ביטוח החיים והבריאות (בעקבות המכירה להראל) ובענפים אלה לא נדרשה תקופת </w:t>
      </w:r>
      <w:r w:rsidRPr="00DF38B1">
        <w:rPr>
          <w:rFonts w:asciiTheme="majorBidi" w:hAnsiTheme="majorBidi" w:cstheme="majorBidi"/>
          <w:noProof w:val="0"/>
        </w:rPr>
        <w:t>run off</w:t>
      </w:r>
      <w:r>
        <w:rPr>
          <w:rFonts w:ascii="Arial" w:hAnsi="Arial" w:hint="cs"/>
          <w:noProof w:val="0"/>
          <w:sz w:val="26"/>
          <w:szCs w:val="26"/>
          <w:rtl/>
        </w:rPr>
        <w:t>.</w:t>
      </w:r>
    </w:p>
    <w:p w:rsidR="00A36CB5" w:rsidRDefault="00A36CB5" w:rsidP="00A36CB5">
      <w:pPr>
        <w:pStyle w:val="ac"/>
        <w:spacing w:line="360" w:lineRule="auto"/>
        <w:ind w:left="360"/>
        <w:jc w:val="both"/>
        <w:rPr>
          <w:rFonts w:ascii="Arial" w:hAnsi="Arial"/>
          <w:noProof w:val="0"/>
          <w:sz w:val="26"/>
          <w:szCs w:val="26"/>
          <w:rtl/>
        </w:rPr>
      </w:pPr>
    </w:p>
    <w:p w:rsidR="00A36CB5" w:rsidRDefault="00A36CB5" w:rsidP="00F84EED">
      <w:pPr>
        <w:pStyle w:val="ac"/>
        <w:spacing w:line="360" w:lineRule="auto"/>
        <w:ind w:left="360"/>
        <w:jc w:val="both"/>
        <w:rPr>
          <w:rFonts w:ascii="Arial" w:hAnsi="Arial"/>
          <w:noProof w:val="0"/>
          <w:sz w:val="26"/>
          <w:szCs w:val="26"/>
          <w:rtl/>
        </w:rPr>
      </w:pPr>
      <w:r>
        <w:rPr>
          <w:rFonts w:ascii="Arial" w:hAnsi="Arial" w:hint="cs"/>
          <w:noProof w:val="0"/>
          <w:sz w:val="26"/>
          <w:szCs w:val="26"/>
          <w:rtl/>
        </w:rPr>
        <w:t>אולם</w:t>
      </w:r>
      <w:r w:rsidR="000A6146">
        <w:rPr>
          <w:rFonts w:ascii="Arial" w:hAnsi="Arial" w:hint="cs"/>
          <w:noProof w:val="0"/>
          <w:sz w:val="26"/>
          <w:szCs w:val="26"/>
          <w:rtl/>
        </w:rPr>
        <w:t xml:space="preserve"> יצויין כי</w:t>
      </w:r>
      <w:r>
        <w:rPr>
          <w:rFonts w:ascii="Arial" w:hAnsi="Arial" w:hint="cs"/>
          <w:noProof w:val="0"/>
          <w:sz w:val="26"/>
          <w:szCs w:val="26"/>
          <w:rtl/>
        </w:rPr>
        <w:t xml:space="preserve"> בשנת 2012 רק 25.5% מכלל הפרמיות שהורווחו ברוטו על ידי המערערת באו ממגזר ביט</w:t>
      </w:r>
      <w:r w:rsidR="000A6146">
        <w:rPr>
          <w:rFonts w:ascii="Arial" w:hAnsi="Arial" w:hint="cs"/>
          <w:noProof w:val="0"/>
          <w:sz w:val="26"/>
          <w:szCs w:val="26"/>
          <w:rtl/>
        </w:rPr>
        <w:t>ו</w:t>
      </w:r>
      <w:r>
        <w:rPr>
          <w:rFonts w:ascii="Arial" w:hAnsi="Arial" w:hint="cs"/>
          <w:noProof w:val="0"/>
          <w:sz w:val="26"/>
          <w:szCs w:val="26"/>
          <w:rtl/>
        </w:rPr>
        <w:t>ח החיים (לרבות ביטוח בריאות וביטוח סיעודי).</w:t>
      </w:r>
      <w:r>
        <w:rPr>
          <w:rStyle w:val="af2"/>
          <w:rFonts w:ascii="Arial" w:hAnsi="Arial"/>
          <w:noProof w:val="0"/>
          <w:sz w:val="26"/>
          <w:szCs w:val="26"/>
          <w:rtl/>
        </w:rPr>
        <w:footnoteReference w:id="10"/>
      </w:r>
      <w:r>
        <w:rPr>
          <w:rFonts w:ascii="Arial" w:hAnsi="Arial" w:hint="cs"/>
          <w:noProof w:val="0"/>
          <w:sz w:val="26"/>
          <w:szCs w:val="26"/>
          <w:rtl/>
        </w:rPr>
        <w:t xml:space="preserve"> </w:t>
      </w:r>
      <w:r w:rsidR="000A6146">
        <w:rPr>
          <w:rFonts w:ascii="Arial" w:hAnsi="Arial" w:hint="cs"/>
          <w:noProof w:val="0"/>
          <w:sz w:val="26"/>
          <w:szCs w:val="26"/>
          <w:rtl/>
        </w:rPr>
        <w:t xml:space="preserve">כל </w:t>
      </w:r>
      <w:r>
        <w:rPr>
          <w:rFonts w:ascii="Arial" w:hAnsi="Arial" w:hint="cs"/>
          <w:noProof w:val="0"/>
          <w:sz w:val="26"/>
          <w:szCs w:val="26"/>
          <w:rtl/>
        </w:rPr>
        <w:t>יתר הפרמיות</w:t>
      </w:r>
      <w:r w:rsidR="000A6146">
        <w:rPr>
          <w:rFonts w:ascii="Arial" w:hAnsi="Arial" w:hint="cs"/>
          <w:noProof w:val="0"/>
          <w:sz w:val="26"/>
          <w:szCs w:val="26"/>
          <w:rtl/>
        </w:rPr>
        <w:t xml:space="preserve"> </w:t>
      </w:r>
      <w:r>
        <w:rPr>
          <w:rFonts w:ascii="Arial" w:hAnsi="Arial" w:hint="cs"/>
          <w:noProof w:val="0"/>
          <w:sz w:val="26"/>
          <w:szCs w:val="26"/>
          <w:rtl/>
        </w:rPr>
        <w:t xml:space="preserve"> באותה </w:t>
      </w:r>
      <w:r w:rsidR="002403B0">
        <w:rPr>
          <w:rFonts w:ascii="Arial" w:hAnsi="Arial" w:hint="cs"/>
          <w:noProof w:val="0"/>
          <w:sz w:val="26"/>
          <w:szCs w:val="26"/>
          <w:rtl/>
        </w:rPr>
        <w:t xml:space="preserve">שנה </w:t>
      </w:r>
      <w:r w:rsidR="00F84EED">
        <w:rPr>
          <w:rFonts w:ascii="Arial" w:hAnsi="Arial" w:hint="cs"/>
          <w:noProof w:val="0"/>
          <w:sz w:val="26"/>
          <w:szCs w:val="26"/>
          <w:rtl/>
        </w:rPr>
        <w:t xml:space="preserve">(74.5%) </w:t>
      </w:r>
      <w:r w:rsidR="002403B0">
        <w:rPr>
          <w:rFonts w:ascii="Arial" w:hAnsi="Arial" w:hint="cs"/>
          <w:noProof w:val="0"/>
          <w:sz w:val="26"/>
          <w:szCs w:val="26"/>
          <w:rtl/>
        </w:rPr>
        <w:t xml:space="preserve">הורווחו ממגזר </w:t>
      </w:r>
      <w:r w:rsidR="002403B0" w:rsidRPr="000A6146">
        <w:rPr>
          <w:rFonts w:ascii="Arial" w:hAnsi="Arial" w:hint="cs"/>
          <w:b/>
          <w:bCs/>
          <w:noProof w:val="0"/>
          <w:sz w:val="26"/>
          <w:szCs w:val="26"/>
          <w:rtl/>
        </w:rPr>
        <w:t>הביטוח הכללי</w:t>
      </w:r>
      <w:r w:rsidR="002403B0">
        <w:rPr>
          <w:rFonts w:ascii="Arial" w:hAnsi="Arial" w:hint="cs"/>
          <w:noProof w:val="0"/>
          <w:sz w:val="26"/>
          <w:szCs w:val="26"/>
          <w:rtl/>
        </w:rPr>
        <w:t>, המורכב מביטוחי רכב (חובה ו</w:t>
      </w:r>
      <w:r w:rsidR="000A6146">
        <w:rPr>
          <w:rFonts w:ascii="Arial" w:hAnsi="Arial" w:hint="cs"/>
          <w:noProof w:val="0"/>
          <w:sz w:val="26"/>
          <w:szCs w:val="26"/>
          <w:rtl/>
        </w:rPr>
        <w:t>מקיף</w:t>
      </w:r>
      <w:r w:rsidR="002403B0">
        <w:rPr>
          <w:rFonts w:ascii="Arial" w:hAnsi="Arial" w:hint="cs"/>
          <w:noProof w:val="0"/>
          <w:sz w:val="26"/>
          <w:szCs w:val="26"/>
          <w:rtl/>
        </w:rPr>
        <w:t xml:space="preserve">), ביטוח רכוש (מבנים, ציוד וכו'), וביטוח חבויות (למשל, אחריות מקצועית) </w:t>
      </w:r>
      <w:r w:rsidR="002403B0">
        <w:rPr>
          <w:rFonts w:ascii="Arial" w:hAnsi="Arial"/>
          <w:noProof w:val="0"/>
          <w:sz w:val="26"/>
          <w:szCs w:val="26"/>
          <w:rtl/>
        </w:rPr>
        <w:t>–</w:t>
      </w:r>
      <w:r w:rsidR="002403B0">
        <w:rPr>
          <w:rFonts w:ascii="Arial" w:hAnsi="Arial" w:hint="cs"/>
          <w:noProof w:val="0"/>
          <w:sz w:val="26"/>
          <w:szCs w:val="26"/>
          <w:rtl/>
        </w:rPr>
        <w:t xml:space="preserve"> ראו סעיף 2 לדו"ח התקופתי של המערערת לשנת 2012. </w:t>
      </w:r>
    </w:p>
    <w:p w:rsidR="002403B0" w:rsidRPr="002403B0" w:rsidRDefault="002403B0" w:rsidP="00A36CB5">
      <w:pPr>
        <w:pStyle w:val="ac"/>
        <w:spacing w:line="360" w:lineRule="auto"/>
        <w:ind w:left="360"/>
        <w:jc w:val="both"/>
        <w:rPr>
          <w:rFonts w:ascii="Arial" w:hAnsi="Arial"/>
          <w:noProof w:val="0"/>
          <w:sz w:val="26"/>
          <w:szCs w:val="26"/>
          <w:rtl/>
        </w:rPr>
      </w:pPr>
    </w:p>
    <w:p w:rsidR="002403B0" w:rsidRPr="002403B0" w:rsidRDefault="002403B0" w:rsidP="00A36CB5">
      <w:pPr>
        <w:pStyle w:val="ac"/>
        <w:spacing w:line="360" w:lineRule="auto"/>
        <w:ind w:left="360"/>
        <w:jc w:val="both"/>
        <w:rPr>
          <w:sz w:val="26"/>
          <w:szCs w:val="26"/>
          <w:rtl/>
        </w:rPr>
      </w:pPr>
      <w:r w:rsidRPr="002403B0">
        <w:rPr>
          <w:rFonts w:ascii="Arial" w:hAnsi="Arial" w:hint="cs"/>
          <w:noProof w:val="0"/>
          <w:sz w:val="26"/>
          <w:szCs w:val="26"/>
          <w:rtl/>
        </w:rPr>
        <w:t xml:space="preserve">כמו כן, בשנת 2012 תרומתו של מגזר ביטוח החיים לכלל </w:t>
      </w:r>
      <w:r w:rsidRPr="002403B0">
        <w:rPr>
          <w:rFonts w:ascii="Arial" w:hAnsi="Arial" w:hint="cs"/>
          <w:b/>
          <w:bCs/>
          <w:noProof w:val="0"/>
          <w:sz w:val="26"/>
          <w:szCs w:val="26"/>
          <w:rtl/>
        </w:rPr>
        <w:t>רווחי</w:t>
      </w:r>
      <w:r w:rsidR="00F24C59">
        <w:rPr>
          <w:rFonts w:ascii="Arial" w:hAnsi="Arial" w:hint="cs"/>
          <w:b/>
          <w:bCs/>
          <w:noProof w:val="0"/>
          <w:sz w:val="26"/>
          <w:szCs w:val="26"/>
          <w:rtl/>
        </w:rPr>
        <w:t xml:space="preserve"> </w:t>
      </w:r>
      <w:r w:rsidR="005873CD">
        <w:rPr>
          <w:rFonts w:hint="cs"/>
          <w:sz w:val="26"/>
          <w:szCs w:val="26"/>
          <w:rtl/>
        </w:rPr>
        <w:t>המערערת הסתכמה ב- 4.9% בלבד.</w:t>
      </w:r>
      <w:r w:rsidR="00163C3E">
        <w:rPr>
          <w:rStyle w:val="af2"/>
          <w:sz w:val="26"/>
          <w:szCs w:val="26"/>
          <w:rtl/>
        </w:rPr>
        <w:footnoteReference w:id="11"/>
      </w:r>
    </w:p>
    <w:p w:rsidR="00F24C59" w:rsidRDefault="00F24C59" w:rsidP="00A36CB5">
      <w:pPr>
        <w:pStyle w:val="ac"/>
        <w:spacing w:line="360" w:lineRule="auto"/>
        <w:ind w:left="360"/>
        <w:jc w:val="both"/>
        <w:rPr>
          <w:sz w:val="26"/>
          <w:szCs w:val="26"/>
          <w:rtl/>
        </w:rPr>
      </w:pPr>
    </w:p>
    <w:p w:rsidR="002403B0" w:rsidRDefault="002403B0" w:rsidP="000A6146">
      <w:pPr>
        <w:pStyle w:val="ac"/>
        <w:spacing w:line="360" w:lineRule="auto"/>
        <w:ind w:left="360"/>
        <w:jc w:val="both"/>
        <w:rPr>
          <w:rtl/>
        </w:rPr>
      </w:pPr>
      <w:r w:rsidRPr="002403B0">
        <w:rPr>
          <w:rFonts w:hint="cs"/>
          <w:sz w:val="26"/>
          <w:szCs w:val="26"/>
          <w:rtl/>
        </w:rPr>
        <w:t xml:space="preserve">רוצה לומר: תקופת ה- </w:t>
      </w:r>
      <w:r w:rsidRPr="00214259">
        <w:t>run off</w:t>
      </w:r>
      <w:r w:rsidRPr="002403B0">
        <w:rPr>
          <w:rFonts w:hint="cs"/>
          <w:sz w:val="26"/>
          <w:szCs w:val="26"/>
          <w:rtl/>
        </w:rPr>
        <w:t xml:space="preserve"> נדרשה דווקא באותו מגזר </w:t>
      </w:r>
      <w:r w:rsidRPr="002403B0">
        <w:rPr>
          <w:sz w:val="26"/>
          <w:szCs w:val="26"/>
          <w:rtl/>
        </w:rPr>
        <w:t>–</w:t>
      </w:r>
      <w:r w:rsidRPr="002403B0">
        <w:rPr>
          <w:rFonts w:hint="cs"/>
          <w:sz w:val="26"/>
          <w:szCs w:val="26"/>
          <w:rtl/>
        </w:rPr>
        <w:t xml:space="preserve"> ביטוח כללי על ע</w:t>
      </w:r>
      <w:r w:rsidR="000A6146">
        <w:rPr>
          <w:rFonts w:hint="cs"/>
          <w:sz w:val="26"/>
          <w:szCs w:val="26"/>
          <w:rtl/>
        </w:rPr>
        <w:t>נ</w:t>
      </w:r>
      <w:r w:rsidRPr="002403B0">
        <w:rPr>
          <w:rFonts w:hint="cs"/>
          <w:sz w:val="26"/>
          <w:szCs w:val="26"/>
          <w:rtl/>
        </w:rPr>
        <w:t xml:space="preserve">פי המשנה  </w:t>
      </w:r>
      <w:r w:rsidR="000A6146">
        <w:rPr>
          <w:rFonts w:hint="cs"/>
          <w:sz w:val="26"/>
          <w:szCs w:val="26"/>
          <w:rtl/>
        </w:rPr>
        <w:t>שלו</w:t>
      </w:r>
      <w:r w:rsidRPr="002403B0">
        <w:rPr>
          <w:rFonts w:hint="cs"/>
          <w:sz w:val="26"/>
          <w:szCs w:val="26"/>
          <w:rtl/>
        </w:rPr>
        <w:t xml:space="preserve"> </w:t>
      </w:r>
      <w:r w:rsidRPr="002403B0">
        <w:rPr>
          <w:sz w:val="26"/>
          <w:szCs w:val="26"/>
          <w:rtl/>
        </w:rPr>
        <w:t>–</w:t>
      </w:r>
      <w:r w:rsidR="000A6146">
        <w:rPr>
          <w:rFonts w:hint="cs"/>
          <w:sz w:val="26"/>
          <w:szCs w:val="26"/>
          <w:rtl/>
        </w:rPr>
        <w:t xml:space="preserve"> שתרם</w:t>
      </w:r>
      <w:r w:rsidRPr="002403B0">
        <w:rPr>
          <w:rFonts w:hint="cs"/>
          <w:sz w:val="26"/>
          <w:szCs w:val="26"/>
          <w:rtl/>
        </w:rPr>
        <w:t xml:space="preserve"> את מירב ההכנסות והרווחים</w:t>
      </w:r>
      <w:r w:rsidR="00393924">
        <w:rPr>
          <w:rFonts w:hint="cs"/>
          <w:sz w:val="26"/>
          <w:szCs w:val="26"/>
          <w:rtl/>
        </w:rPr>
        <w:t xml:space="preserve"> לתוצאות</w:t>
      </w:r>
      <w:r w:rsidR="00330BBC">
        <w:rPr>
          <w:rFonts w:hint="cs"/>
          <w:sz w:val="26"/>
          <w:szCs w:val="26"/>
          <w:rtl/>
        </w:rPr>
        <w:t xml:space="preserve"> </w:t>
      </w:r>
      <w:r w:rsidRPr="002403B0">
        <w:rPr>
          <w:rFonts w:hint="cs"/>
          <w:sz w:val="26"/>
          <w:szCs w:val="26"/>
          <w:rtl/>
        </w:rPr>
        <w:t>המערערת</w:t>
      </w:r>
      <w:r w:rsidR="000A6146">
        <w:rPr>
          <w:rFonts w:hint="cs"/>
          <w:sz w:val="26"/>
          <w:szCs w:val="26"/>
          <w:rtl/>
        </w:rPr>
        <w:t>.</w:t>
      </w:r>
    </w:p>
    <w:p w:rsidR="00F24C59" w:rsidRPr="002403B0" w:rsidRDefault="00F24C59" w:rsidP="00A36CB5">
      <w:pPr>
        <w:pStyle w:val="ac"/>
        <w:spacing w:line="360" w:lineRule="auto"/>
        <w:ind w:left="360"/>
        <w:jc w:val="both"/>
        <w:rPr>
          <w:rtl/>
        </w:rPr>
      </w:pPr>
    </w:p>
    <w:p w:rsidR="00A36CB5" w:rsidRDefault="002403B0" w:rsidP="004C1F30">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 xml:space="preserve">יתרה מזו, לגבי שני ענפים </w:t>
      </w:r>
      <w:r>
        <w:rPr>
          <w:rFonts w:ascii="Arial" w:hAnsi="Arial"/>
          <w:noProof w:val="0"/>
          <w:sz w:val="26"/>
          <w:szCs w:val="26"/>
          <w:rtl/>
        </w:rPr>
        <w:t>–</w:t>
      </w:r>
      <w:r>
        <w:rPr>
          <w:rFonts w:ascii="Arial" w:hAnsi="Arial" w:hint="cs"/>
          <w:noProof w:val="0"/>
          <w:sz w:val="26"/>
          <w:szCs w:val="26"/>
          <w:rtl/>
        </w:rPr>
        <w:t xml:space="preserve"> ענף ביטוח רכב החובה, שתרם לא פחות מ- 50.6% מהפרמיות שהור</w:t>
      </w:r>
      <w:r w:rsidR="00751821">
        <w:rPr>
          <w:rFonts w:ascii="Arial" w:hAnsi="Arial" w:hint="cs"/>
          <w:noProof w:val="0"/>
          <w:sz w:val="26"/>
          <w:szCs w:val="26"/>
          <w:rtl/>
        </w:rPr>
        <w:t>ווחו</w:t>
      </w:r>
      <w:r>
        <w:rPr>
          <w:rFonts w:ascii="Arial" w:hAnsi="Arial" w:hint="cs"/>
          <w:noProof w:val="0"/>
          <w:sz w:val="26"/>
          <w:szCs w:val="26"/>
          <w:rtl/>
        </w:rPr>
        <w:t xml:space="preserve"> בשנת 2012, וענף ביטוח החבויות, שתרם 3.2% מהפרמיות </w:t>
      </w:r>
      <w:r>
        <w:rPr>
          <w:rFonts w:ascii="Arial" w:hAnsi="Arial"/>
          <w:noProof w:val="0"/>
          <w:sz w:val="26"/>
          <w:szCs w:val="26"/>
          <w:rtl/>
        </w:rPr>
        <w:t>–</w:t>
      </w:r>
      <w:r>
        <w:rPr>
          <w:rFonts w:ascii="Arial" w:hAnsi="Arial" w:hint="cs"/>
          <w:noProof w:val="0"/>
          <w:sz w:val="26"/>
          <w:szCs w:val="26"/>
          <w:rtl/>
        </w:rPr>
        <w:t xml:space="preserve"> צויין במפורש בדו"ח התקופתי כי תביעות באותם תחומים </w:t>
      </w:r>
      <w:r>
        <w:rPr>
          <w:rFonts w:ascii="Arial" w:hAnsi="Arial" w:hint="cs"/>
          <w:b/>
          <w:bCs/>
          <w:noProof w:val="0"/>
          <w:sz w:val="26"/>
          <w:szCs w:val="26"/>
          <w:rtl/>
        </w:rPr>
        <w:t>"מתאפיינות ב'זנב ארוך', כלומר הטיפול בתביעות... נמשך זמן רב"</w:t>
      </w:r>
      <w:r>
        <w:rPr>
          <w:rFonts w:ascii="Arial" w:hAnsi="Arial" w:hint="cs"/>
          <w:noProof w:val="0"/>
          <w:sz w:val="26"/>
          <w:szCs w:val="26"/>
          <w:rtl/>
        </w:rPr>
        <w:t xml:space="preserve"> (ראו סעיפים 17.1.4 ו- 35.1.4 לדו"ח התקופתי לשנת 2012). </w:t>
      </w:r>
    </w:p>
    <w:p w:rsidR="004842B6" w:rsidRPr="00446F88" w:rsidRDefault="004842B6" w:rsidP="004842B6">
      <w:pPr>
        <w:pStyle w:val="ac"/>
        <w:spacing w:line="360" w:lineRule="auto"/>
        <w:ind w:left="360"/>
        <w:jc w:val="both"/>
        <w:rPr>
          <w:rFonts w:ascii="Arial" w:hAnsi="Arial"/>
          <w:noProof w:val="0"/>
          <w:sz w:val="26"/>
          <w:szCs w:val="26"/>
        </w:rPr>
      </w:pPr>
    </w:p>
    <w:p w:rsidR="002403B0" w:rsidRDefault="002403B0" w:rsidP="00851BA3">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בהיבט אחר, העתודה לביטוח כללי ("התחייבויות בגין חוזי ביטוח וחוזי השקעה שאינם תלוי תשואה") לסוף שנת 2012, כלומר בתחילת תקופת הזנב</w:t>
      </w:r>
      <w:r w:rsidR="00F84EED">
        <w:rPr>
          <w:rFonts w:ascii="Arial" w:hAnsi="Arial" w:hint="cs"/>
          <w:noProof w:val="0"/>
          <w:sz w:val="26"/>
          <w:szCs w:val="26"/>
          <w:rtl/>
        </w:rPr>
        <w:t>,</w:t>
      </w:r>
      <w:r w:rsidR="008B3F99">
        <w:rPr>
          <w:rFonts w:ascii="Arial" w:hAnsi="Arial" w:hint="cs"/>
          <w:noProof w:val="0"/>
          <w:sz w:val="26"/>
          <w:szCs w:val="26"/>
          <w:rtl/>
        </w:rPr>
        <w:t xml:space="preserve"> עמדה על סכום רב מאוד</w:t>
      </w:r>
      <w:r>
        <w:rPr>
          <w:rFonts w:ascii="Arial" w:hAnsi="Arial" w:hint="cs"/>
          <w:noProof w:val="0"/>
          <w:sz w:val="26"/>
          <w:szCs w:val="26"/>
          <w:rtl/>
        </w:rPr>
        <w:t xml:space="preserve">: 1.746 </w:t>
      </w:r>
      <w:r>
        <w:rPr>
          <w:rFonts w:ascii="Arial" w:hAnsi="Arial" w:hint="cs"/>
          <w:b/>
          <w:bCs/>
          <w:noProof w:val="0"/>
          <w:sz w:val="26"/>
          <w:szCs w:val="26"/>
          <w:rtl/>
        </w:rPr>
        <w:t xml:space="preserve">מיליארד </w:t>
      </w:r>
      <w:r>
        <w:rPr>
          <w:rFonts w:ascii="Arial" w:hAnsi="Arial" w:hint="cs"/>
          <w:noProof w:val="0"/>
          <w:sz w:val="26"/>
          <w:szCs w:val="26"/>
          <w:rtl/>
        </w:rPr>
        <w:t>ש"ח.</w:t>
      </w:r>
    </w:p>
    <w:p w:rsidR="002403B0" w:rsidRPr="008B3F99" w:rsidRDefault="002403B0" w:rsidP="002403B0">
      <w:pPr>
        <w:pStyle w:val="ac"/>
        <w:spacing w:line="360" w:lineRule="auto"/>
        <w:ind w:left="360"/>
        <w:jc w:val="both"/>
        <w:rPr>
          <w:rFonts w:ascii="Arial" w:hAnsi="Arial"/>
          <w:noProof w:val="0"/>
          <w:sz w:val="26"/>
          <w:szCs w:val="26"/>
          <w:rtl/>
        </w:rPr>
      </w:pPr>
    </w:p>
    <w:p w:rsidR="00372E6F" w:rsidRDefault="00372E6F" w:rsidP="008B3F99">
      <w:pPr>
        <w:pStyle w:val="ac"/>
        <w:spacing w:line="360" w:lineRule="auto"/>
        <w:ind w:left="360"/>
        <w:jc w:val="both"/>
        <w:rPr>
          <w:rFonts w:ascii="Arial" w:hAnsi="Arial"/>
          <w:noProof w:val="0"/>
          <w:sz w:val="26"/>
          <w:szCs w:val="26"/>
          <w:rtl/>
        </w:rPr>
      </w:pPr>
      <w:r>
        <w:rPr>
          <w:rFonts w:ascii="Arial" w:hAnsi="Arial" w:hint="cs"/>
          <w:noProof w:val="0"/>
          <w:sz w:val="26"/>
          <w:szCs w:val="26"/>
          <w:rtl/>
        </w:rPr>
        <w:lastRenderedPageBreak/>
        <w:t xml:space="preserve">לסוף שנת 2013 העתודה אמנם הצטמצמה אולם </w:t>
      </w:r>
      <w:r w:rsidR="008B3F99">
        <w:rPr>
          <w:rFonts w:ascii="Arial" w:hAnsi="Arial" w:hint="cs"/>
          <w:noProof w:val="0"/>
          <w:sz w:val="26"/>
          <w:szCs w:val="26"/>
          <w:rtl/>
        </w:rPr>
        <w:t xml:space="preserve">עדיין הגיעה לכדי </w:t>
      </w:r>
      <w:r>
        <w:rPr>
          <w:rFonts w:ascii="Arial" w:hAnsi="Arial" w:hint="cs"/>
          <w:noProof w:val="0"/>
          <w:sz w:val="26"/>
          <w:szCs w:val="26"/>
          <w:rtl/>
        </w:rPr>
        <w:t>1.214 מיליארד ש"ח. אפילו לסוף שנת 2014 הסכום הוא ממשי: 735 מיליון ש"ח.</w:t>
      </w:r>
    </w:p>
    <w:p w:rsidR="00E50CA2" w:rsidRDefault="00E50CA2" w:rsidP="00372E6F">
      <w:pPr>
        <w:pStyle w:val="ac"/>
        <w:spacing w:line="360" w:lineRule="auto"/>
        <w:ind w:left="360"/>
        <w:jc w:val="both"/>
        <w:rPr>
          <w:rFonts w:ascii="Arial" w:hAnsi="Arial"/>
          <w:noProof w:val="0"/>
          <w:sz w:val="26"/>
          <w:szCs w:val="26"/>
        </w:rPr>
      </w:pPr>
    </w:p>
    <w:p w:rsidR="002403B0" w:rsidRDefault="00751821" w:rsidP="00851BA3">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בשנת 2013 עוד הורווחו</w:t>
      </w:r>
      <w:r w:rsidR="00372E6F">
        <w:rPr>
          <w:rFonts w:ascii="Arial" w:hAnsi="Arial" w:hint="cs"/>
          <w:noProof w:val="0"/>
          <w:sz w:val="26"/>
          <w:szCs w:val="26"/>
          <w:rtl/>
        </w:rPr>
        <w:t xml:space="preserve"> פרמיות ברוטו בהיקף של 319 מיליון ש"ח.</w:t>
      </w:r>
    </w:p>
    <w:p w:rsidR="00E50CA2" w:rsidRDefault="00E50CA2" w:rsidP="00E50CA2">
      <w:pPr>
        <w:pStyle w:val="ac"/>
        <w:spacing w:line="360" w:lineRule="auto"/>
        <w:ind w:left="360"/>
        <w:jc w:val="both"/>
        <w:rPr>
          <w:rFonts w:ascii="Arial" w:hAnsi="Arial"/>
          <w:noProof w:val="0"/>
          <w:sz w:val="26"/>
          <w:szCs w:val="26"/>
        </w:rPr>
      </w:pPr>
    </w:p>
    <w:p w:rsidR="00372E6F" w:rsidRDefault="00372E6F" w:rsidP="00851BA3">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אשר להוצאות השכר הכרוכות בתפעול עסקי המערערת, אלה אמנם הלכו והצטמצמו אולם לא אופסו באבחה אחת. בשנת</w:t>
      </w:r>
      <w:r w:rsidR="00CE5EDC">
        <w:rPr>
          <w:rFonts w:ascii="Arial" w:hAnsi="Arial" w:hint="cs"/>
          <w:noProof w:val="0"/>
          <w:sz w:val="26"/>
          <w:szCs w:val="26"/>
          <w:rtl/>
        </w:rPr>
        <w:t xml:space="preserve"> 2012 הוצאות השכר עמדו על 96 מיליון ש"ח, בשנת 2013 </w:t>
      </w:r>
      <w:r w:rsidR="00CE5EDC">
        <w:rPr>
          <w:rFonts w:ascii="Arial" w:hAnsi="Arial"/>
          <w:noProof w:val="0"/>
          <w:sz w:val="26"/>
          <w:szCs w:val="26"/>
          <w:rtl/>
        </w:rPr>
        <w:t>–</w:t>
      </w:r>
      <w:r w:rsidR="008B3F99">
        <w:rPr>
          <w:rFonts w:ascii="Arial" w:hAnsi="Arial" w:hint="cs"/>
          <w:noProof w:val="0"/>
          <w:sz w:val="26"/>
          <w:szCs w:val="26"/>
          <w:rtl/>
        </w:rPr>
        <w:t xml:space="preserve"> 40 מיליון (באור 32 לאותה שנה),</w:t>
      </w:r>
      <w:r w:rsidR="00CE5EDC">
        <w:rPr>
          <w:rFonts w:ascii="Arial" w:hAnsi="Arial" w:hint="cs"/>
          <w:noProof w:val="0"/>
          <w:sz w:val="26"/>
          <w:szCs w:val="26"/>
          <w:rtl/>
        </w:rPr>
        <w:t xml:space="preserve"> בשנת 2014 </w:t>
      </w:r>
      <w:r w:rsidR="00CE5EDC">
        <w:rPr>
          <w:rFonts w:ascii="Arial" w:hAnsi="Arial"/>
          <w:noProof w:val="0"/>
          <w:sz w:val="26"/>
          <w:szCs w:val="26"/>
          <w:rtl/>
        </w:rPr>
        <w:t>–</w:t>
      </w:r>
      <w:r w:rsidR="00CE5EDC">
        <w:rPr>
          <w:rFonts w:ascii="Arial" w:hAnsi="Arial" w:hint="cs"/>
          <w:noProof w:val="0"/>
          <w:sz w:val="26"/>
          <w:szCs w:val="26"/>
          <w:rtl/>
        </w:rPr>
        <w:t xml:space="preserve"> 22 מיליון ש"ח (באור 25), ובשנת 2015 </w:t>
      </w:r>
      <w:r w:rsidR="00CE5EDC">
        <w:rPr>
          <w:rFonts w:ascii="Arial" w:hAnsi="Arial"/>
          <w:noProof w:val="0"/>
          <w:sz w:val="26"/>
          <w:szCs w:val="26"/>
          <w:rtl/>
        </w:rPr>
        <w:t>–</w:t>
      </w:r>
      <w:r w:rsidR="00CE5EDC">
        <w:rPr>
          <w:rFonts w:ascii="Arial" w:hAnsi="Arial" w:hint="cs"/>
          <w:noProof w:val="0"/>
          <w:sz w:val="26"/>
          <w:szCs w:val="26"/>
          <w:rtl/>
        </w:rPr>
        <w:t xml:space="preserve"> 13 מיליון ש"ח (באור 19). </w:t>
      </w:r>
    </w:p>
    <w:p w:rsidR="00B7263F" w:rsidRDefault="00B7263F" w:rsidP="00B7263F">
      <w:pPr>
        <w:pStyle w:val="ac"/>
        <w:spacing w:line="360" w:lineRule="auto"/>
        <w:ind w:left="360"/>
        <w:jc w:val="both"/>
        <w:rPr>
          <w:rFonts w:ascii="Arial" w:hAnsi="Arial"/>
          <w:noProof w:val="0"/>
          <w:sz w:val="26"/>
          <w:szCs w:val="26"/>
          <w:rtl/>
        </w:rPr>
      </w:pPr>
    </w:p>
    <w:p w:rsidR="00B7263F" w:rsidRDefault="00B7263F" w:rsidP="00B7263F">
      <w:pPr>
        <w:pStyle w:val="ac"/>
        <w:spacing w:line="360" w:lineRule="auto"/>
        <w:ind w:left="360"/>
        <w:jc w:val="both"/>
        <w:rPr>
          <w:rFonts w:ascii="Arial" w:hAnsi="Arial"/>
          <w:noProof w:val="0"/>
          <w:sz w:val="26"/>
          <w:szCs w:val="26"/>
          <w:rtl/>
        </w:rPr>
      </w:pPr>
      <w:r>
        <w:rPr>
          <w:rFonts w:ascii="Arial" w:hAnsi="Arial" w:hint="cs"/>
          <w:noProof w:val="0"/>
          <w:sz w:val="26"/>
          <w:szCs w:val="26"/>
          <w:rtl/>
        </w:rPr>
        <w:t xml:space="preserve">מספר העובדים במערערת ירד בהתאם: לסוף 2012 </w:t>
      </w:r>
      <w:r>
        <w:rPr>
          <w:rFonts w:ascii="Arial" w:hAnsi="Arial"/>
          <w:noProof w:val="0"/>
          <w:sz w:val="26"/>
          <w:szCs w:val="26"/>
          <w:rtl/>
        </w:rPr>
        <w:t>–</w:t>
      </w:r>
      <w:r>
        <w:rPr>
          <w:rFonts w:ascii="Arial" w:hAnsi="Arial" w:hint="cs"/>
          <w:noProof w:val="0"/>
          <w:sz w:val="26"/>
          <w:szCs w:val="26"/>
          <w:rtl/>
        </w:rPr>
        <w:t xml:space="preserve"> 274 מועסקים; בשנת 2013 </w:t>
      </w:r>
      <w:r>
        <w:rPr>
          <w:rFonts w:ascii="Arial" w:hAnsi="Arial"/>
          <w:noProof w:val="0"/>
          <w:sz w:val="26"/>
          <w:szCs w:val="26"/>
          <w:rtl/>
        </w:rPr>
        <w:t>–</w:t>
      </w:r>
      <w:r>
        <w:rPr>
          <w:rFonts w:ascii="Arial" w:hAnsi="Arial" w:hint="cs"/>
          <w:noProof w:val="0"/>
          <w:sz w:val="26"/>
          <w:szCs w:val="26"/>
          <w:rtl/>
        </w:rPr>
        <w:t xml:space="preserve"> 87 (רובם בתחום התביעות); 2014 </w:t>
      </w:r>
      <w:r>
        <w:rPr>
          <w:rFonts w:ascii="Arial" w:hAnsi="Arial"/>
          <w:noProof w:val="0"/>
          <w:sz w:val="26"/>
          <w:szCs w:val="26"/>
          <w:rtl/>
        </w:rPr>
        <w:t>–</w:t>
      </w:r>
      <w:r>
        <w:rPr>
          <w:rFonts w:ascii="Arial" w:hAnsi="Arial" w:hint="cs"/>
          <w:noProof w:val="0"/>
          <w:sz w:val="26"/>
          <w:szCs w:val="26"/>
          <w:rtl/>
        </w:rPr>
        <w:t xml:space="preserve"> 39. </w:t>
      </w:r>
    </w:p>
    <w:p w:rsidR="00E50CA2" w:rsidRDefault="00E50CA2" w:rsidP="00B7263F">
      <w:pPr>
        <w:pStyle w:val="ac"/>
        <w:spacing w:line="360" w:lineRule="auto"/>
        <w:ind w:left="360"/>
        <w:jc w:val="both"/>
        <w:rPr>
          <w:rFonts w:ascii="Arial" w:hAnsi="Arial"/>
          <w:noProof w:val="0"/>
          <w:sz w:val="26"/>
          <w:szCs w:val="26"/>
        </w:rPr>
      </w:pPr>
    </w:p>
    <w:p w:rsidR="00B7263F" w:rsidRDefault="00B7263F" w:rsidP="00851BA3">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 xml:space="preserve">לדעתי מצטיירת תמונה של המשך פעילות </w:t>
      </w:r>
      <w:r w:rsidRPr="00393924">
        <w:rPr>
          <w:rFonts w:ascii="Arial" w:hAnsi="Arial" w:hint="cs"/>
          <w:b/>
          <w:bCs/>
          <w:noProof w:val="0"/>
          <w:sz w:val="26"/>
          <w:szCs w:val="26"/>
          <w:rtl/>
        </w:rPr>
        <w:t>ממשית</w:t>
      </w:r>
      <w:r>
        <w:rPr>
          <w:rFonts w:ascii="Arial" w:hAnsi="Arial" w:hint="cs"/>
          <w:noProof w:val="0"/>
          <w:sz w:val="26"/>
          <w:szCs w:val="26"/>
          <w:rtl/>
        </w:rPr>
        <w:t xml:space="preserve"> אף בתקופת הזנב </w:t>
      </w:r>
      <w:r>
        <w:rPr>
          <w:rFonts w:ascii="Arial" w:hAnsi="Arial"/>
          <w:noProof w:val="0"/>
          <w:sz w:val="26"/>
          <w:szCs w:val="26"/>
          <w:rtl/>
        </w:rPr>
        <w:t>–</w:t>
      </w:r>
      <w:r>
        <w:rPr>
          <w:rFonts w:ascii="Arial" w:hAnsi="Arial" w:hint="cs"/>
          <w:noProof w:val="0"/>
          <w:sz w:val="26"/>
          <w:szCs w:val="26"/>
          <w:rtl/>
        </w:rPr>
        <w:t xml:space="preserve"> אמנם לא בתחום הנפקת פוליסות חדשות ונטילת סיכונים חדשים, אולם כן בטיפול ב</w:t>
      </w:r>
      <w:r w:rsidR="00E50CA2">
        <w:rPr>
          <w:rFonts w:ascii="Arial" w:hAnsi="Arial" w:hint="cs"/>
          <w:noProof w:val="0"/>
          <w:sz w:val="26"/>
          <w:szCs w:val="26"/>
          <w:rtl/>
        </w:rPr>
        <w:t>ס</w:t>
      </w:r>
      <w:r>
        <w:rPr>
          <w:rFonts w:ascii="Arial" w:hAnsi="Arial" w:hint="cs"/>
          <w:noProof w:val="0"/>
          <w:sz w:val="26"/>
          <w:szCs w:val="26"/>
          <w:rtl/>
        </w:rPr>
        <w:t>יכונים קיימים ותביעות שהוגשו בגינם. וכפי שהעיד פרופ' שריג בהגינותו:</w:t>
      </w:r>
    </w:p>
    <w:p w:rsidR="00B7263F" w:rsidRDefault="00B7263F" w:rsidP="00B7263F">
      <w:pPr>
        <w:pStyle w:val="ac"/>
        <w:spacing w:line="360" w:lineRule="auto"/>
        <w:ind w:left="360"/>
        <w:jc w:val="both"/>
        <w:rPr>
          <w:rFonts w:ascii="Arial" w:hAnsi="Arial"/>
          <w:noProof w:val="0"/>
          <w:sz w:val="26"/>
          <w:szCs w:val="26"/>
          <w:rtl/>
        </w:rPr>
      </w:pPr>
    </w:p>
    <w:p w:rsidR="00E43BC4" w:rsidRPr="00E43BC4" w:rsidRDefault="00E43BC4" w:rsidP="00E43BC4">
      <w:pPr>
        <w:pStyle w:val="af3"/>
        <w:shd w:val="clear" w:color="auto" w:fill="auto"/>
        <w:spacing w:line="360" w:lineRule="auto"/>
        <w:ind w:left="1134" w:right="567" w:firstLine="0"/>
        <w:jc w:val="both"/>
        <w:rPr>
          <w:rFonts w:ascii="David" w:hAnsi="David" w:cs="David"/>
          <w:sz w:val="26"/>
          <w:szCs w:val="26"/>
          <w:u w:val="none"/>
        </w:rPr>
      </w:pPr>
      <w:r>
        <w:rPr>
          <w:rFonts w:ascii="David" w:hAnsi="David" w:cs="David" w:hint="cs"/>
          <w:sz w:val="26"/>
          <w:szCs w:val="26"/>
          <w:u w:val="none"/>
          <w:rtl/>
        </w:rPr>
        <w:t>"</w:t>
      </w:r>
      <w:r w:rsidR="00393924">
        <w:rPr>
          <w:rFonts w:ascii="David" w:hAnsi="David" w:cs="David" w:hint="cs"/>
          <w:sz w:val="26"/>
          <w:szCs w:val="26"/>
          <w:u w:val="none"/>
          <w:rtl/>
        </w:rPr>
        <w:t xml:space="preserve">ש: </w:t>
      </w:r>
      <w:r w:rsidR="00D947AE">
        <w:rPr>
          <w:rFonts w:ascii="David" w:hAnsi="David" w:cs="David" w:hint="cs"/>
          <w:sz w:val="26"/>
          <w:szCs w:val="26"/>
          <w:u w:val="none"/>
          <w:rtl/>
        </w:rPr>
        <w:t xml:space="preserve">... </w:t>
      </w:r>
      <w:r w:rsidRPr="00E43BC4">
        <w:rPr>
          <w:rFonts w:ascii="David" w:hAnsi="David" w:cs="David"/>
          <w:sz w:val="26"/>
          <w:szCs w:val="26"/>
          <w:u w:val="none"/>
          <w:rtl/>
        </w:rPr>
        <w:t>אני שואלת האם מבחינת פעילות החברה ובלי קשר להיקף שלה הפעילות שהיא עשתה לפני 2013 והפעילות שהיא עושה אחרי ה -  1/1/2013 מבחינת הפוליסות הקיימות הן אותה פעילות למעט המכירה זה נכון?</w:t>
      </w:r>
    </w:p>
    <w:p w:rsidR="00E43BC4" w:rsidRPr="00E43BC4" w:rsidRDefault="00393924" w:rsidP="00E43BC4">
      <w:pPr>
        <w:pStyle w:val="af3"/>
        <w:shd w:val="clear" w:color="auto" w:fill="auto"/>
        <w:spacing w:line="360" w:lineRule="auto"/>
        <w:ind w:left="1134" w:right="567" w:firstLine="0"/>
        <w:jc w:val="both"/>
        <w:rPr>
          <w:rFonts w:ascii="David" w:hAnsi="David" w:cs="David"/>
          <w:sz w:val="26"/>
          <w:szCs w:val="26"/>
          <w:u w:val="none"/>
          <w:rtl/>
        </w:rPr>
      </w:pPr>
      <w:r>
        <w:rPr>
          <w:rFonts w:ascii="David" w:hAnsi="David" w:cs="David" w:hint="cs"/>
          <w:sz w:val="26"/>
          <w:szCs w:val="26"/>
          <w:u w:val="none"/>
          <w:rtl/>
        </w:rPr>
        <w:t>ת</w:t>
      </w:r>
      <w:r w:rsidR="00E43BC4" w:rsidRPr="00E43BC4">
        <w:rPr>
          <w:rFonts w:ascii="David" w:hAnsi="David" w:cs="David"/>
          <w:sz w:val="26"/>
          <w:szCs w:val="26"/>
          <w:u w:val="none"/>
          <w:rtl/>
        </w:rPr>
        <w:t>:</w:t>
      </w:r>
      <w:r w:rsidR="00E43BC4" w:rsidRPr="00E43BC4">
        <w:rPr>
          <w:rFonts w:ascii="David" w:hAnsi="David" w:cs="David"/>
          <w:sz w:val="26"/>
          <w:szCs w:val="26"/>
          <w:u w:val="none"/>
          <w:rtl/>
        </w:rPr>
        <w:tab/>
        <w:t>כן.</w:t>
      </w:r>
      <w:r w:rsidR="00E43BC4">
        <w:rPr>
          <w:rFonts w:ascii="David" w:hAnsi="David" w:cs="David" w:hint="cs"/>
          <w:sz w:val="26"/>
          <w:szCs w:val="26"/>
          <w:u w:val="none"/>
          <w:rtl/>
        </w:rPr>
        <w:t>"</w:t>
      </w:r>
    </w:p>
    <w:p w:rsidR="00B7263F" w:rsidRDefault="00B7263F" w:rsidP="009878E4">
      <w:pPr>
        <w:pStyle w:val="ac"/>
        <w:spacing w:line="360" w:lineRule="auto"/>
        <w:ind w:left="774" w:firstLine="360"/>
        <w:jc w:val="both"/>
        <w:rPr>
          <w:rFonts w:ascii="Arial" w:hAnsi="Arial"/>
          <w:noProof w:val="0"/>
          <w:sz w:val="26"/>
          <w:szCs w:val="26"/>
        </w:rPr>
      </w:pPr>
      <w:r>
        <w:rPr>
          <w:rFonts w:ascii="Arial" w:hAnsi="Arial" w:hint="cs"/>
          <w:noProof w:val="0"/>
          <w:sz w:val="26"/>
          <w:szCs w:val="26"/>
          <w:rtl/>
        </w:rPr>
        <w:t>(עמוד 78, שורה 4 עד שורה 8)</w:t>
      </w:r>
    </w:p>
    <w:p w:rsidR="00A36CB5" w:rsidRDefault="00A36CB5" w:rsidP="0038045D">
      <w:pPr>
        <w:pStyle w:val="ac"/>
        <w:spacing w:line="360" w:lineRule="auto"/>
        <w:ind w:left="360"/>
        <w:jc w:val="both"/>
        <w:rPr>
          <w:rFonts w:ascii="Arial" w:hAnsi="Arial"/>
          <w:noProof w:val="0"/>
          <w:sz w:val="26"/>
          <w:szCs w:val="26"/>
          <w:rtl/>
        </w:rPr>
      </w:pPr>
    </w:p>
    <w:p w:rsidR="0038045D" w:rsidRDefault="00393924" w:rsidP="0094303B">
      <w:pPr>
        <w:pStyle w:val="ac"/>
        <w:numPr>
          <w:ilvl w:val="0"/>
          <w:numId w:val="1"/>
        </w:numPr>
        <w:spacing w:line="360" w:lineRule="auto"/>
        <w:ind w:left="247"/>
        <w:jc w:val="both"/>
        <w:rPr>
          <w:rFonts w:ascii="Arial" w:hAnsi="Arial"/>
          <w:b/>
          <w:bCs/>
          <w:noProof w:val="0"/>
          <w:sz w:val="32"/>
          <w:szCs w:val="32"/>
          <w:u w:val="single"/>
        </w:rPr>
      </w:pPr>
      <w:r>
        <w:rPr>
          <w:rFonts w:ascii="Arial" w:hAnsi="Arial" w:hint="cs"/>
          <w:b/>
          <w:bCs/>
          <w:noProof w:val="0"/>
          <w:sz w:val="32"/>
          <w:szCs w:val="32"/>
          <w:u w:val="single"/>
          <w:rtl/>
        </w:rPr>
        <w:t>הצגת המערערת כמוסד כספי לעניין חוק מע"מ</w:t>
      </w:r>
    </w:p>
    <w:p w:rsidR="0038045D" w:rsidRDefault="0038045D" w:rsidP="00393924">
      <w:pPr>
        <w:pStyle w:val="ac"/>
        <w:numPr>
          <w:ilvl w:val="0"/>
          <w:numId w:val="2"/>
        </w:numPr>
        <w:spacing w:line="360" w:lineRule="auto"/>
        <w:jc w:val="both"/>
        <w:rPr>
          <w:rFonts w:ascii="Arial" w:hAnsi="Arial"/>
          <w:noProof w:val="0"/>
          <w:sz w:val="26"/>
          <w:szCs w:val="26"/>
        </w:rPr>
      </w:pPr>
      <w:r w:rsidRPr="00736DE9">
        <w:rPr>
          <w:rFonts w:ascii="Arial" w:hAnsi="Arial" w:hint="cs"/>
          <w:noProof w:val="0"/>
          <w:sz w:val="26"/>
          <w:szCs w:val="26"/>
          <w:rtl/>
        </w:rPr>
        <w:t>הצדדים הקדישו תשומת לב רבה למצגים שונים שהמערערת עצמה הציגה בקשר למעמדה כמוסד כספי לצורך חוק מע"מ, ולדעותיהם של יועצים שונים שייעצו למערערת (ובפרט, עמדת רואי החשבון</w:t>
      </w:r>
      <w:r w:rsidR="00393924">
        <w:rPr>
          <w:rFonts w:ascii="Arial" w:hAnsi="Arial" w:hint="cs"/>
          <w:noProof w:val="0"/>
          <w:sz w:val="26"/>
          <w:szCs w:val="26"/>
          <w:rtl/>
        </w:rPr>
        <w:t xml:space="preserve"> המבקרים</w:t>
      </w:r>
      <w:r w:rsidRPr="00736DE9">
        <w:rPr>
          <w:rFonts w:ascii="Arial" w:hAnsi="Arial" w:hint="cs"/>
          <w:noProof w:val="0"/>
          <w:sz w:val="26"/>
          <w:szCs w:val="26"/>
          <w:rtl/>
        </w:rPr>
        <w:t xml:space="preserve"> כפי שבאה לידי </w:t>
      </w:r>
      <w:r w:rsidR="008B3F99">
        <w:rPr>
          <w:rFonts w:ascii="Arial" w:hAnsi="Arial" w:hint="cs"/>
          <w:noProof w:val="0"/>
          <w:sz w:val="26"/>
          <w:szCs w:val="26"/>
          <w:rtl/>
        </w:rPr>
        <w:t xml:space="preserve">ביטוי בפרוטוקול </w:t>
      </w:r>
      <w:r w:rsidR="008B3F99">
        <w:rPr>
          <w:rFonts w:ascii="Arial" w:hAnsi="Arial" w:hint="cs"/>
          <w:noProof w:val="0"/>
          <w:sz w:val="26"/>
          <w:szCs w:val="26"/>
          <w:rtl/>
        </w:rPr>
        <w:lastRenderedPageBreak/>
        <w:t xml:space="preserve">ישיבת </w:t>
      </w:r>
      <w:r w:rsidR="00393924">
        <w:rPr>
          <w:rFonts w:ascii="Arial" w:hAnsi="Arial" w:hint="cs"/>
          <w:noProof w:val="0"/>
          <w:sz w:val="26"/>
          <w:szCs w:val="26"/>
          <w:rtl/>
        </w:rPr>
        <w:t>מועצת המנהלים של</w:t>
      </w:r>
      <w:r w:rsidRPr="00736DE9">
        <w:rPr>
          <w:rFonts w:ascii="Arial" w:hAnsi="Arial" w:hint="cs"/>
          <w:noProof w:val="0"/>
          <w:sz w:val="26"/>
          <w:szCs w:val="26"/>
          <w:rtl/>
        </w:rPr>
        <w:t xml:space="preserve"> המערערת מיום </w:t>
      </w:r>
      <w:r w:rsidR="00393924">
        <w:rPr>
          <w:rFonts w:ascii="Arial" w:hAnsi="Arial" w:hint="cs"/>
          <w:noProof w:val="0"/>
          <w:sz w:val="26"/>
          <w:szCs w:val="26"/>
          <w:rtl/>
        </w:rPr>
        <w:t>29.8.2013</w:t>
      </w:r>
      <w:r w:rsidRPr="00736DE9">
        <w:rPr>
          <w:rFonts w:ascii="Arial" w:hAnsi="Arial" w:hint="cs"/>
          <w:noProof w:val="0"/>
          <w:sz w:val="26"/>
          <w:szCs w:val="26"/>
          <w:rtl/>
        </w:rPr>
        <w:t xml:space="preserve"> וחוות דעת כתובה שניתנה על ידי עורך דין מומחה מסים מיום </w:t>
      </w:r>
      <w:r w:rsidR="00393924">
        <w:rPr>
          <w:rFonts w:ascii="Arial" w:hAnsi="Arial" w:hint="cs"/>
          <w:noProof w:val="0"/>
          <w:sz w:val="26"/>
          <w:szCs w:val="26"/>
          <w:rtl/>
        </w:rPr>
        <w:t>28.8.2013</w:t>
      </w:r>
      <w:r w:rsidRPr="00736DE9">
        <w:rPr>
          <w:rFonts w:ascii="Arial" w:hAnsi="Arial" w:hint="cs"/>
          <w:noProof w:val="0"/>
          <w:sz w:val="26"/>
          <w:szCs w:val="26"/>
          <w:rtl/>
        </w:rPr>
        <w:t>)</w:t>
      </w:r>
      <w:r w:rsidR="00736DE9">
        <w:rPr>
          <w:rFonts w:ascii="Arial" w:hAnsi="Arial" w:hint="cs"/>
          <w:noProof w:val="0"/>
          <w:sz w:val="26"/>
          <w:szCs w:val="26"/>
          <w:rtl/>
        </w:rPr>
        <w:t xml:space="preserve">. </w:t>
      </w:r>
    </w:p>
    <w:p w:rsidR="00E50CA2" w:rsidRDefault="00E50CA2" w:rsidP="00E50CA2">
      <w:pPr>
        <w:pStyle w:val="ac"/>
        <w:spacing w:line="360" w:lineRule="auto"/>
        <w:ind w:left="360"/>
        <w:jc w:val="both"/>
        <w:rPr>
          <w:rFonts w:ascii="Arial" w:hAnsi="Arial"/>
          <w:noProof w:val="0"/>
          <w:sz w:val="26"/>
          <w:szCs w:val="26"/>
        </w:rPr>
      </w:pPr>
    </w:p>
    <w:p w:rsidR="00736DE9" w:rsidRDefault="00736DE9" w:rsidP="00A05F77">
      <w:pPr>
        <w:pStyle w:val="ac"/>
        <w:spacing w:line="360" w:lineRule="auto"/>
        <w:ind w:left="360"/>
        <w:jc w:val="both"/>
        <w:rPr>
          <w:rFonts w:ascii="Arial" w:hAnsi="Arial"/>
          <w:noProof w:val="0"/>
          <w:sz w:val="26"/>
          <w:szCs w:val="26"/>
          <w:rtl/>
        </w:rPr>
      </w:pPr>
      <w:r>
        <w:rPr>
          <w:rFonts w:ascii="Arial" w:hAnsi="Arial" w:hint="cs"/>
          <w:noProof w:val="0"/>
          <w:sz w:val="26"/>
          <w:szCs w:val="26"/>
          <w:rtl/>
        </w:rPr>
        <w:t xml:space="preserve">אשר </w:t>
      </w:r>
      <w:r w:rsidR="008B3F99">
        <w:rPr>
          <w:rFonts w:ascii="Arial" w:hAnsi="Arial" w:hint="cs"/>
          <w:noProof w:val="0"/>
          <w:sz w:val="26"/>
          <w:szCs w:val="26"/>
          <w:rtl/>
        </w:rPr>
        <w:t>לעצות השונות שניתנו על ידי רואי החשבון וע</w:t>
      </w:r>
      <w:r w:rsidR="00A05F77">
        <w:rPr>
          <w:rFonts w:ascii="Arial" w:hAnsi="Arial" w:hint="cs"/>
          <w:noProof w:val="0"/>
          <w:sz w:val="26"/>
          <w:szCs w:val="26"/>
          <w:rtl/>
        </w:rPr>
        <w:t>ו</w:t>
      </w:r>
      <w:r w:rsidR="008B3F99">
        <w:rPr>
          <w:rFonts w:ascii="Arial" w:hAnsi="Arial" w:hint="cs"/>
          <w:noProof w:val="0"/>
          <w:sz w:val="26"/>
          <w:szCs w:val="26"/>
          <w:rtl/>
        </w:rPr>
        <w:t>רך הדין, אזי</w:t>
      </w:r>
      <w:r>
        <w:rPr>
          <w:rFonts w:ascii="Arial" w:hAnsi="Arial" w:hint="cs"/>
          <w:noProof w:val="0"/>
          <w:sz w:val="26"/>
          <w:szCs w:val="26"/>
          <w:rtl/>
        </w:rPr>
        <w:t xml:space="preserve"> שאלת היות המ</w:t>
      </w:r>
      <w:r w:rsidR="00E50CA2">
        <w:rPr>
          <w:rFonts w:ascii="Arial" w:hAnsi="Arial" w:hint="cs"/>
          <w:noProof w:val="0"/>
          <w:sz w:val="26"/>
          <w:szCs w:val="26"/>
          <w:rtl/>
        </w:rPr>
        <w:t xml:space="preserve">ערערת מוסד כספי אם לאו היא זו </w:t>
      </w:r>
      <w:r>
        <w:rPr>
          <w:rFonts w:ascii="Arial" w:hAnsi="Arial" w:hint="cs"/>
          <w:noProof w:val="0"/>
          <w:sz w:val="26"/>
          <w:szCs w:val="26"/>
          <w:rtl/>
        </w:rPr>
        <w:t>שמונחת כעת בפני ערכאה שיפוטית ואין מקום להסתייע בחוו</w:t>
      </w:r>
      <w:r w:rsidR="007D0C89">
        <w:rPr>
          <w:rFonts w:ascii="Arial" w:hAnsi="Arial" w:hint="cs"/>
          <w:noProof w:val="0"/>
          <w:sz w:val="26"/>
          <w:szCs w:val="26"/>
          <w:rtl/>
        </w:rPr>
        <w:t>ֹ</w:t>
      </w:r>
      <w:r>
        <w:rPr>
          <w:rFonts w:ascii="Arial" w:hAnsi="Arial" w:hint="cs"/>
          <w:noProof w:val="0"/>
          <w:sz w:val="26"/>
          <w:szCs w:val="26"/>
          <w:rtl/>
        </w:rPr>
        <w:t xml:space="preserve">ת הדעת לכאן או לכאן. </w:t>
      </w:r>
    </w:p>
    <w:p w:rsidR="00E50CA2" w:rsidRDefault="00E50CA2" w:rsidP="00E50CA2">
      <w:pPr>
        <w:pStyle w:val="ac"/>
        <w:spacing w:line="360" w:lineRule="auto"/>
        <w:ind w:left="360"/>
        <w:jc w:val="both"/>
        <w:rPr>
          <w:rFonts w:ascii="Arial" w:hAnsi="Arial"/>
          <w:noProof w:val="0"/>
          <w:sz w:val="26"/>
          <w:szCs w:val="26"/>
        </w:rPr>
      </w:pPr>
    </w:p>
    <w:p w:rsidR="00736DE9" w:rsidRPr="00736DE9" w:rsidRDefault="00736DE9" w:rsidP="00851BA3">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 xml:space="preserve">ואשר למצגים בדו"חות הכספים: אכן בדו"חות הכספיים </w:t>
      </w:r>
      <w:r w:rsidRPr="00E837CE">
        <w:rPr>
          <w:rFonts w:ascii="Arial" w:hAnsi="Arial" w:hint="cs"/>
          <w:b/>
          <w:bCs/>
          <w:noProof w:val="0"/>
          <w:sz w:val="26"/>
          <w:szCs w:val="26"/>
          <w:rtl/>
        </w:rPr>
        <w:t>לשנת 2012</w:t>
      </w:r>
      <w:r>
        <w:rPr>
          <w:rFonts w:ascii="Arial" w:hAnsi="Arial" w:hint="cs"/>
          <w:noProof w:val="0"/>
          <w:sz w:val="26"/>
          <w:szCs w:val="26"/>
          <w:rtl/>
        </w:rPr>
        <w:t xml:space="preserve"> </w:t>
      </w:r>
      <w:r>
        <w:rPr>
          <w:rFonts w:ascii="Arial" w:hAnsi="Arial"/>
          <w:noProof w:val="0"/>
          <w:sz w:val="26"/>
          <w:szCs w:val="26"/>
          <w:rtl/>
        </w:rPr>
        <w:t>–</w:t>
      </w:r>
      <w:r>
        <w:rPr>
          <w:rFonts w:ascii="Arial" w:hAnsi="Arial" w:hint="cs"/>
          <w:noProof w:val="0"/>
          <w:sz w:val="26"/>
          <w:szCs w:val="26"/>
          <w:rtl/>
        </w:rPr>
        <w:t xml:space="preserve"> שנחתמו ביום 24.3.2013, כחודש </w:t>
      </w:r>
      <w:r>
        <w:rPr>
          <w:rFonts w:ascii="Arial" w:hAnsi="Arial" w:hint="cs"/>
          <w:b/>
          <w:bCs/>
          <w:noProof w:val="0"/>
          <w:sz w:val="26"/>
          <w:szCs w:val="26"/>
          <w:rtl/>
        </w:rPr>
        <w:t>לאחר</w:t>
      </w:r>
      <w:r>
        <w:rPr>
          <w:rFonts w:ascii="Arial" w:hAnsi="Arial" w:hint="cs"/>
          <w:noProof w:val="0"/>
          <w:sz w:val="26"/>
          <w:szCs w:val="26"/>
          <w:rtl/>
        </w:rPr>
        <w:t xml:space="preserve"> הוצאת מכתב </w:t>
      </w:r>
      <w:r w:rsidR="008B3F99">
        <w:rPr>
          <w:rFonts w:ascii="Arial" w:hAnsi="Arial" w:hint="cs"/>
          <w:noProof w:val="0"/>
          <w:sz w:val="26"/>
          <w:szCs w:val="26"/>
          <w:rtl/>
        </w:rPr>
        <w:t>שריג</w:t>
      </w:r>
      <w:r>
        <w:rPr>
          <w:rFonts w:ascii="Arial" w:hAnsi="Arial" w:hint="cs"/>
          <w:noProof w:val="0"/>
          <w:sz w:val="26"/>
          <w:szCs w:val="26"/>
          <w:rtl/>
        </w:rPr>
        <w:t xml:space="preserve"> </w:t>
      </w:r>
      <w:r>
        <w:rPr>
          <w:rFonts w:ascii="Arial" w:hAnsi="Arial"/>
          <w:noProof w:val="0"/>
          <w:sz w:val="26"/>
          <w:szCs w:val="26"/>
          <w:rtl/>
        </w:rPr>
        <w:t>–</w:t>
      </w:r>
      <w:r>
        <w:rPr>
          <w:rFonts w:ascii="Arial" w:hAnsi="Arial" w:hint="cs"/>
          <w:noProof w:val="0"/>
          <w:sz w:val="26"/>
          <w:szCs w:val="26"/>
          <w:rtl/>
        </w:rPr>
        <w:t xml:space="preserve"> עדיין נרשם </w:t>
      </w:r>
      <w:r>
        <w:rPr>
          <w:rFonts w:ascii="Arial" w:hAnsi="Arial" w:hint="cs"/>
          <w:b/>
          <w:bCs/>
          <w:noProof w:val="0"/>
          <w:sz w:val="26"/>
          <w:szCs w:val="26"/>
          <w:rtl/>
        </w:rPr>
        <w:t>"החברה הינה 'מוסד כספי' כהגדרתו בחוק מס ערך מוסף, התשל"ו-1975</w:t>
      </w:r>
      <w:r w:rsidR="008B3F99">
        <w:rPr>
          <w:rFonts w:ascii="Arial" w:hAnsi="Arial" w:hint="cs"/>
          <w:b/>
          <w:bCs/>
          <w:noProof w:val="0"/>
          <w:sz w:val="26"/>
          <w:szCs w:val="26"/>
          <w:rtl/>
        </w:rPr>
        <w:t xml:space="preserve">. </w:t>
      </w:r>
      <w:r>
        <w:rPr>
          <w:rFonts w:ascii="Arial" w:hAnsi="Arial" w:hint="cs"/>
          <w:b/>
          <w:bCs/>
          <w:noProof w:val="0"/>
          <w:sz w:val="26"/>
          <w:szCs w:val="26"/>
          <w:rtl/>
        </w:rPr>
        <w:t xml:space="preserve">המס החל על הכנסות של מוסדות כספיים מורכב ממס חברות וממס רווח" </w:t>
      </w:r>
      <w:r w:rsidR="00E9731C" w:rsidRPr="008B3F99">
        <w:rPr>
          <w:rFonts w:ascii="Arial" w:hAnsi="Arial" w:hint="cs"/>
          <w:noProof w:val="0"/>
          <w:sz w:val="26"/>
          <w:szCs w:val="26"/>
          <w:rtl/>
        </w:rPr>
        <w:t>(באור (22)</w:t>
      </w:r>
      <w:r w:rsidR="00E837CE">
        <w:rPr>
          <w:rFonts w:ascii="Arial" w:hAnsi="Arial" w:hint="cs"/>
          <w:noProof w:val="0"/>
          <w:sz w:val="26"/>
          <w:szCs w:val="26"/>
          <w:rtl/>
        </w:rPr>
        <w:t>(א)</w:t>
      </w:r>
      <w:r w:rsidR="00E9731C" w:rsidRPr="008B3F99">
        <w:rPr>
          <w:rFonts w:ascii="Arial" w:hAnsi="Arial" w:hint="cs"/>
          <w:noProof w:val="0"/>
          <w:sz w:val="26"/>
          <w:szCs w:val="26"/>
          <w:rtl/>
        </w:rPr>
        <w:t>(1); בבאור 22(ב) מפורטים שיעורי מס השכר והריווח על פני השנים).</w:t>
      </w:r>
    </w:p>
    <w:p w:rsidR="00736DE9" w:rsidRPr="00E9731C" w:rsidRDefault="00736DE9" w:rsidP="00736DE9">
      <w:pPr>
        <w:pStyle w:val="ac"/>
        <w:spacing w:line="360" w:lineRule="auto"/>
        <w:ind w:left="360"/>
        <w:jc w:val="both"/>
        <w:rPr>
          <w:rFonts w:ascii="Arial" w:hAnsi="Arial"/>
          <w:b/>
          <w:bCs/>
          <w:noProof w:val="0"/>
          <w:sz w:val="26"/>
          <w:szCs w:val="26"/>
          <w:rtl/>
        </w:rPr>
      </w:pPr>
    </w:p>
    <w:p w:rsidR="00736DE9" w:rsidRDefault="008B3F99" w:rsidP="008B3F99">
      <w:pPr>
        <w:pStyle w:val="ac"/>
        <w:spacing w:line="360" w:lineRule="auto"/>
        <w:ind w:left="360"/>
        <w:jc w:val="both"/>
        <w:rPr>
          <w:rFonts w:ascii="Arial" w:hAnsi="Arial"/>
          <w:noProof w:val="0"/>
          <w:sz w:val="26"/>
          <w:szCs w:val="26"/>
          <w:rtl/>
        </w:rPr>
      </w:pPr>
      <w:r>
        <w:rPr>
          <w:rFonts w:ascii="Arial" w:hAnsi="Arial" w:hint="cs"/>
          <w:noProof w:val="0"/>
          <w:sz w:val="26"/>
          <w:szCs w:val="26"/>
          <w:rtl/>
        </w:rPr>
        <w:t>עם זאת</w:t>
      </w:r>
      <w:r w:rsidR="00E9731C">
        <w:rPr>
          <w:rFonts w:ascii="Arial" w:hAnsi="Arial" w:hint="cs"/>
          <w:noProof w:val="0"/>
          <w:sz w:val="26"/>
          <w:szCs w:val="26"/>
          <w:rtl/>
        </w:rPr>
        <w:t>,</w:t>
      </w:r>
      <w:r w:rsidR="00736DE9" w:rsidRPr="00736DE9">
        <w:rPr>
          <w:rFonts w:ascii="Arial" w:hAnsi="Arial" w:hint="cs"/>
          <w:noProof w:val="0"/>
          <w:sz w:val="26"/>
          <w:szCs w:val="26"/>
          <w:rtl/>
        </w:rPr>
        <w:t xml:space="preserve"> בדו"חות הכספיים </w:t>
      </w:r>
      <w:r w:rsidR="00736DE9" w:rsidRPr="00E837CE">
        <w:rPr>
          <w:rFonts w:ascii="Arial" w:hAnsi="Arial" w:hint="cs"/>
          <w:b/>
          <w:bCs/>
          <w:noProof w:val="0"/>
          <w:sz w:val="26"/>
          <w:szCs w:val="26"/>
          <w:rtl/>
        </w:rPr>
        <w:t>לשנת 2013</w:t>
      </w:r>
      <w:r w:rsidR="00736DE9" w:rsidRPr="00736DE9">
        <w:rPr>
          <w:rFonts w:ascii="Arial" w:hAnsi="Arial" w:hint="cs"/>
          <w:noProof w:val="0"/>
          <w:sz w:val="26"/>
          <w:szCs w:val="26"/>
          <w:rtl/>
        </w:rPr>
        <w:t xml:space="preserve"> </w:t>
      </w:r>
      <w:r w:rsidR="00736DE9">
        <w:rPr>
          <w:rFonts w:ascii="Arial" w:hAnsi="Arial" w:hint="cs"/>
          <w:noProof w:val="0"/>
          <w:sz w:val="26"/>
          <w:szCs w:val="26"/>
          <w:rtl/>
        </w:rPr>
        <w:t>ב</w:t>
      </w:r>
      <w:r w:rsidR="00E837CE">
        <w:rPr>
          <w:rFonts w:ascii="Arial" w:hAnsi="Arial" w:hint="cs"/>
          <w:noProof w:val="0"/>
          <w:sz w:val="26"/>
          <w:szCs w:val="26"/>
          <w:rtl/>
        </w:rPr>
        <w:t>י</w:t>
      </w:r>
      <w:r w:rsidR="00736DE9">
        <w:rPr>
          <w:rFonts w:ascii="Arial" w:hAnsi="Arial" w:hint="cs"/>
          <w:noProof w:val="0"/>
          <w:sz w:val="26"/>
          <w:szCs w:val="26"/>
          <w:rtl/>
        </w:rPr>
        <w:t xml:space="preserve">אור המס שונה ונכתב: </w:t>
      </w:r>
    </w:p>
    <w:p w:rsidR="009878E4" w:rsidRDefault="009878E4" w:rsidP="00736DE9">
      <w:pPr>
        <w:pStyle w:val="ac"/>
        <w:spacing w:line="360" w:lineRule="auto"/>
        <w:ind w:left="360"/>
        <w:jc w:val="both"/>
        <w:rPr>
          <w:rFonts w:ascii="Arial" w:hAnsi="Arial"/>
          <w:noProof w:val="0"/>
          <w:sz w:val="26"/>
          <w:szCs w:val="26"/>
          <w:highlight w:val="yellow"/>
          <w:rtl/>
        </w:rPr>
      </w:pPr>
    </w:p>
    <w:p w:rsidR="009878E4" w:rsidRDefault="009878E4" w:rsidP="009878E4">
      <w:pPr>
        <w:pStyle w:val="ac"/>
        <w:spacing w:line="360" w:lineRule="auto"/>
        <w:ind w:left="1134" w:right="567"/>
        <w:jc w:val="both"/>
        <w:rPr>
          <w:rFonts w:ascii="Arial" w:hAnsi="Arial"/>
          <w:b/>
          <w:bCs/>
          <w:noProof w:val="0"/>
          <w:sz w:val="26"/>
          <w:szCs w:val="26"/>
          <w:rtl/>
        </w:rPr>
      </w:pPr>
      <w:r w:rsidRPr="009878E4">
        <w:rPr>
          <w:rFonts w:ascii="Arial" w:hAnsi="Arial" w:hint="cs"/>
          <w:b/>
          <w:bCs/>
          <w:noProof w:val="0"/>
          <w:sz w:val="26"/>
          <w:szCs w:val="26"/>
          <w:rtl/>
        </w:rPr>
        <w:t>"</w:t>
      </w:r>
      <w:r>
        <w:rPr>
          <w:rFonts w:ascii="Arial" w:hAnsi="Arial" w:hint="cs"/>
          <w:b/>
          <w:bCs/>
          <w:noProof w:val="0"/>
          <w:sz w:val="26"/>
          <w:szCs w:val="26"/>
          <w:rtl/>
        </w:rPr>
        <w:t>עד ליום 31 בדצמבר 2012 החברה היתה 'מוסד כספי'  כהגדרת</w:t>
      </w:r>
      <w:r w:rsidR="00E837CE">
        <w:rPr>
          <w:rFonts w:ascii="Arial" w:hAnsi="Arial" w:hint="cs"/>
          <w:b/>
          <w:bCs/>
          <w:noProof w:val="0"/>
          <w:sz w:val="26"/>
          <w:szCs w:val="26"/>
          <w:rtl/>
        </w:rPr>
        <w:t>ו בחוק מס ערך מוסף, התשל"ו-1975.</w:t>
      </w:r>
      <w:r>
        <w:rPr>
          <w:rFonts w:ascii="Arial" w:hAnsi="Arial" w:hint="cs"/>
          <w:b/>
          <w:bCs/>
          <w:noProof w:val="0"/>
          <w:sz w:val="26"/>
          <w:szCs w:val="26"/>
          <w:rtl/>
        </w:rPr>
        <w:t xml:space="preserve"> המס החל על הכנסות של מוסדות כספיים מורכב ממס חברות וממס רווח. </w:t>
      </w:r>
    </w:p>
    <w:p w:rsidR="009878E4" w:rsidRPr="009878E4" w:rsidRDefault="009878E4" w:rsidP="00A33D0D">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עמדת החברה הינה כי הואיל והחל מיום 1 בינואר 2013, החברה הפסיקה כל פעילויותיה בתחום ביטוחים חדשים ונכנס ל</w:t>
      </w:r>
      <w:r w:rsidR="00A33D0D">
        <w:rPr>
          <w:rFonts w:ascii="Arial" w:hAnsi="Arial" w:hint="cs"/>
          <w:b/>
          <w:bCs/>
          <w:noProof w:val="0"/>
          <w:sz w:val="26"/>
          <w:szCs w:val="26"/>
          <w:rtl/>
        </w:rPr>
        <w:t>'</w:t>
      </w:r>
      <w:r w:rsidRPr="00214259">
        <w:rPr>
          <w:rFonts w:asciiTheme="majorBidi" w:hAnsiTheme="majorBidi" w:cstheme="majorBidi"/>
          <w:b/>
          <w:bCs/>
          <w:noProof w:val="0"/>
        </w:rPr>
        <w:t>run off</w:t>
      </w:r>
      <w:r w:rsidR="00A33D0D">
        <w:rPr>
          <w:rFonts w:ascii="Arial" w:hAnsi="Arial" w:hint="cs"/>
          <w:b/>
          <w:bCs/>
          <w:noProof w:val="0"/>
          <w:sz w:val="26"/>
          <w:szCs w:val="26"/>
          <w:rtl/>
        </w:rPr>
        <w:t>'</w:t>
      </w:r>
      <w:r>
        <w:rPr>
          <w:rFonts w:ascii="Arial" w:hAnsi="Arial" w:hint="cs"/>
          <w:b/>
          <w:bCs/>
          <w:noProof w:val="0"/>
          <w:sz w:val="26"/>
          <w:szCs w:val="26"/>
          <w:rtl/>
        </w:rPr>
        <w:t xml:space="preserve"> הרי שהיא אינה עונה להגדרת מוסד כספי. על פי חוו"ד משפטית שקיבלה החברה, יותר סביר מאשר לא כי עמדת החברה תתקב</w:t>
      </w:r>
      <w:r w:rsidR="008736D7">
        <w:rPr>
          <w:rFonts w:ascii="Arial" w:hAnsi="Arial" w:hint="cs"/>
          <w:b/>
          <w:bCs/>
          <w:noProof w:val="0"/>
          <w:sz w:val="26"/>
          <w:szCs w:val="26"/>
          <w:rtl/>
        </w:rPr>
        <w:t>ל. הפרשה למס בדוחות הכספיים ליום 31 בדצמבר 2013 חושבה בהתאם."</w:t>
      </w:r>
    </w:p>
    <w:p w:rsidR="00736DE9" w:rsidRDefault="008736D7" w:rsidP="00736DE9">
      <w:pPr>
        <w:pStyle w:val="ac"/>
        <w:spacing w:line="360" w:lineRule="auto"/>
        <w:ind w:left="360"/>
        <w:jc w:val="both"/>
        <w:rPr>
          <w:rFonts w:ascii="Arial" w:hAnsi="Arial"/>
          <w:noProof w:val="0"/>
          <w:sz w:val="26"/>
          <w:szCs w:val="26"/>
          <w:rtl/>
        </w:rPr>
      </w:pPr>
      <w:r>
        <w:rPr>
          <w:rFonts w:ascii="Arial" w:hAnsi="Arial" w:hint="cs"/>
          <w:noProof w:val="0"/>
          <w:sz w:val="26"/>
          <w:szCs w:val="26"/>
          <w:rtl/>
        </w:rPr>
        <w:t xml:space="preserve">             </w:t>
      </w:r>
      <w:r w:rsidR="00736DE9">
        <w:rPr>
          <w:rFonts w:ascii="Arial" w:hAnsi="Arial" w:hint="cs"/>
          <w:noProof w:val="0"/>
          <w:sz w:val="26"/>
          <w:szCs w:val="26"/>
          <w:rtl/>
        </w:rPr>
        <w:t>(באור 22(א)</w:t>
      </w:r>
      <w:r w:rsidR="001431A7">
        <w:rPr>
          <w:rFonts w:ascii="Arial" w:hAnsi="Arial" w:hint="cs"/>
          <w:noProof w:val="0"/>
          <w:sz w:val="26"/>
          <w:szCs w:val="26"/>
          <w:rtl/>
        </w:rPr>
        <w:t>(1)</w:t>
      </w:r>
      <w:r w:rsidR="00736DE9">
        <w:rPr>
          <w:rFonts w:ascii="Arial" w:hAnsi="Arial" w:hint="cs"/>
          <w:noProof w:val="0"/>
          <w:sz w:val="26"/>
          <w:szCs w:val="26"/>
          <w:rtl/>
        </w:rPr>
        <w:t xml:space="preserve"> לשנת 2013)</w:t>
      </w:r>
    </w:p>
    <w:p w:rsidR="00736DE9" w:rsidRDefault="00736DE9" w:rsidP="00736DE9">
      <w:pPr>
        <w:pStyle w:val="ac"/>
        <w:spacing w:line="360" w:lineRule="auto"/>
        <w:ind w:left="360"/>
        <w:jc w:val="both"/>
        <w:rPr>
          <w:rFonts w:ascii="Arial" w:hAnsi="Arial"/>
          <w:noProof w:val="0"/>
          <w:sz w:val="26"/>
          <w:szCs w:val="26"/>
          <w:rtl/>
        </w:rPr>
      </w:pPr>
    </w:p>
    <w:p w:rsidR="00736DE9" w:rsidRDefault="00736DE9" w:rsidP="00736DE9">
      <w:pPr>
        <w:pStyle w:val="ac"/>
        <w:spacing w:line="360" w:lineRule="auto"/>
        <w:ind w:left="360"/>
        <w:jc w:val="both"/>
        <w:rPr>
          <w:rFonts w:ascii="Arial" w:hAnsi="Arial"/>
          <w:noProof w:val="0"/>
          <w:sz w:val="26"/>
          <w:szCs w:val="26"/>
          <w:rtl/>
        </w:rPr>
      </w:pPr>
      <w:r>
        <w:rPr>
          <w:rFonts w:ascii="Arial" w:hAnsi="Arial" w:hint="cs"/>
          <w:noProof w:val="0"/>
          <w:sz w:val="26"/>
          <w:szCs w:val="26"/>
          <w:rtl/>
        </w:rPr>
        <w:t xml:space="preserve">יושם אל כי בביאור החדש </w:t>
      </w:r>
      <w:r>
        <w:rPr>
          <w:rFonts w:ascii="Arial" w:hAnsi="Arial" w:hint="cs"/>
          <w:b/>
          <w:bCs/>
          <w:noProof w:val="0"/>
          <w:sz w:val="26"/>
          <w:szCs w:val="26"/>
          <w:rtl/>
        </w:rPr>
        <w:t>לא</w:t>
      </w:r>
      <w:r w:rsidR="00E50CA2">
        <w:rPr>
          <w:rFonts w:ascii="Arial" w:hAnsi="Arial" w:hint="cs"/>
          <w:noProof w:val="0"/>
          <w:sz w:val="26"/>
          <w:szCs w:val="26"/>
          <w:rtl/>
        </w:rPr>
        <w:t xml:space="preserve"> נ</w:t>
      </w:r>
      <w:r>
        <w:rPr>
          <w:rFonts w:ascii="Arial" w:hAnsi="Arial" w:hint="cs"/>
          <w:noProof w:val="0"/>
          <w:sz w:val="26"/>
          <w:szCs w:val="26"/>
          <w:rtl/>
        </w:rPr>
        <w:t>א</w:t>
      </w:r>
      <w:r w:rsidR="00E50CA2">
        <w:rPr>
          <w:rFonts w:ascii="Arial" w:hAnsi="Arial" w:hint="cs"/>
          <w:noProof w:val="0"/>
          <w:sz w:val="26"/>
          <w:szCs w:val="26"/>
          <w:rtl/>
        </w:rPr>
        <w:t>מ</w:t>
      </w:r>
      <w:r>
        <w:rPr>
          <w:rFonts w:ascii="Arial" w:hAnsi="Arial" w:hint="cs"/>
          <w:noProof w:val="0"/>
          <w:sz w:val="26"/>
          <w:szCs w:val="26"/>
          <w:rtl/>
        </w:rPr>
        <w:t xml:space="preserve">ר כי רשיונה </w:t>
      </w:r>
      <w:r w:rsidR="008B3F99">
        <w:rPr>
          <w:rFonts w:ascii="Arial" w:hAnsi="Arial" w:hint="cs"/>
          <w:noProof w:val="0"/>
          <w:sz w:val="26"/>
          <w:szCs w:val="26"/>
          <w:rtl/>
        </w:rPr>
        <w:t xml:space="preserve">של </w:t>
      </w:r>
      <w:r>
        <w:rPr>
          <w:rFonts w:ascii="Arial" w:hAnsi="Arial" w:hint="cs"/>
          <w:noProof w:val="0"/>
          <w:sz w:val="26"/>
          <w:szCs w:val="26"/>
          <w:rtl/>
        </w:rPr>
        <w:t>המערערת כמבטח בוטל ובשל סיבה</w:t>
      </w:r>
      <w:r w:rsidR="008B3F99">
        <w:rPr>
          <w:rFonts w:ascii="Arial" w:hAnsi="Arial" w:hint="cs"/>
          <w:noProof w:val="0"/>
          <w:sz w:val="26"/>
          <w:szCs w:val="26"/>
          <w:rtl/>
        </w:rPr>
        <w:t xml:space="preserve"> זו</w:t>
      </w:r>
      <w:r>
        <w:rPr>
          <w:rFonts w:ascii="Arial" w:hAnsi="Arial" w:hint="cs"/>
          <w:noProof w:val="0"/>
          <w:sz w:val="26"/>
          <w:szCs w:val="26"/>
          <w:rtl/>
        </w:rPr>
        <w:t xml:space="preserve"> </w:t>
      </w:r>
      <w:r w:rsidR="00D61DAC">
        <w:rPr>
          <w:rFonts w:ascii="Arial" w:hAnsi="Arial" w:hint="cs"/>
          <w:noProof w:val="0"/>
          <w:sz w:val="26"/>
          <w:szCs w:val="26"/>
          <w:rtl/>
        </w:rPr>
        <w:t xml:space="preserve">היא חדלה להיות מוסד כספי, אלא שינוי הסיווג נומק בכך ש"החברה הפסיקה כל פעילויותיה בתחום ביטוחים חדשים". </w:t>
      </w:r>
    </w:p>
    <w:p w:rsidR="00E50CA2" w:rsidRPr="00736DE9" w:rsidRDefault="00E50CA2" w:rsidP="00736DE9">
      <w:pPr>
        <w:pStyle w:val="ac"/>
        <w:spacing w:line="360" w:lineRule="auto"/>
        <w:ind w:left="360"/>
        <w:jc w:val="both"/>
        <w:rPr>
          <w:rFonts w:ascii="Arial" w:hAnsi="Arial"/>
          <w:noProof w:val="0"/>
          <w:sz w:val="26"/>
          <w:szCs w:val="26"/>
        </w:rPr>
      </w:pPr>
    </w:p>
    <w:p w:rsidR="00736DE9" w:rsidRPr="007B3172" w:rsidRDefault="00E837CE" w:rsidP="00760415">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lastRenderedPageBreak/>
        <w:t xml:space="preserve">המשיב </w:t>
      </w:r>
      <w:r w:rsidR="007B3172" w:rsidRPr="007B3172">
        <w:rPr>
          <w:rFonts w:ascii="Arial" w:hAnsi="Arial" w:hint="cs"/>
          <w:noProof w:val="0"/>
          <w:sz w:val="26"/>
          <w:szCs w:val="26"/>
          <w:rtl/>
        </w:rPr>
        <w:t>מדגיש כי המערערת המשיכה</w:t>
      </w:r>
      <w:r w:rsidR="00D61DAC" w:rsidRPr="007B3172">
        <w:rPr>
          <w:rFonts w:ascii="Arial" w:hAnsi="Arial" w:hint="cs"/>
          <w:noProof w:val="0"/>
          <w:sz w:val="26"/>
          <w:szCs w:val="26"/>
          <w:rtl/>
        </w:rPr>
        <w:t xml:space="preserve"> לשלם את רכיב </w:t>
      </w:r>
      <w:r w:rsidR="00D61DAC" w:rsidRPr="007B3172">
        <w:rPr>
          <w:rFonts w:ascii="Arial" w:hAnsi="Arial" w:hint="cs"/>
          <w:b/>
          <w:bCs/>
          <w:noProof w:val="0"/>
          <w:sz w:val="26"/>
          <w:szCs w:val="26"/>
          <w:rtl/>
        </w:rPr>
        <w:t xml:space="preserve">מס השכר </w:t>
      </w:r>
      <w:r w:rsidR="00D61DAC" w:rsidRPr="007B3172">
        <w:rPr>
          <w:rFonts w:ascii="Arial" w:hAnsi="Arial" w:hint="cs"/>
          <w:noProof w:val="0"/>
          <w:sz w:val="26"/>
          <w:szCs w:val="26"/>
          <w:rtl/>
        </w:rPr>
        <w:t>במהלך כל תקופת השומות (ולמעשה מב</w:t>
      </w:r>
      <w:r w:rsidR="00967D19">
        <w:rPr>
          <w:rFonts w:ascii="Arial" w:hAnsi="Arial" w:hint="cs"/>
          <w:noProof w:val="0"/>
          <w:sz w:val="26"/>
          <w:szCs w:val="26"/>
          <w:rtl/>
        </w:rPr>
        <w:t>קשת היום החזר  של סכומי מס אלה),</w:t>
      </w:r>
      <w:r w:rsidR="00D61DAC" w:rsidRPr="007B3172">
        <w:rPr>
          <w:rFonts w:ascii="Arial" w:hAnsi="Arial" w:hint="cs"/>
          <w:noProof w:val="0"/>
          <w:sz w:val="26"/>
          <w:szCs w:val="26"/>
          <w:rtl/>
        </w:rPr>
        <w:t xml:space="preserve"> </w:t>
      </w:r>
      <w:r w:rsidR="00967D19">
        <w:rPr>
          <w:rFonts w:ascii="Arial" w:hAnsi="Arial" w:hint="cs"/>
          <w:noProof w:val="0"/>
          <w:sz w:val="26"/>
          <w:szCs w:val="26"/>
          <w:rtl/>
        </w:rPr>
        <w:t>ו</w:t>
      </w:r>
      <w:r w:rsidR="00D61DAC" w:rsidRPr="007B3172">
        <w:rPr>
          <w:rFonts w:ascii="Arial" w:hAnsi="Arial" w:hint="cs"/>
          <w:noProof w:val="0"/>
          <w:sz w:val="26"/>
          <w:szCs w:val="26"/>
          <w:rtl/>
        </w:rPr>
        <w:t xml:space="preserve">היא </w:t>
      </w:r>
      <w:r w:rsidR="00357346" w:rsidRPr="007B3172">
        <w:rPr>
          <w:rFonts w:ascii="Arial" w:hAnsi="Arial" w:hint="cs"/>
          <w:noProof w:val="0"/>
          <w:sz w:val="26"/>
          <w:szCs w:val="26"/>
          <w:rtl/>
        </w:rPr>
        <w:t>הפסיקה לשלם רק א</w:t>
      </w:r>
      <w:r w:rsidR="00967D19">
        <w:rPr>
          <w:rFonts w:ascii="Arial" w:hAnsi="Arial" w:hint="cs"/>
          <w:noProof w:val="0"/>
          <w:sz w:val="26"/>
          <w:szCs w:val="26"/>
          <w:rtl/>
        </w:rPr>
        <w:t xml:space="preserve">ת רכיב מס הריווח (וזאת לגבי </w:t>
      </w:r>
      <w:r w:rsidR="00A55178">
        <w:rPr>
          <w:rFonts w:ascii="Arial" w:hAnsi="Arial" w:hint="cs"/>
          <w:noProof w:val="0"/>
          <w:sz w:val="26"/>
          <w:szCs w:val="26"/>
          <w:rtl/>
        </w:rPr>
        <w:t xml:space="preserve">שנת </w:t>
      </w:r>
      <w:r w:rsidR="00967D19">
        <w:rPr>
          <w:rFonts w:ascii="Arial" w:hAnsi="Arial" w:hint="cs"/>
          <w:noProof w:val="0"/>
          <w:sz w:val="26"/>
          <w:szCs w:val="26"/>
          <w:rtl/>
        </w:rPr>
        <w:t>2013 ואילך)</w:t>
      </w:r>
      <w:r w:rsidR="00A55178">
        <w:rPr>
          <w:rFonts w:ascii="Arial" w:hAnsi="Arial" w:hint="cs"/>
          <w:noProof w:val="0"/>
          <w:sz w:val="26"/>
          <w:szCs w:val="26"/>
          <w:rtl/>
        </w:rPr>
        <w:t>.</w:t>
      </w:r>
      <w:r w:rsidR="00357346" w:rsidRPr="007B3172">
        <w:rPr>
          <w:rFonts w:ascii="Arial" w:hAnsi="Arial" w:hint="cs"/>
          <w:noProof w:val="0"/>
          <w:sz w:val="26"/>
          <w:szCs w:val="26"/>
          <w:rtl/>
        </w:rPr>
        <w:t xml:space="preserve"> המשיב רואה בחוסר עקביות זה סימן נוסף </w:t>
      </w:r>
      <w:r w:rsidR="004E0F14">
        <w:rPr>
          <w:rFonts w:ascii="Arial" w:hAnsi="Arial" w:hint="cs"/>
          <w:noProof w:val="0"/>
          <w:sz w:val="26"/>
          <w:szCs w:val="26"/>
          <w:rtl/>
        </w:rPr>
        <w:t xml:space="preserve">לכך </w:t>
      </w:r>
      <w:r w:rsidR="00357346" w:rsidRPr="007B3172">
        <w:rPr>
          <w:rFonts w:ascii="Arial" w:hAnsi="Arial" w:hint="cs"/>
          <w:noProof w:val="0"/>
          <w:sz w:val="26"/>
          <w:szCs w:val="26"/>
          <w:rtl/>
        </w:rPr>
        <w:t>ש</w:t>
      </w:r>
      <w:r w:rsidR="00E50CA2" w:rsidRPr="007B3172">
        <w:rPr>
          <w:rFonts w:ascii="Arial" w:hAnsi="Arial" w:hint="cs"/>
          <w:noProof w:val="0"/>
          <w:sz w:val="26"/>
          <w:szCs w:val="26"/>
          <w:rtl/>
        </w:rPr>
        <w:t>המ</w:t>
      </w:r>
      <w:r w:rsidR="00357346" w:rsidRPr="007B3172">
        <w:rPr>
          <w:rFonts w:ascii="Arial" w:hAnsi="Arial" w:hint="cs"/>
          <w:noProof w:val="0"/>
          <w:sz w:val="26"/>
          <w:szCs w:val="26"/>
          <w:rtl/>
        </w:rPr>
        <w:t xml:space="preserve">ערערת המשיכה לראות את עצמה מוסד כספי גם לאחר הוצאת מכתב </w:t>
      </w:r>
      <w:r w:rsidR="00E9731C">
        <w:rPr>
          <w:rFonts w:ascii="Arial" w:hAnsi="Arial" w:hint="cs"/>
          <w:noProof w:val="0"/>
          <w:sz w:val="26"/>
          <w:szCs w:val="26"/>
          <w:rtl/>
        </w:rPr>
        <w:t xml:space="preserve">שריג. </w:t>
      </w:r>
      <w:r w:rsidR="00357346" w:rsidRPr="007B3172">
        <w:rPr>
          <w:rFonts w:ascii="Arial" w:hAnsi="Arial" w:hint="cs"/>
          <w:noProof w:val="0"/>
          <w:sz w:val="26"/>
          <w:szCs w:val="26"/>
          <w:rtl/>
        </w:rPr>
        <w:t>במענה לכך נטען מצד המערערת כי המשך תשלום מס השכר, באמצעות מערך</w:t>
      </w:r>
      <w:r w:rsidR="007B3172" w:rsidRPr="007B3172">
        <w:rPr>
          <w:rFonts w:ascii="Arial" w:hAnsi="Arial" w:hint="cs"/>
          <w:noProof w:val="0"/>
          <w:sz w:val="26"/>
          <w:szCs w:val="26"/>
          <w:rtl/>
        </w:rPr>
        <w:t xml:space="preserve"> תשלום</w:t>
      </w:r>
      <w:r w:rsidR="00357346" w:rsidRPr="007B3172">
        <w:rPr>
          <w:rFonts w:ascii="Arial" w:hAnsi="Arial" w:hint="cs"/>
          <w:noProof w:val="0"/>
          <w:sz w:val="26"/>
          <w:szCs w:val="26"/>
          <w:rtl/>
        </w:rPr>
        <w:t xml:space="preserve"> משכורות העובדים והניכויים השוטפים</w:t>
      </w:r>
      <w:r w:rsidR="007B3172" w:rsidRPr="007B3172">
        <w:rPr>
          <w:rFonts w:ascii="Arial" w:hAnsi="Arial" w:hint="cs"/>
          <w:noProof w:val="0"/>
          <w:sz w:val="26"/>
          <w:szCs w:val="26"/>
          <w:rtl/>
        </w:rPr>
        <w:t xml:space="preserve"> המנוכים</w:t>
      </w:r>
      <w:r w:rsidR="00357346" w:rsidRPr="007B3172">
        <w:rPr>
          <w:rFonts w:ascii="Arial" w:hAnsi="Arial" w:hint="cs"/>
          <w:noProof w:val="0"/>
          <w:sz w:val="26"/>
          <w:szCs w:val="26"/>
          <w:rtl/>
        </w:rPr>
        <w:t xml:space="preserve"> מהן,</w:t>
      </w:r>
      <w:r w:rsidR="00760415">
        <w:rPr>
          <w:rFonts w:ascii="Arial" w:hAnsi="Arial" w:hint="cs"/>
          <w:noProof w:val="0"/>
          <w:sz w:val="26"/>
          <w:szCs w:val="26"/>
          <w:rtl/>
        </w:rPr>
        <w:t xml:space="preserve"> נעשה </w:t>
      </w:r>
      <w:r w:rsidR="00760415" w:rsidRPr="007F2B2A">
        <w:rPr>
          <w:rFonts w:ascii="Arial" w:hAnsi="Arial" w:hint="cs"/>
          <w:b/>
          <w:bCs/>
          <w:noProof w:val="0"/>
          <w:sz w:val="26"/>
          <w:szCs w:val="26"/>
          <w:rtl/>
        </w:rPr>
        <w:t>"מכוח האינרציה"</w:t>
      </w:r>
      <w:r w:rsidR="00357346" w:rsidRPr="007B3172">
        <w:rPr>
          <w:rFonts w:ascii="Arial" w:hAnsi="Arial" w:hint="cs"/>
          <w:noProof w:val="0"/>
          <w:sz w:val="26"/>
          <w:szCs w:val="26"/>
          <w:rtl/>
        </w:rPr>
        <w:t xml:space="preserve"> </w:t>
      </w:r>
      <w:r w:rsidR="007B3172" w:rsidRPr="007B3172">
        <w:rPr>
          <w:rFonts w:ascii="Arial" w:hAnsi="Arial" w:hint="cs"/>
          <w:noProof w:val="0"/>
          <w:sz w:val="26"/>
          <w:szCs w:val="26"/>
          <w:rtl/>
        </w:rPr>
        <w:t>ותו לא (</w:t>
      </w:r>
      <w:r w:rsidR="00760415">
        <w:rPr>
          <w:rFonts w:ascii="Arial" w:hAnsi="Arial" w:hint="cs"/>
          <w:noProof w:val="0"/>
          <w:sz w:val="26"/>
          <w:szCs w:val="26"/>
          <w:rtl/>
        </w:rPr>
        <w:t>עדות רו"ח כוכבי, עמוד 119, שורות 24-23).</w:t>
      </w:r>
      <w:r w:rsidR="00357346" w:rsidRPr="007B3172">
        <w:rPr>
          <w:rFonts w:ascii="Arial" w:hAnsi="Arial" w:hint="cs"/>
          <w:noProof w:val="0"/>
          <w:sz w:val="26"/>
          <w:szCs w:val="26"/>
          <w:rtl/>
        </w:rPr>
        <w:t xml:space="preserve"> </w:t>
      </w:r>
    </w:p>
    <w:p w:rsidR="00852C83" w:rsidRPr="007B3172" w:rsidRDefault="00852C83" w:rsidP="00852C83">
      <w:pPr>
        <w:pStyle w:val="ac"/>
        <w:spacing w:line="360" w:lineRule="auto"/>
        <w:ind w:left="360"/>
        <w:jc w:val="both"/>
        <w:rPr>
          <w:rFonts w:ascii="Arial" w:hAnsi="Arial"/>
          <w:noProof w:val="0"/>
          <w:sz w:val="26"/>
          <w:szCs w:val="26"/>
        </w:rPr>
      </w:pPr>
    </w:p>
    <w:p w:rsidR="00357346" w:rsidRDefault="00357346" w:rsidP="003F6744">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 xml:space="preserve">אינני סבור כי יש בביאורי הדו"חות הכספיים או בעמדות יועצי המערערת כדי להטות </w:t>
      </w:r>
      <w:r w:rsidR="007B3172">
        <w:rPr>
          <w:rFonts w:ascii="Arial" w:hAnsi="Arial" w:hint="cs"/>
          <w:noProof w:val="0"/>
          <w:sz w:val="26"/>
          <w:szCs w:val="26"/>
          <w:rtl/>
        </w:rPr>
        <w:t xml:space="preserve">את </w:t>
      </w:r>
      <w:r>
        <w:rPr>
          <w:rFonts w:ascii="Arial" w:hAnsi="Arial" w:hint="cs"/>
          <w:noProof w:val="0"/>
          <w:sz w:val="26"/>
          <w:szCs w:val="26"/>
          <w:rtl/>
        </w:rPr>
        <w:t xml:space="preserve">הכף לכאן ולכאן, </w:t>
      </w:r>
      <w:r w:rsidR="003F6744">
        <w:rPr>
          <w:rFonts w:ascii="Arial" w:hAnsi="Arial" w:hint="cs"/>
          <w:noProof w:val="0"/>
          <w:sz w:val="26"/>
          <w:szCs w:val="26"/>
          <w:rtl/>
        </w:rPr>
        <w:t>הי</w:t>
      </w:r>
      <w:r>
        <w:rPr>
          <w:rFonts w:ascii="Arial" w:hAnsi="Arial" w:hint="cs"/>
          <w:noProof w:val="0"/>
          <w:sz w:val="26"/>
          <w:szCs w:val="26"/>
          <w:rtl/>
        </w:rPr>
        <w:t>ו</w:t>
      </w:r>
      <w:r w:rsidR="003F6744">
        <w:rPr>
          <w:rFonts w:ascii="Arial" w:hAnsi="Arial" w:hint="cs"/>
          <w:noProof w:val="0"/>
          <w:sz w:val="26"/>
          <w:szCs w:val="26"/>
          <w:rtl/>
        </w:rPr>
        <w:t>ת ש</w:t>
      </w:r>
      <w:r w:rsidR="00016AA4">
        <w:rPr>
          <w:rFonts w:ascii="Arial" w:hAnsi="Arial" w:hint="cs"/>
          <w:noProof w:val="0"/>
          <w:sz w:val="26"/>
          <w:szCs w:val="26"/>
          <w:rtl/>
        </w:rPr>
        <w:t xml:space="preserve">לטעמי מתחייבת </w:t>
      </w:r>
      <w:r>
        <w:rPr>
          <w:rFonts w:ascii="Arial" w:hAnsi="Arial" w:hint="cs"/>
          <w:noProof w:val="0"/>
          <w:sz w:val="26"/>
          <w:szCs w:val="26"/>
          <w:rtl/>
        </w:rPr>
        <w:t xml:space="preserve">המסקנה כי המערערת נותרה מוסד כספי לאורך תקופת הזנב. </w:t>
      </w:r>
    </w:p>
    <w:p w:rsidR="003F6744" w:rsidRPr="003F6744" w:rsidRDefault="003F6744" w:rsidP="003F6744">
      <w:pPr>
        <w:pStyle w:val="ac"/>
        <w:rPr>
          <w:rFonts w:ascii="Arial" w:hAnsi="Arial"/>
          <w:noProof w:val="0"/>
          <w:sz w:val="26"/>
          <w:szCs w:val="26"/>
          <w:rtl/>
        </w:rPr>
      </w:pPr>
    </w:p>
    <w:p w:rsidR="003F6744" w:rsidRDefault="003F6744" w:rsidP="003F6744">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המערערת שבה והדגישה כי היא טרחה להביא את עניין שינוי מעמדה לתשומת לבו של המשיב עם הגשת דו"ח המס השנתי לשנת 2013 (ראו בין היתר סעי</w:t>
      </w:r>
      <w:r w:rsidR="003D5F8D">
        <w:rPr>
          <w:rFonts w:ascii="Arial" w:hAnsi="Arial" w:hint="cs"/>
          <w:noProof w:val="0"/>
          <w:sz w:val="26"/>
          <w:szCs w:val="26"/>
          <w:rtl/>
        </w:rPr>
        <w:t>ף</w:t>
      </w:r>
      <w:r>
        <w:rPr>
          <w:rFonts w:ascii="Arial" w:hAnsi="Arial" w:hint="cs"/>
          <w:noProof w:val="0"/>
          <w:sz w:val="26"/>
          <w:szCs w:val="26"/>
          <w:rtl/>
        </w:rPr>
        <w:t xml:space="preserve"> 6 לסיכומי המערערת). אולם דו"ח </w:t>
      </w:r>
      <w:r>
        <w:rPr>
          <w:rFonts w:ascii="Arial" w:hAnsi="Arial" w:hint="cs"/>
          <w:b/>
          <w:bCs/>
          <w:noProof w:val="0"/>
          <w:sz w:val="26"/>
          <w:szCs w:val="26"/>
          <w:rtl/>
        </w:rPr>
        <w:t>המס</w:t>
      </w:r>
      <w:r>
        <w:rPr>
          <w:rFonts w:ascii="Arial" w:hAnsi="Arial" w:hint="cs"/>
          <w:noProof w:val="0"/>
          <w:sz w:val="26"/>
          <w:szCs w:val="26"/>
          <w:rtl/>
        </w:rPr>
        <w:t xml:space="preserve"> השנתי לשת 2013 נחתם רק ביום 25.2.2015 והוגש לפשמ"ג ככל הנראה ביום 18.3.2015 (ראו נספח 7א</w:t>
      </w:r>
      <w:r w:rsidR="00083D03">
        <w:rPr>
          <w:rFonts w:ascii="Arial" w:hAnsi="Arial" w:hint="cs"/>
          <w:noProof w:val="0"/>
          <w:sz w:val="26"/>
          <w:szCs w:val="26"/>
          <w:rtl/>
        </w:rPr>
        <w:t xml:space="preserve"> לתצהירו של מר רחמים מטעם המשיב;</w:t>
      </w:r>
      <w:r>
        <w:rPr>
          <w:rFonts w:ascii="Arial" w:hAnsi="Arial" w:hint="cs"/>
          <w:noProof w:val="0"/>
          <w:sz w:val="26"/>
          <w:szCs w:val="26"/>
          <w:rtl/>
        </w:rPr>
        <w:t xml:space="preserve"> בעדותו בעל פה מר רחמים ציין </w:t>
      </w:r>
      <w:r>
        <w:rPr>
          <w:rFonts w:ascii="Arial" w:hAnsi="Arial"/>
          <w:noProof w:val="0"/>
          <w:sz w:val="26"/>
          <w:szCs w:val="26"/>
          <w:rtl/>
        </w:rPr>
        <w:t>–</w:t>
      </w:r>
      <w:r>
        <w:rPr>
          <w:rFonts w:ascii="Arial" w:hAnsi="Arial" w:hint="cs"/>
          <w:noProof w:val="0"/>
          <w:sz w:val="26"/>
          <w:szCs w:val="26"/>
          <w:rtl/>
        </w:rPr>
        <w:t xml:space="preserve"> ככל הנראה בטעות </w:t>
      </w:r>
      <w:r>
        <w:rPr>
          <w:rFonts w:ascii="Arial" w:hAnsi="Arial"/>
          <w:noProof w:val="0"/>
          <w:sz w:val="26"/>
          <w:szCs w:val="26"/>
          <w:rtl/>
        </w:rPr>
        <w:t>–</w:t>
      </w:r>
      <w:r>
        <w:rPr>
          <w:rFonts w:ascii="Arial" w:hAnsi="Arial" w:hint="cs"/>
          <w:noProof w:val="0"/>
          <w:sz w:val="26"/>
          <w:szCs w:val="26"/>
          <w:rtl/>
        </w:rPr>
        <w:t xml:space="preserve"> כי דו"ח המס האמור הוגש בחודש דצמבר 2014: עמוד 222, שורה 12). </w:t>
      </w:r>
    </w:p>
    <w:p w:rsidR="003F6744" w:rsidRDefault="003F6744" w:rsidP="003F6744">
      <w:pPr>
        <w:ind w:left="360"/>
        <w:rPr>
          <w:rFonts w:ascii="Arial" w:hAnsi="Arial"/>
          <w:noProof w:val="0"/>
          <w:sz w:val="26"/>
          <w:szCs w:val="26"/>
          <w:rtl/>
        </w:rPr>
      </w:pPr>
    </w:p>
    <w:p w:rsidR="003F6744" w:rsidRDefault="003F6744" w:rsidP="003D5F8D">
      <w:pPr>
        <w:spacing w:line="360" w:lineRule="auto"/>
        <w:ind w:left="360"/>
        <w:jc w:val="both"/>
        <w:rPr>
          <w:rFonts w:ascii="Arial" w:hAnsi="Arial"/>
          <w:noProof w:val="0"/>
          <w:sz w:val="26"/>
          <w:szCs w:val="26"/>
          <w:rtl/>
        </w:rPr>
      </w:pPr>
      <w:r>
        <w:rPr>
          <w:rFonts w:ascii="Arial" w:hAnsi="Arial" w:hint="cs"/>
          <w:noProof w:val="0"/>
          <w:sz w:val="26"/>
          <w:szCs w:val="26"/>
          <w:rtl/>
        </w:rPr>
        <w:t>דא</w:t>
      </w:r>
      <w:r w:rsidR="003D5F8D">
        <w:rPr>
          <w:rFonts w:ascii="Arial" w:hAnsi="Arial" w:hint="cs"/>
          <w:noProof w:val="0"/>
          <w:sz w:val="26"/>
          <w:szCs w:val="26"/>
          <w:rtl/>
        </w:rPr>
        <w:t xml:space="preserve"> עקא, מכתב שריג </w:t>
      </w:r>
      <w:r w:rsidR="003D5F8D">
        <w:rPr>
          <w:rFonts w:ascii="Arial" w:hAnsi="Arial"/>
          <w:noProof w:val="0"/>
          <w:sz w:val="26"/>
          <w:szCs w:val="26"/>
          <w:rtl/>
        </w:rPr>
        <w:t>–</w:t>
      </w:r>
      <w:r w:rsidR="003D5F8D">
        <w:rPr>
          <w:rFonts w:ascii="Arial" w:hAnsi="Arial" w:hint="cs"/>
          <w:noProof w:val="0"/>
          <w:sz w:val="26"/>
          <w:szCs w:val="26"/>
          <w:rtl/>
        </w:rPr>
        <w:t xml:space="preserve"> עליו המערערת מסתמכת היום </w:t>
      </w:r>
      <w:r w:rsidR="003D5F8D">
        <w:rPr>
          <w:rFonts w:ascii="Arial" w:hAnsi="Arial"/>
          <w:noProof w:val="0"/>
          <w:sz w:val="26"/>
          <w:szCs w:val="26"/>
          <w:rtl/>
        </w:rPr>
        <w:t>–</w:t>
      </w:r>
      <w:r w:rsidR="003D5F8D">
        <w:rPr>
          <w:rFonts w:ascii="Arial" w:hAnsi="Arial" w:hint="cs"/>
          <w:noProof w:val="0"/>
          <w:sz w:val="26"/>
          <w:szCs w:val="26"/>
          <w:rtl/>
        </w:rPr>
        <w:t xml:space="preserve"> נכתב </w:t>
      </w:r>
      <w:r w:rsidR="003D5F8D">
        <w:rPr>
          <w:rFonts w:ascii="Arial" w:hAnsi="Arial" w:hint="cs"/>
          <w:b/>
          <w:bCs/>
          <w:noProof w:val="0"/>
          <w:sz w:val="26"/>
          <w:szCs w:val="26"/>
          <w:rtl/>
        </w:rPr>
        <w:t>כשנתיים קודם לכן</w:t>
      </w:r>
      <w:r w:rsidR="003D5F8D">
        <w:rPr>
          <w:rFonts w:ascii="Arial" w:hAnsi="Arial" w:hint="cs"/>
          <w:noProof w:val="0"/>
          <w:sz w:val="26"/>
          <w:szCs w:val="26"/>
          <w:rtl/>
        </w:rPr>
        <w:t xml:space="preserve">, בפברואר 2013. </w:t>
      </w:r>
    </w:p>
    <w:p w:rsidR="003D5F8D" w:rsidRDefault="003D5F8D" w:rsidP="003D5F8D">
      <w:pPr>
        <w:spacing w:line="360" w:lineRule="auto"/>
        <w:ind w:left="360"/>
        <w:jc w:val="both"/>
        <w:rPr>
          <w:rFonts w:ascii="Arial" w:hAnsi="Arial"/>
          <w:noProof w:val="0"/>
          <w:sz w:val="26"/>
          <w:szCs w:val="26"/>
          <w:rtl/>
        </w:rPr>
      </w:pPr>
    </w:p>
    <w:p w:rsidR="003D5F8D" w:rsidRDefault="003D5F8D" w:rsidP="003D5F8D">
      <w:pPr>
        <w:spacing w:line="360" w:lineRule="auto"/>
        <w:ind w:left="360"/>
        <w:jc w:val="both"/>
        <w:rPr>
          <w:rFonts w:ascii="Arial" w:hAnsi="Arial"/>
          <w:noProof w:val="0"/>
          <w:sz w:val="26"/>
          <w:szCs w:val="26"/>
          <w:rtl/>
        </w:rPr>
      </w:pPr>
      <w:r>
        <w:rPr>
          <w:rFonts w:ascii="Arial" w:hAnsi="Arial" w:hint="cs"/>
          <w:noProof w:val="0"/>
          <w:sz w:val="26"/>
          <w:szCs w:val="26"/>
          <w:rtl/>
        </w:rPr>
        <w:t>לא למותר לצטט בהקשר זה את הוראות תקנה 8(א) לתקנות מס ערך מוסף (רישום), התשל"ו-1976, תקנה שעניינה "שינוי בעסק":</w:t>
      </w:r>
    </w:p>
    <w:p w:rsidR="003D5F8D" w:rsidRDefault="003D5F8D" w:rsidP="003D5F8D">
      <w:pPr>
        <w:spacing w:line="360" w:lineRule="auto"/>
        <w:ind w:left="360"/>
        <w:jc w:val="both"/>
        <w:rPr>
          <w:rFonts w:ascii="Arial" w:hAnsi="Arial"/>
          <w:noProof w:val="0"/>
          <w:sz w:val="26"/>
          <w:szCs w:val="26"/>
          <w:rtl/>
        </w:rPr>
      </w:pPr>
    </w:p>
    <w:p w:rsidR="003D5F8D" w:rsidRPr="003D5F8D" w:rsidRDefault="003D5F8D" w:rsidP="003D5F8D">
      <w:pPr>
        <w:spacing w:line="360" w:lineRule="auto"/>
        <w:ind w:left="1134" w:right="567"/>
        <w:jc w:val="both"/>
        <w:rPr>
          <w:rFonts w:ascii="David" w:hAnsi="David"/>
          <w:b/>
          <w:bCs/>
          <w:sz w:val="26"/>
          <w:szCs w:val="26"/>
          <w:rtl/>
        </w:rPr>
      </w:pPr>
      <w:r w:rsidRPr="003D5F8D">
        <w:rPr>
          <w:rFonts w:ascii="David" w:hAnsi="David" w:hint="cs"/>
          <w:b/>
          <w:bCs/>
          <w:sz w:val="26"/>
          <w:szCs w:val="26"/>
          <w:rtl/>
        </w:rPr>
        <w:t>"</w:t>
      </w:r>
      <w:r w:rsidRPr="003D5F8D">
        <w:rPr>
          <w:rFonts w:ascii="David" w:hAnsi="David"/>
          <w:b/>
          <w:bCs/>
          <w:sz w:val="26"/>
          <w:szCs w:val="26"/>
          <w:rtl/>
        </w:rPr>
        <w:t xml:space="preserve">הופסקו כליל העסקים או הפעילות של החייב במס </w:t>
      </w:r>
      <w:r w:rsidR="00EB22F6">
        <w:rPr>
          <w:rFonts w:ascii="David" w:hAnsi="David" w:hint="cs"/>
          <w:b/>
          <w:bCs/>
          <w:sz w:val="26"/>
          <w:szCs w:val="26"/>
          <w:rtl/>
        </w:rPr>
        <w:t xml:space="preserve">... </w:t>
      </w:r>
      <w:r w:rsidRPr="003D5F8D">
        <w:rPr>
          <w:rFonts w:ascii="David" w:hAnsi="David"/>
          <w:b/>
          <w:bCs/>
          <w:sz w:val="26"/>
          <w:szCs w:val="26"/>
          <w:rtl/>
        </w:rPr>
        <w:t xml:space="preserve">או חלו אירועים המצריכים שינוי ברישום או ביטולו, כגון שינוי מען העסק, או מען המשרד הרשום של עסק שהוא תאגיד, חילופי שותפים בשותפות, שינוי בנציג השותפות, שינוי במעמדו החוקי של החייב במס, שינוי </w:t>
      </w:r>
      <w:r w:rsidRPr="003D5F8D">
        <w:rPr>
          <w:rFonts w:ascii="David" w:hAnsi="David"/>
          <w:b/>
          <w:bCs/>
          <w:sz w:val="26"/>
          <w:szCs w:val="26"/>
          <w:rtl/>
        </w:rPr>
        <w:lastRenderedPageBreak/>
        <w:t>בענף הכלכלי שאליו משתייך העסק, יודיע על כך החייב במס בכתב למנהל תוך חמ</w:t>
      </w:r>
      <w:r>
        <w:rPr>
          <w:rFonts w:ascii="David" w:hAnsi="David"/>
          <w:b/>
          <w:bCs/>
          <w:sz w:val="26"/>
          <w:szCs w:val="26"/>
          <w:rtl/>
        </w:rPr>
        <w:t>ישה-עשר יום מהיום שבו חל האירוע</w:t>
      </w:r>
      <w:r w:rsidR="00090125">
        <w:rPr>
          <w:rFonts w:ascii="David" w:hAnsi="David" w:hint="cs"/>
          <w:b/>
          <w:bCs/>
          <w:sz w:val="26"/>
          <w:szCs w:val="26"/>
          <w:rtl/>
        </w:rPr>
        <w:t>.</w:t>
      </w:r>
      <w:r w:rsidRPr="003D5F8D">
        <w:rPr>
          <w:rFonts w:ascii="David" w:hAnsi="David" w:hint="cs"/>
          <w:b/>
          <w:bCs/>
          <w:sz w:val="26"/>
          <w:szCs w:val="26"/>
          <w:rtl/>
        </w:rPr>
        <w:t>"</w:t>
      </w:r>
    </w:p>
    <w:p w:rsidR="003D5F8D" w:rsidRDefault="003D5F8D" w:rsidP="003D5F8D">
      <w:pPr>
        <w:spacing w:line="360" w:lineRule="auto"/>
        <w:ind w:left="360"/>
        <w:jc w:val="both"/>
        <w:rPr>
          <w:rFonts w:ascii="Arial" w:hAnsi="Arial"/>
          <w:noProof w:val="0"/>
          <w:sz w:val="26"/>
          <w:szCs w:val="26"/>
          <w:rtl/>
        </w:rPr>
      </w:pPr>
    </w:p>
    <w:p w:rsidR="003D5F8D" w:rsidRPr="003D5F8D" w:rsidRDefault="003D5F8D" w:rsidP="003D5F8D">
      <w:pPr>
        <w:spacing w:line="360" w:lineRule="auto"/>
        <w:ind w:left="360"/>
        <w:jc w:val="both"/>
        <w:rPr>
          <w:rFonts w:ascii="Arial" w:hAnsi="Arial"/>
          <w:noProof w:val="0"/>
          <w:sz w:val="26"/>
          <w:szCs w:val="26"/>
          <w:rtl/>
        </w:rPr>
      </w:pPr>
      <w:r>
        <w:rPr>
          <w:rFonts w:ascii="Arial" w:hAnsi="Arial" w:hint="cs"/>
          <w:noProof w:val="0"/>
          <w:sz w:val="26"/>
          <w:szCs w:val="26"/>
          <w:rtl/>
        </w:rPr>
        <w:t xml:space="preserve">והנה בזמן אמת, עם הוצאתו של מכתב שריג, </w:t>
      </w:r>
      <w:r w:rsidR="00EB22F6">
        <w:rPr>
          <w:rFonts w:ascii="Arial" w:hAnsi="Arial" w:hint="cs"/>
          <w:noProof w:val="0"/>
          <w:sz w:val="26"/>
          <w:szCs w:val="26"/>
          <w:rtl/>
        </w:rPr>
        <w:t xml:space="preserve">המערערת </w:t>
      </w:r>
      <w:r w:rsidR="007F2B53">
        <w:rPr>
          <w:rFonts w:ascii="Arial" w:hAnsi="Arial" w:hint="cs"/>
          <w:noProof w:val="0"/>
          <w:sz w:val="26"/>
          <w:szCs w:val="26"/>
          <w:rtl/>
        </w:rPr>
        <w:t xml:space="preserve">לא מצאה לנכון לפעול כנדרש על פי </w:t>
      </w:r>
      <w:r>
        <w:rPr>
          <w:rFonts w:ascii="Arial" w:hAnsi="Arial" w:hint="cs"/>
          <w:noProof w:val="0"/>
          <w:sz w:val="26"/>
          <w:szCs w:val="26"/>
          <w:rtl/>
        </w:rPr>
        <w:t>תקנה 8(א) הא</w:t>
      </w:r>
      <w:r w:rsidR="007F2B53">
        <w:rPr>
          <w:rFonts w:ascii="Arial" w:hAnsi="Arial" w:hint="cs"/>
          <w:noProof w:val="0"/>
          <w:sz w:val="26"/>
          <w:szCs w:val="26"/>
          <w:rtl/>
        </w:rPr>
        <w:t>מורה חרף תפיסתה שהיא חדלה לאלתר להיות מבטח ומוסד כספי.</w:t>
      </w:r>
    </w:p>
    <w:p w:rsidR="00852C83" w:rsidRPr="00852C83" w:rsidRDefault="00852C83" w:rsidP="00852C83">
      <w:pPr>
        <w:pStyle w:val="ac"/>
        <w:rPr>
          <w:rFonts w:ascii="Arial" w:hAnsi="Arial"/>
          <w:noProof w:val="0"/>
          <w:sz w:val="26"/>
          <w:szCs w:val="26"/>
          <w:rtl/>
        </w:rPr>
      </w:pPr>
    </w:p>
    <w:p w:rsidR="00E9731C" w:rsidRDefault="007B3172" w:rsidP="00090125">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בשולי הדברים ה</w:t>
      </w:r>
      <w:r w:rsidR="00357346">
        <w:rPr>
          <w:rFonts w:ascii="Arial" w:hAnsi="Arial" w:hint="cs"/>
          <w:noProof w:val="0"/>
          <w:sz w:val="26"/>
          <w:szCs w:val="26"/>
          <w:rtl/>
        </w:rPr>
        <w:t>אלה</w:t>
      </w:r>
      <w:r w:rsidR="006E784C">
        <w:rPr>
          <w:rFonts w:ascii="Arial" w:hAnsi="Arial" w:hint="cs"/>
          <w:noProof w:val="0"/>
          <w:sz w:val="26"/>
          <w:szCs w:val="26"/>
          <w:rtl/>
        </w:rPr>
        <w:t xml:space="preserve"> אוסיף</w:t>
      </w:r>
      <w:r w:rsidR="00357346">
        <w:rPr>
          <w:rFonts w:ascii="Arial" w:hAnsi="Arial" w:hint="cs"/>
          <w:noProof w:val="0"/>
          <w:sz w:val="26"/>
          <w:szCs w:val="26"/>
          <w:rtl/>
        </w:rPr>
        <w:t xml:space="preserve">: אילו הייתי מגיע למסקנה כי המערערת </w:t>
      </w:r>
      <w:r w:rsidR="00211E5E">
        <w:rPr>
          <w:rFonts w:ascii="Arial" w:hAnsi="Arial" w:hint="cs"/>
          <w:noProof w:val="0"/>
          <w:sz w:val="26"/>
          <w:szCs w:val="26"/>
          <w:rtl/>
        </w:rPr>
        <w:t xml:space="preserve">כן חדלה להיות מוסד כספי, כטענתה, הרי מסקנה זו </w:t>
      </w:r>
      <w:r w:rsidR="00211E5E">
        <w:rPr>
          <w:rFonts w:ascii="Arial" w:hAnsi="Arial" w:hint="cs"/>
          <w:b/>
          <w:bCs/>
          <w:noProof w:val="0"/>
          <w:sz w:val="26"/>
          <w:szCs w:val="26"/>
          <w:rtl/>
        </w:rPr>
        <w:t>לא הייתה מחייבת</w:t>
      </w:r>
      <w:r w:rsidR="00211E5E">
        <w:rPr>
          <w:rFonts w:ascii="Arial" w:hAnsi="Arial" w:hint="cs"/>
          <w:noProof w:val="0"/>
          <w:sz w:val="26"/>
          <w:szCs w:val="26"/>
          <w:rtl/>
        </w:rPr>
        <w:t xml:space="preserve"> את הקביעה הנוספת כי המערערת הפכה ל"עוסק" כהגדרתו בחוק מע"מ. אמנם במצב </w:t>
      </w:r>
      <w:r>
        <w:rPr>
          <w:rFonts w:ascii="Arial" w:hAnsi="Arial" w:hint="cs"/>
          <w:noProof w:val="0"/>
          <w:sz w:val="26"/>
          <w:szCs w:val="26"/>
          <w:rtl/>
        </w:rPr>
        <w:t>כגון זה</w:t>
      </w:r>
      <w:r w:rsidR="00211E5E">
        <w:rPr>
          <w:rFonts w:ascii="Arial" w:hAnsi="Arial" w:hint="cs"/>
          <w:noProof w:val="0"/>
          <w:sz w:val="26"/>
          <w:szCs w:val="26"/>
          <w:rtl/>
        </w:rPr>
        <w:t xml:space="preserve"> לא היה חל הסייג שבהגדרת המ</w:t>
      </w:r>
      <w:r>
        <w:rPr>
          <w:rFonts w:ascii="Arial" w:hAnsi="Arial" w:hint="cs"/>
          <w:noProof w:val="0"/>
          <w:sz w:val="26"/>
          <w:szCs w:val="26"/>
          <w:rtl/>
        </w:rPr>
        <w:t>ונ</w:t>
      </w:r>
      <w:r w:rsidR="00211E5E">
        <w:rPr>
          <w:rFonts w:ascii="Arial" w:hAnsi="Arial" w:hint="cs"/>
          <w:noProof w:val="0"/>
          <w:sz w:val="26"/>
          <w:szCs w:val="26"/>
          <w:rtl/>
        </w:rPr>
        <w:t xml:space="preserve">ח "עוסק" </w:t>
      </w:r>
      <w:r w:rsidR="00211E5E">
        <w:rPr>
          <w:rFonts w:ascii="Arial" w:hAnsi="Arial"/>
          <w:noProof w:val="0"/>
          <w:sz w:val="26"/>
          <w:szCs w:val="26"/>
          <w:rtl/>
        </w:rPr>
        <w:t>–</w:t>
      </w:r>
      <w:r w:rsidR="00211E5E">
        <w:rPr>
          <w:rFonts w:ascii="Arial" w:hAnsi="Arial" w:hint="cs"/>
          <w:noProof w:val="0"/>
          <w:sz w:val="26"/>
          <w:szCs w:val="26"/>
          <w:rtl/>
        </w:rPr>
        <w:t xml:space="preserve"> </w:t>
      </w:r>
      <w:r w:rsidR="00211E5E">
        <w:rPr>
          <w:rFonts w:ascii="Arial" w:hAnsi="Arial" w:hint="cs"/>
          <w:b/>
          <w:bCs/>
          <w:noProof w:val="0"/>
          <w:sz w:val="26"/>
          <w:szCs w:val="26"/>
          <w:rtl/>
        </w:rPr>
        <w:t>"ו</w:t>
      </w:r>
      <w:r w:rsidR="00500084">
        <w:rPr>
          <w:rFonts w:ascii="Arial" w:hAnsi="Arial" w:hint="cs"/>
          <w:b/>
          <w:bCs/>
          <w:noProof w:val="0"/>
          <w:sz w:val="26"/>
          <w:szCs w:val="26"/>
          <w:rtl/>
        </w:rPr>
        <w:t>בלבד שאינו מלכ"ר או מוסד כספי</w:t>
      </w:r>
      <w:r w:rsidR="00211E5E">
        <w:rPr>
          <w:rFonts w:ascii="Arial" w:hAnsi="Arial" w:hint="cs"/>
          <w:b/>
          <w:bCs/>
          <w:noProof w:val="0"/>
          <w:sz w:val="26"/>
          <w:szCs w:val="26"/>
          <w:rtl/>
        </w:rPr>
        <w:t>"</w:t>
      </w:r>
      <w:r w:rsidR="00211E5E">
        <w:rPr>
          <w:rFonts w:ascii="Arial" w:hAnsi="Arial" w:hint="cs"/>
          <w:noProof w:val="0"/>
          <w:sz w:val="26"/>
          <w:szCs w:val="26"/>
          <w:rtl/>
        </w:rPr>
        <w:t xml:space="preserve"> </w:t>
      </w:r>
      <w:r w:rsidR="00211E5E">
        <w:rPr>
          <w:rFonts w:ascii="Arial" w:hAnsi="Arial"/>
          <w:noProof w:val="0"/>
          <w:sz w:val="26"/>
          <w:szCs w:val="26"/>
          <w:rtl/>
        </w:rPr>
        <w:t>–</w:t>
      </w:r>
      <w:r w:rsidR="00211E5E">
        <w:rPr>
          <w:rFonts w:ascii="Arial" w:hAnsi="Arial" w:hint="cs"/>
          <w:noProof w:val="0"/>
          <w:sz w:val="26"/>
          <w:szCs w:val="26"/>
          <w:rtl/>
        </w:rPr>
        <w:t xml:space="preserve"> אולם עדיין היסודות האחרים של ההגדרה היו צריכים להתקיים על מנת שהמערערת תיחשב "עוסק" ("מי שמוכר נכס או נותן שירות במהלך עסקיו").</w:t>
      </w:r>
      <w:r>
        <w:rPr>
          <w:rStyle w:val="af2"/>
          <w:rFonts w:ascii="Arial" w:hAnsi="Arial"/>
          <w:noProof w:val="0"/>
          <w:sz w:val="26"/>
          <w:szCs w:val="26"/>
          <w:rtl/>
        </w:rPr>
        <w:footnoteReference w:id="12"/>
      </w:r>
      <w:r w:rsidR="00211E5E">
        <w:rPr>
          <w:rFonts w:ascii="Arial" w:hAnsi="Arial" w:hint="cs"/>
          <w:noProof w:val="0"/>
          <w:sz w:val="26"/>
          <w:szCs w:val="26"/>
          <w:rtl/>
        </w:rPr>
        <w:t xml:space="preserve"> </w:t>
      </w:r>
    </w:p>
    <w:p w:rsidR="00E9731C" w:rsidRPr="00090125" w:rsidRDefault="00E9731C" w:rsidP="00E9731C">
      <w:pPr>
        <w:pStyle w:val="ac"/>
        <w:rPr>
          <w:rFonts w:ascii="Arial" w:hAnsi="Arial"/>
          <w:noProof w:val="0"/>
          <w:sz w:val="26"/>
          <w:szCs w:val="26"/>
          <w:rtl/>
        </w:rPr>
      </w:pPr>
    </w:p>
    <w:p w:rsidR="00357346" w:rsidRDefault="00211E5E" w:rsidP="00E9731C">
      <w:pPr>
        <w:pStyle w:val="ac"/>
        <w:spacing w:line="360" w:lineRule="auto"/>
        <w:ind w:left="360"/>
        <w:jc w:val="both"/>
        <w:rPr>
          <w:rFonts w:ascii="Arial" w:hAnsi="Arial"/>
          <w:noProof w:val="0"/>
          <w:sz w:val="26"/>
          <w:szCs w:val="26"/>
        </w:rPr>
      </w:pPr>
      <w:r>
        <w:rPr>
          <w:rFonts w:ascii="Arial" w:hAnsi="Arial" w:hint="cs"/>
          <w:noProof w:val="0"/>
          <w:sz w:val="26"/>
          <w:szCs w:val="26"/>
          <w:rtl/>
        </w:rPr>
        <w:t xml:space="preserve">לאור התוצאה אליה הגעתי, איננו נדרש לשאלת היות המערערת עוסק, </w:t>
      </w:r>
      <w:r w:rsidR="000C0582">
        <w:rPr>
          <w:rFonts w:ascii="Arial" w:hAnsi="Arial" w:hint="cs"/>
          <w:noProof w:val="0"/>
          <w:sz w:val="26"/>
          <w:szCs w:val="26"/>
          <w:rtl/>
        </w:rPr>
        <w:t>ודי לציין כי בהתאם לנסיבות</w:t>
      </w:r>
      <w:r w:rsidR="00500084">
        <w:rPr>
          <w:rFonts w:ascii="Arial" w:hAnsi="Arial" w:hint="cs"/>
          <w:noProof w:val="0"/>
          <w:sz w:val="26"/>
          <w:szCs w:val="26"/>
          <w:rtl/>
        </w:rPr>
        <w:t>, אדם יכול בדין להיכנס לאף לא אחד</w:t>
      </w:r>
      <w:r>
        <w:rPr>
          <w:rFonts w:ascii="Arial" w:hAnsi="Arial" w:hint="cs"/>
          <w:noProof w:val="0"/>
          <w:sz w:val="26"/>
          <w:szCs w:val="26"/>
          <w:rtl/>
        </w:rPr>
        <w:t xml:space="preserve"> משלושת סוגי "החייב במס" המוכ</w:t>
      </w:r>
      <w:r w:rsidR="007E1818">
        <w:rPr>
          <w:rFonts w:ascii="Arial" w:hAnsi="Arial" w:hint="cs"/>
          <w:noProof w:val="0"/>
          <w:sz w:val="26"/>
          <w:szCs w:val="26"/>
          <w:rtl/>
        </w:rPr>
        <w:t>ּ</w:t>
      </w:r>
      <w:r>
        <w:rPr>
          <w:rFonts w:ascii="Arial" w:hAnsi="Arial" w:hint="cs"/>
          <w:noProof w:val="0"/>
          <w:sz w:val="26"/>
          <w:szCs w:val="26"/>
          <w:rtl/>
        </w:rPr>
        <w:t xml:space="preserve">רים בחוק (עוסק; מלכ"ר; מוסד כספי). </w:t>
      </w:r>
    </w:p>
    <w:p w:rsidR="00211E5E" w:rsidRPr="00736DE9" w:rsidRDefault="00211E5E" w:rsidP="00211E5E">
      <w:pPr>
        <w:pStyle w:val="ac"/>
        <w:spacing w:line="360" w:lineRule="auto"/>
        <w:ind w:left="360"/>
        <w:jc w:val="both"/>
        <w:rPr>
          <w:rFonts w:ascii="Arial" w:hAnsi="Arial"/>
          <w:noProof w:val="0"/>
          <w:sz w:val="26"/>
          <w:szCs w:val="26"/>
        </w:rPr>
      </w:pPr>
    </w:p>
    <w:p w:rsidR="00A36CB5" w:rsidRPr="00211E5E" w:rsidRDefault="00211E5E" w:rsidP="00483C8D">
      <w:pPr>
        <w:pStyle w:val="ac"/>
        <w:numPr>
          <w:ilvl w:val="0"/>
          <w:numId w:val="1"/>
        </w:numPr>
        <w:spacing w:line="360" w:lineRule="auto"/>
        <w:ind w:left="247"/>
        <w:jc w:val="both"/>
        <w:rPr>
          <w:rFonts w:ascii="Arial" w:hAnsi="Arial"/>
          <w:b/>
          <w:bCs/>
          <w:noProof w:val="0"/>
          <w:sz w:val="32"/>
          <w:szCs w:val="32"/>
          <w:u w:val="single"/>
        </w:rPr>
      </w:pPr>
      <w:r w:rsidRPr="00211E5E">
        <w:rPr>
          <w:rFonts w:ascii="Arial" w:hAnsi="Arial" w:hint="cs"/>
          <w:b/>
          <w:bCs/>
          <w:noProof w:val="0"/>
          <w:sz w:val="32"/>
          <w:szCs w:val="32"/>
          <w:u w:val="single"/>
          <w:rtl/>
        </w:rPr>
        <w:t>מבט פיסקאלי על נסיבות המקרה</w:t>
      </w:r>
    </w:p>
    <w:p w:rsidR="00965C3A" w:rsidRDefault="0050719A" w:rsidP="00851BA3">
      <w:pPr>
        <w:pStyle w:val="ac"/>
        <w:numPr>
          <w:ilvl w:val="0"/>
          <w:numId w:val="2"/>
        </w:numPr>
        <w:spacing w:line="360" w:lineRule="auto"/>
        <w:jc w:val="both"/>
        <w:rPr>
          <w:rFonts w:ascii="David" w:hAnsi="David"/>
          <w:noProof w:val="0"/>
          <w:sz w:val="26"/>
          <w:szCs w:val="26"/>
        </w:rPr>
      </w:pPr>
      <w:r w:rsidRPr="0050719A">
        <w:rPr>
          <w:rFonts w:ascii="David" w:hAnsi="David" w:hint="cs"/>
          <w:noProof w:val="0"/>
          <w:sz w:val="26"/>
          <w:szCs w:val="26"/>
          <w:rtl/>
        </w:rPr>
        <w:t>כאמור, בדו"ח הרווח והפסד של</w:t>
      </w:r>
      <w:r w:rsidR="000C0582">
        <w:rPr>
          <w:rFonts w:ascii="David" w:hAnsi="David" w:hint="cs"/>
          <w:noProof w:val="0"/>
          <w:sz w:val="26"/>
          <w:szCs w:val="26"/>
          <w:rtl/>
        </w:rPr>
        <w:t xml:space="preserve"> </w:t>
      </w:r>
      <w:r w:rsidRPr="0050719A">
        <w:rPr>
          <w:rFonts w:ascii="David" w:hAnsi="David" w:hint="cs"/>
          <w:noProof w:val="0"/>
          <w:sz w:val="26"/>
          <w:szCs w:val="26"/>
          <w:rtl/>
        </w:rPr>
        <w:t>חברת ביטוח קיטון בעתודות הביטוח נרשם כהכנסה, ואילו גידול בעתודות מביאה לרישום הוצאה. תשלומים למבוטחים בעקבות תבי</w:t>
      </w:r>
      <w:r>
        <w:rPr>
          <w:rFonts w:ascii="David" w:hAnsi="David" w:hint="cs"/>
          <w:noProof w:val="0"/>
          <w:sz w:val="26"/>
          <w:szCs w:val="26"/>
          <w:rtl/>
        </w:rPr>
        <w:t xml:space="preserve">עות שהוגשו אף הם רשומים כהוצאה. </w:t>
      </w:r>
    </w:p>
    <w:p w:rsidR="0050719A" w:rsidRDefault="0050719A" w:rsidP="0050719A">
      <w:pPr>
        <w:pStyle w:val="ac"/>
        <w:spacing w:line="360" w:lineRule="auto"/>
        <w:ind w:left="360"/>
        <w:jc w:val="both"/>
        <w:rPr>
          <w:rFonts w:ascii="David" w:hAnsi="David"/>
          <w:noProof w:val="0"/>
          <w:sz w:val="26"/>
          <w:szCs w:val="26"/>
          <w:rtl/>
        </w:rPr>
      </w:pPr>
    </w:p>
    <w:p w:rsidR="0050719A" w:rsidRDefault="000C0582" w:rsidP="00500084">
      <w:pPr>
        <w:pStyle w:val="ac"/>
        <w:spacing w:line="360" w:lineRule="auto"/>
        <w:ind w:left="360"/>
        <w:jc w:val="both"/>
        <w:rPr>
          <w:rFonts w:ascii="David" w:hAnsi="David"/>
          <w:noProof w:val="0"/>
          <w:sz w:val="26"/>
          <w:szCs w:val="26"/>
          <w:rtl/>
        </w:rPr>
      </w:pPr>
      <w:r>
        <w:rPr>
          <w:rFonts w:ascii="David" w:hAnsi="David" w:hint="cs"/>
          <w:noProof w:val="0"/>
          <w:sz w:val="26"/>
          <w:szCs w:val="26"/>
          <w:rtl/>
        </w:rPr>
        <w:t>הכנסות והוצאות אלה שמקבלות ביטוי</w:t>
      </w:r>
      <w:r w:rsidR="0050719A">
        <w:rPr>
          <w:rFonts w:ascii="David" w:hAnsi="David" w:hint="cs"/>
          <w:noProof w:val="0"/>
          <w:sz w:val="26"/>
          <w:szCs w:val="26"/>
          <w:rtl/>
        </w:rPr>
        <w:t xml:space="preserve"> בדו"ח הרווח והפסד</w:t>
      </w:r>
      <w:r w:rsidR="00090125">
        <w:rPr>
          <w:rFonts w:ascii="David" w:hAnsi="David" w:hint="cs"/>
          <w:noProof w:val="0"/>
          <w:sz w:val="26"/>
          <w:szCs w:val="26"/>
          <w:rtl/>
        </w:rPr>
        <w:t xml:space="preserve"> של חברת </w:t>
      </w:r>
      <w:r w:rsidR="00500084">
        <w:rPr>
          <w:rFonts w:ascii="David" w:hAnsi="David" w:hint="cs"/>
          <w:noProof w:val="0"/>
          <w:sz w:val="26"/>
          <w:szCs w:val="26"/>
          <w:rtl/>
        </w:rPr>
        <w:t>ביטוח</w:t>
      </w:r>
      <w:r w:rsidR="0050719A">
        <w:rPr>
          <w:rFonts w:ascii="David" w:hAnsi="David" w:hint="cs"/>
          <w:noProof w:val="0"/>
          <w:sz w:val="26"/>
          <w:szCs w:val="26"/>
          <w:rtl/>
        </w:rPr>
        <w:t xml:space="preserve"> משפיעות במישרין על היקף הרווח אשר יהיה נתון להטלת מס ר</w:t>
      </w:r>
      <w:r>
        <w:rPr>
          <w:rFonts w:ascii="David" w:hAnsi="David" w:hint="cs"/>
          <w:noProof w:val="0"/>
          <w:sz w:val="26"/>
          <w:szCs w:val="26"/>
          <w:rtl/>
        </w:rPr>
        <w:t>י</w:t>
      </w:r>
      <w:r w:rsidR="0050719A">
        <w:rPr>
          <w:rFonts w:ascii="David" w:hAnsi="David" w:hint="cs"/>
          <w:noProof w:val="0"/>
          <w:sz w:val="26"/>
          <w:szCs w:val="26"/>
          <w:rtl/>
        </w:rPr>
        <w:t>ווח. כאשר נוצרות או</w:t>
      </w:r>
      <w:r w:rsidR="00EC374D">
        <w:rPr>
          <w:rFonts w:ascii="David" w:hAnsi="David" w:hint="cs"/>
          <w:noProof w:val="0"/>
          <w:sz w:val="26"/>
          <w:szCs w:val="26"/>
          <w:rtl/>
        </w:rPr>
        <w:t xml:space="preserve"> </w:t>
      </w:r>
      <w:r w:rsidR="0050719A">
        <w:rPr>
          <w:rFonts w:ascii="David" w:hAnsi="David" w:hint="cs"/>
          <w:noProof w:val="0"/>
          <w:sz w:val="26"/>
          <w:szCs w:val="26"/>
          <w:rtl/>
        </w:rPr>
        <w:t>גדלות עתודות ביטוח בגין סיכונים שונים על פי הפוליסות</w:t>
      </w:r>
      <w:r w:rsidR="00EC374D">
        <w:rPr>
          <w:rFonts w:ascii="David" w:hAnsi="David" w:hint="cs"/>
          <w:noProof w:val="0"/>
          <w:sz w:val="26"/>
          <w:szCs w:val="26"/>
          <w:rtl/>
        </w:rPr>
        <w:t xml:space="preserve"> ש</w:t>
      </w:r>
      <w:r w:rsidR="0050719A">
        <w:rPr>
          <w:rFonts w:ascii="David" w:hAnsi="David" w:hint="cs"/>
          <w:noProof w:val="0"/>
          <w:sz w:val="26"/>
          <w:szCs w:val="26"/>
          <w:rtl/>
        </w:rPr>
        <w:t xml:space="preserve">הוצאו, ההוצאה הנרשמת </w:t>
      </w:r>
      <w:r w:rsidR="0050719A" w:rsidRPr="00DB0009">
        <w:rPr>
          <w:rFonts w:ascii="David" w:hAnsi="David" w:hint="cs"/>
          <w:b/>
          <w:bCs/>
          <w:noProof w:val="0"/>
          <w:sz w:val="26"/>
          <w:szCs w:val="26"/>
          <w:rtl/>
        </w:rPr>
        <w:t>מקטינה</w:t>
      </w:r>
      <w:r w:rsidR="00E9731C">
        <w:rPr>
          <w:rFonts w:ascii="David" w:hAnsi="David" w:hint="cs"/>
          <w:noProof w:val="0"/>
          <w:sz w:val="26"/>
          <w:szCs w:val="26"/>
          <w:rtl/>
        </w:rPr>
        <w:t xml:space="preserve"> את הרווח החייב במס</w:t>
      </w:r>
      <w:r w:rsidR="0050719A">
        <w:rPr>
          <w:rFonts w:ascii="David" w:hAnsi="David" w:hint="cs"/>
          <w:noProof w:val="0"/>
          <w:sz w:val="26"/>
          <w:szCs w:val="26"/>
          <w:rtl/>
        </w:rPr>
        <w:t xml:space="preserve"> (ראו בנושא זה עדותו של מר בן ברוך, עמוד 144, שורות 5-4, ועדותו של מר כוכבי, עמוד 105, שורה 25 עד שורה 27; עמוד 107, שורה 6 עד שורה 9).</w:t>
      </w:r>
    </w:p>
    <w:p w:rsidR="004D5BE9" w:rsidRDefault="004D5BE9" w:rsidP="000C0582">
      <w:pPr>
        <w:pStyle w:val="ac"/>
        <w:spacing w:line="360" w:lineRule="auto"/>
        <w:ind w:left="360"/>
        <w:jc w:val="both"/>
        <w:rPr>
          <w:rFonts w:ascii="David" w:hAnsi="David"/>
          <w:noProof w:val="0"/>
          <w:sz w:val="26"/>
          <w:szCs w:val="26"/>
        </w:rPr>
      </w:pPr>
    </w:p>
    <w:p w:rsidR="0050719A" w:rsidRDefault="0050719A" w:rsidP="00851BA3">
      <w:pPr>
        <w:pStyle w:val="ac"/>
        <w:numPr>
          <w:ilvl w:val="0"/>
          <w:numId w:val="2"/>
        </w:numPr>
        <w:spacing w:line="360" w:lineRule="auto"/>
        <w:jc w:val="both"/>
        <w:rPr>
          <w:rFonts w:ascii="David" w:hAnsi="David"/>
          <w:noProof w:val="0"/>
          <w:sz w:val="26"/>
          <w:szCs w:val="26"/>
        </w:rPr>
      </w:pPr>
      <w:r>
        <w:rPr>
          <w:rFonts w:ascii="David" w:hAnsi="David" w:hint="cs"/>
          <w:noProof w:val="0"/>
          <w:sz w:val="26"/>
          <w:szCs w:val="26"/>
          <w:rtl/>
        </w:rPr>
        <w:t xml:space="preserve">בדו"חות </w:t>
      </w:r>
      <w:r w:rsidR="00090125">
        <w:rPr>
          <w:rFonts w:ascii="David" w:hAnsi="David" w:hint="cs"/>
          <w:noProof w:val="0"/>
          <w:sz w:val="26"/>
          <w:szCs w:val="26"/>
          <w:rtl/>
        </w:rPr>
        <w:t>הרווח והפסד של המערערת המונחים ל</w:t>
      </w:r>
      <w:r>
        <w:rPr>
          <w:rFonts w:ascii="David" w:hAnsi="David" w:hint="cs"/>
          <w:noProof w:val="0"/>
          <w:sz w:val="26"/>
          <w:szCs w:val="26"/>
          <w:rtl/>
        </w:rPr>
        <w:t xml:space="preserve">פניי, מופיעה מדי שנה שורה המכונה "תשלומים ושינוי בהתחייבויות בגין חוזי ביטוח בשייר" (או שם דומה). נראה כי שורה </w:t>
      </w:r>
      <w:r w:rsidR="00EC374D">
        <w:rPr>
          <w:rFonts w:ascii="David" w:hAnsi="David" w:hint="cs"/>
          <w:noProof w:val="0"/>
          <w:sz w:val="26"/>
          <w:szCs w:val="26"/>
          <w:rtl/>
        </w:rPr>
        <w:t>זו טומנת בחובה שלוש תנועות אפשר</w:t>
      </w:r>
      <w:r>
        <w:rPr>
          <w:rFonts w:ascii="David" w:hAnsi="David" w:hint="cs"/>
          <w:noProof w:val="0"/>
          <w:sz w:val="26"/>
          <w:szCs w:val="26"/>
          <w:rtl/>
        </w:rPr>
        <w:t>יות שונות: תשלומים למבוטחים על פי תביעות (הוצאה); גידול בעתודות ביטוח (הוצאה); ק</w:t>
      </w:r>
      <w:r w:rsidR="004D5BE9">
        <w:rPr>
          <w:rFonts w:ascii="David" w:hAnsi="David" w:hint="cs"/>
          <w:noProof w:val="0"/>
          <w:sz w:val="26"/>
          <w:szCs w:val="26"/>
          <w:rtl/>
        </w:rPr>
        <w:t>יטון בעתודות ביטוח (הכנסה או</w:t>
      </w:r>
      <w:r>
        <w:rPr>
          <w:rFonts w:ascii="David" w:hAnsi="David" w:hint="cs"/>
          <w:noProof w:val="0"/>
          <w:sz w:val="26"/>
          <w:szCs w:val="26"/>
          <w:rtl/>
        </w:rPr>
        <w:t xml:space="preserve"> </w:t>
      </w:r>
      <w:r w:rsidR="004D5BE9">
        <w:rPr>
          <w:rFonts w:ascii="David" w:hAnsi="David" w:hint="cs"/>
          <w:noProof w:val="0"/>
          <w:sz w:val="26"/>
          <w:szCs w:val="26"/>
          <w:rtl/>
        </w:rPr>
        <w:t>צמצום הוצאה).</w:t>
      </w:r>
    </w:p>
    <w:p w:rsidR="00D345AD" w:rsidRPr="004D5BE9" w:rsidRDefault="00D345AD" w:rsidP="00D345AD">
      <w:pPr>
        <w:pStyle w:val="ac"/>
        <w:spacing w:line="360" w:lineRule="auto"/>
        <w:ind w:left="360"/>
        <w:jc w:val="both"/>
        <w:rPr>
          <w:rFonts w:ascii="David" w:hAnsi="David"/>
          <w:noProof w:val="0"/>
          <w:sz w:val="26"/>
          <w:szCs w:val="26"/>
          <w:rtl/>
        </w:rPr>
      </w:pPr>
    </w:p>
    <w:p w:rsidR="00D345AD" w:rsidRDefault="00D345AD" w:rsidP="00D345AD">
      <w:pPr>
        <w:pStyle w:val="ac"/>
        <w:spacing w:line="360" w:lineRule="auto"/>
        <w:ind w:left="360"/>
        <w:jc w:val="both"/>
        <w:rPr>
          <w:rFonts w:ascii="David" w:hAnsi="David"/>
          <w:noProof w:val="0"/>
          <w:sz w:val="26"/>
          <w:szCs w:val="26"/>
          <w:rtl/>
        </w:rPr>
      </w:pPr>
      <w:r>
        <w:rPr>
          <w:rFonts w:ascii="David" w:hAnsi="David" w:hint="cs"/>
          <w:noProof w:val="0"/>
          <w:sz w:val="26"/>
          <w:szCs w:val="26"/>
          <w:rtl/>
        </w:rPr>
        <w:t>אלה הסכומים שהופיעו בסעיף זה במרוצת השנים (במיליוני ש"ח ובעיגול):</w:t>
      </w:r>
    </w:p>
    <w:p w:rsidR="00D345AD" w:rsidRDefault="00D345AD" w:rsidP="00D345AD">
      <w:pPr>
        <w:pStyle w:val="ac"/>
        <w:spacing w:line="360" w:lineRule="auto"/>
        <w:ind w:left="360"/>
        <w:jc w:val="both"/>
        <w:rPr>
          <w:rFonts w:ascii="David" w:hAnsi="David"/>
          <w:noProof w:val="0"/>
          <w:sz w:val="26"/>
          <w:szCs w:val="26"/>
          <w:rtl/>
        </w:rPr>
      </w:pPr>
    </w:p>
    <w:p w:rsidR="00D345AD" w:rsidRDefault="00D345AD" w:rsidP="00D345AD">
      <w:pPr>
        <w:pStyle w:val="ac"/>
        <w:spacing w:line="360" w:lineRule="auto"/>
        <w:ind w:left="360"/>
        <w:jc w:val="both"/>
        <w:rPr>
          <w:rFonts w:ascii="David" w:hAnsi="David"/>
          <w:noProof w:val="0"/>
          <w:sz w:val="26"/>
          <w:szCs w:val="26"/>
          <w:rtl/>
        </w:rPr>
      </w:pPr>
      <w:r>
        <w:rPr>
          <w:rFonts w:ascii="David" w:hAnsi="David" w:hint="cs"/>
          <w:noProof w:val="0"/>
          <w:sz w:val="26"/>
          <w:szCs w:val="26"/>
          <w:rtl/>
        </w:rPr>
        <w:t>2010:</w:t>
      </w:r>
      <w:r>
        <w:rPr>
          <w:rFonts w:ascii="David" w:hAnsi="David"/>
          <w:noProof w:val="0"/>
          <w:sz w:val="26"/>
          <w:szCs w:val="26"/>
          <w:rtl/>
        </w:rPr>
        <w:tab/>
      </w:r>
      <w:r>
        <w:rPr>
          <w:rFonts w:ascii="David" w:hAnsi="David"/>
          <w:noProof w:val="0"/>
          <w:sz w:val="26"/>
          <w:szCs w:val="26"/>
          <w:rtl/>
        </w:rPr>
        <w:tab/>
      </w:r>
      <w:r>
        <w:rPr>
          <w:rFonts w:ascii="David" w:hAnsi="David" w:hint="cs"/>
          <w:noProof w:val="0"/>
          <w:sz w:val="26"/>
          <w:szCs w:val="26"/>
          <w:rtl/>
        </w:rPr>
        <w:t>(431)</w:t>
      </w:r>
      <w:r>
        <w:rPr>
          <w:rFonts w:ascii="David" w:hAnsi="David"/>
          <w:noProof w:val="0"/>
          <w:sz w:val="26"/>
          <w:szCs w:val="26"/>
          <w:rtl/>
        </w:rPr>
        <w:tab/>
      </w:r>
      <w:r>
        <w:rPr>
          <w:rFonts w:ascii="David" w:hAnsi="David"/>
          <w:noProof w:val="0"/>
          <w:sz w:val="26"/>
          <w:szCs w:val="26"/>
          <w:rtl/>
        </w:rPr>
        <w:tab/>
      </w:r>
      <w:r>
        <w:rPr>
          <w:rFonts w:ascii="David" w:hAnsi="David" w:hint="cs"/>
          <w:noProof w:val="0"/>
          <w:sz w:val="26"/>
          <w:szCs w:val="26"/>
          <w:rtl/>
        </w:rPr>
        <w:t>(הוצאה)</w:t>
      </w:r>
    </w:p>
    <w:p w:rsidR="00D345AD" w:rsidRDefault="00D345AD" w:rsidP="00D345AD">
      <w:pPr>
        <w:pStyle w:val="ac"/>
        <w:spacing w:line="360" w:lineRule="auto"/>
        <w:ind w:left="360"/>
        <w:jc w:val="both"/>
        <w:rPr>
          <w:rFonts w:ascii="David" w:hAnsi="David"/>
          <w:noProof w:val="0"/>
          <w:sz w:val="26"/>
          <w:szCs w:val="26"/>
        </w:rPr>
      </w:pPr>
      <w:r>
        <w:rPr>
          <w:rFonts w:ascii="David" w:hAnsi="David" w:hint="cs"/>
          <w:noProof w:val="0"/>
          <w:sz w:val="26"/>
          <w:szCs w:val="26"/>
          <w:rtl/>
        </w:rPr>
        <w:t>2011:</w:t>
      </w:r>
      <w:r>
        <w:rPr>
          <w:rFonts w:ascii="David" w:hAnsi="David"/>
          <w:noProof w:val="0"/>
          <w:sz w:val="26"/>
          <w:szCs w:val="26"/>
          <w:rtl/>
        </w:rPr>
        <w:tab/>
      </w:r>
      <w:r>
        <w:rPr>
          <w:rFonts w:ascii="David" w:hAnsi="David"/>
          <w:noProof w:val="0"/>
          <w:sz w:val="26"/>
          <w:szCs w:val="26"/>
          <w:rtl/>
        </w:rPr>
        <w:tab/>
      </w:r>
      <w:r>
        <w:rPr>
          <w:rFonts w:ascii="David" w:hAnsi="David" w:hint="cs"/>
          <w:noProof w:val="0"/>
          <w:sz w:val="26"/>
          <w:szCs w:val="26"/>
          <w:rtl/>
        </w:rPr>
        <w:t>(530)</w:t>
      </w:r>
      <w:r>
        <w:rPr>
          <w:rFonts w:ascii="David" w:hAnsi="David"/>
          <w:noProof w:val="0"/>
          <w:sz w:val="26"/>
          <w:szCs w:val="26"/>
          <w:rtl/>
        </w:rPr>
        <w:tab/>
      </w:r>
      <w:r>
        <w:rPr>
          <w:rFonts w:ascii="David" w:hAnsi="David"/>
          <w:noProof w:val="0"/>
          <w:sz w:val="26"/>
          <w:szCs w:val="26"/>
          <w:rtl/>
        </w:rPr>
        <w:tab/>
      </w:r>
      <w:r>
        <w:rPr>
          <w:rFonts w:ascii="David" w:hAnsi="David" w:hint="cs"/>
          <w:noProof w:val="0"/>
          <w:sz w:val="26"/>
          <w:szCs w:val="26"/>
          <w:rtl/>
        </w:rPr>
        <w:t>(הוצאה)</w:t>
      </w:r>
    </w:p>
    <w:p w:rsidR="00D345AD" w:rsidRDefault="00D345AD" w:rsidP="00D345AD">
      <w:pPr>
        <w:pStyle w:val="ac"/>
        <w:spacing w:line="360" w:lineRule="auto"/>
        <w:ind w:left="360"/>
        <w:jc w:val="both"/>
        <w:rPr>
          <w:rFonts w:ascii="David" w:hAnsi="David"/>
          <w:noProof w:val="0"/>
          <w:sz w:val="26"/>
          <w:szCs w:val="26"/>
        </w:rPr>
      </w:pPr>
      <w:r>
        <w:rPr>
          <w:rFonts w:ascii="David" w:hAnsi="David" w:hint="cs"/>
          <w:noProof w:val="0"/>
          <w:sz w:val="26"/>
          <w:szCs w:val="26"/>
          <w:rtl/>
        </w:rPr>
        <w:t>2012:</w:t>
      </w:r>
      <w:r>
        <w:rPr>
          <w:rFonts w:ascii="David" w:hAnsi="David"/>
          <w:noProof w:val="0"/>
          <w:sz w:val="26"/>
          <w:szCs w:val="26"/>
          <w:rtl/>
        </w:rPr>
        <w:tab/>
      </w:r>
      <w:r>
        <w:rPr>
          <w:rFonts w:ascii="David" w:hAnsi="David"/>
          <w:noProof w:val="0"/>
          <w:sz w:val="26"/>
          <w:szCs w:val="26"/>
          <w:rtl/>
        </w:rPr>
        <w:tab/>
      </w:r>
      <w:r>
        <w:rPr>
          <w:rFonts w:ascii="David" w:hAnsi="David" w:hint="cs"/>
          <w:noProof w:val="0"/>
          <w:sz w:val="26"/>
          <w:szCs w:val="26"/>
          <w:rtl/>
        </w:rPr>
        <w:t>(377)</w:t>
      </w:r>
      <w:r>
        <w:rPr>
          <w:rFonts w:ascii="David" w:hAnsi="David"/>
          <w:noProof w:val="0"/>
          <w:sz w:val="26"/>
          <w:szCs w:val="26"/>
          <w:rtl/>
        </w:rPr>
        <w:tab/>
      </w:r>
      <w:r>
        <w:rPr>
          <w:rFonts w:ascii="David" w:hAnsi="David"/>
          <w:noProof w:val="0"/>
          <w:sz w:val="26"/>
          <w:szCs w:val="26"/>
          <w:rtl/>
        </w:rPr>
        <w:tab/>
      </w:r>
      <w:r>
        <w:rPr>
          <w:rFonts w:ascii="David" w:hAnsi="David" w:hint="cs"/>
          <w:noProof w:val="0"/>
          <w:sz w:val="26"/>
          <w:szCs w:val="26"/>
          <w:rtl/>
        </w:rPr>
        <w:t>(הוצאה)</w:t>
      </w:r>
    </w:p>
    <w:p w:rsidR="00D345AD" w:rsidRDefault="00D345AD" w:rsidP="00D345AD">
      <w:pPr>
        <w:pStyle w:val="ac"/>
        <w:spacing w:line="360" w:lineRule="auto"/>
        <w:ind w:left="360"/>
        <w:jc w:val="both"/>
        <w:rPr>
          <w:rFonts w:ascii="David" w:hAnsi="David"/>
          <w:noProof w:val="0"/>
          <w:sz w:val="26"/>
          <w:szCs w:val="26"/>
          <w:rtl/>
        </w:rPr>
      </w:pPr>
      <w:r>
        <w:rPr>
          <w:rFonts w:ascii="David" w:hAnsi="David" w:hint="cs"/>
          <w:noProof w:val="0"/>
          <w:sz w:val="26"/>
          <w:szCs w:val="26"/>
          <w:rtl/>
        </w:rPr>
        <w:t>2013:</w:t>
      </w:r>
      <w:r>
        <w:rPr>
          <w:rFonts w:ascii="David" w:hAnsi="David"/>
          <w:noProof w:val="0"/>
          <w:sz w:val="26"/>
          <w:szCs w:val="26"/>
          <w:rtl/>
        </w:rPr>
        <w:tab/>
      </w:r>
      <w:r>
        <w:rPr>
          <w:rFonts w:ascii="David" w:hAnsi="David"/>
          <w:noProof w:val="0"/>
          <w:sz w:val="26"/>
          <w:szCs w:val="26"/>
          <w:rtl/>
        </w:rPr>
        <w:tab/>
      </w:r>
      <w:r>
        <w:rPr>
          <w:rFonts w:ascii="David" w:hAnsi="David" w:hint="cs"/>
          <w:noProof w:val="0"/>
          <w:sz w:val="26"/>
          <w:szCs w:val="26"/>
          <w:rtl/>
        </w:rPr>
        <w:t>(232)</w:t>
      </w:r>
      <w:r>
        <w:rPr>
          <w:rFonts w:ascii="David" w:hAnsi="David"/>
          <w:noProof w:val="0"/>
          <w:sz w:val="26"/>
          <w:szCs w:val="26"/>
          <w:rtl/>
        </w:rPr>
        <w:tab/>
      </w:r>
      <w:r>
        <w:rPr>
          <w:rFonts w:ascii="David" w:hAnsi="David"/>
          <w:noProof w:val="0"/>
          <w:sz w:val="26"/>
          <w:szCs w:val="26"/>
          <w:rtl/>
        </w:rPr>
        <w:tab/>
      </w:r>
      <w:r>
        <w:rPr>
          <w:rFonts w:ascii="David" w:hAnsi="David" w:hint="cs"/>
          <w:noProof w:val="0"/>
          <w:sz w:val="26"/>
          <w:szCs w:val="26"/>
          <w:rtl/>
        </w:rPr>
        <w:t>(הוצאה)</w:t>
      </w:r>
    </w:p>
    <w:p w:rsidR="0065637D" w:rsidRDefault="0065637D" w:rsidP="0065637D">
      <w:pPr>
        <w:pStyle w:val="ac"/>
        <w:spacing w:line="360" w:lineRule="auto"/>
        <w:ind w:left="360"/>
        <w:jc w:val="both"/>
        <w:rPr>
          <w:rFonts w:ascii="David" w:hAnsi="David"/>
          <w:noProof w:val="0"/>
          <w:sz w:val="26"/>
          <w:szCs w:val="26"/>
          <w:rtl/>
        </w:rPr>
      </w:pPr>
      <w:r>
        <w:rPr>
          <w:rFonts w:ascii="David" w:hAnsi="David" w:hint="cs"/>
          <w:noProof w:val="0"/>
          <w:sz w:val="26"/>
          <w:szCs w:val="26"/>
          <w:rtl/>
        </w:rPr>
        <w:t>2014:</w:t>
      </w:r>
      <w:r>
        <w:rPr>
          <w:rFonts w:ascii="David" w:hAnsi="David"/>
          <w:noProof w:val="0"/>
          <w:sz w:val="26"/>
          <w:szCs w:val="26"/>
          <w:rtl/>
        </w:rPr>
        <w:tab/>
      </w:r>
      <w:r>
        <w:rPr>
          <w:rFonts w:ascii="David" w:hAnsi="David"/>
          <w:noProof w:val="0"/>
          <w:sz w:val="26"/>
          <w:szCs w:val="26"/>
          <w:rtl/>
        </w:rPr>
        <w:tab/>
      </w:r>
      <w:r>
        <w:rPr>
          <w:rFonts w:ascii="David" w:hAnsi="David" w:hint="cs"/>
          <w:noProof w:val="0"/>
          <w:sz w:val="26"/>
          <w:szCs w:val="26"/>
          <w:rtl/>
        </w:rPr>
        <w:t>154</w:t>
      </w:r>
      <w:r>
        <w:rPr>
          <w:rFonts w:ascii="David" w:hAnsi="David"/>
          <w:noProof w:val="0"/>
          <w:sz w:val="26"/>
          <w:szCs w:val="26"/>
          <w:rtl/>
        </w:rPr>
        <w:tab/>
      </w:r>
      <w:r>
        <w:rPr>
          <w:rFonts w:ascii="David" w:hAnsi="David"/>
          <w:noProof w:val="0"/>
          <w:sz w:val="26"/>
          <w:szCs w:val="26"/>
          <w:rtl/>
        </w:rPr>
        <w:tab/>
      </w:r>
      <w:r>
        <w:rPr>
          <w:rFonts w:ascii="David" w:hAnsi="David" w:hint="cs"/>
          <w:noProof w:val="0"/>
          <w:sz w:val="26"/>
          <w:szCs w:val="26"/>
          <w:rtl/>
        </w:rPr>
        <w:t>(הכנסה)</w:t>
      </w:r>
    </w:p>
    <w:p w:rsidR="0065637D" w:rsidRDefault="0065637D" w:rsidP="0065637D">
      <w:pPr>
        <w:pStyle w:val="ac"/>
        <w:spacing w:line="360" w:lineRule="auto"/>
        <w:ind w:left="360"/>
        <w:jc w:val="both"/>
        <w:rPr>
          <w:rFonts w:ascii="David" w:hAnsi="David"/>
          <w:noProof w:val="0"/>
          <w:sz w:val="26"/>
          <w:szCs w:val="26"/>
        </w:rPr>
      </w:pPr>
      <w:r>
        <w:rPr>
          <w:rFonts w:ascii="David" w:hAnsi="David" w:hint="cs"/>
          <w:noProof w:val="0"/>
          <w:sz w:val="26"/>
          <w:szCs w:val="26"/>
          <w:rtl/>
        </w:rPr>
        <w:t>2015:</w:t>
      </w:r>
      <w:r>
        <w:rPr>
          <w:rFonts w:ascii="David" w:hAnsi="David"/>
          <w:noProof w:val="0"/>
          <w:sz w:val="26"/>
          <w:szCs w:val="26"/>
          <w:rtl/>
        </w:rPr>
        <w:tab/>
      </w:r>
      <w:r>
        <w:rPr>
          <w:rFonts w:ascii="David" w:hAnsi="David"/>
          <w:noProof w:val="0"/>
          <w:sz w:val="26"/>
          <w:szCs w:val="26"/>
          <w:rtl/>
        </w:rPr>
        <w:tab/>
      </w:r>
      <w:r>
        <w:rPr>
          <w:rFonts w:ascii="David" w:hAnsi="David" w:hint="cs"/>
          <w:noProof w:val="0"/>
          <w:sz w:val="26"/>
          <w:szCs w:val="26"/>
          <w:rtl/>
        </w:rPr>
        <w:t>156</w:t>
      </w:r>
      <w:r>
        <w:rPr>
          <w:rFonts w:ascii="David" w:hAnsi="David"/>
          <w:noProof w:val="0"/>
          <w:sz w:val="26"/>
          <w:szCs w:val="26"/>
          <w:rtl/>
        </w:rPr>
        <w:tab/>
      </w:r>
      <w:r>
        <w:rPr>
          <w:rFonts w:ascii="David" w:hAnsi="David"/>
          <w:noProof w:val="0"/>
          <w:sz w:val="26"/>
          <w:szCs w:val="26"/>
          <w:rtl/>
        </w:rPr>
        <w:tab/>
      </w:r>
      <w:r>
        <w:rPr>
          <w:rFonts w:ascii="David" w:hAnsi="David" w:hint="cs"/>
          <w:noProof w:val="0"/>
          <w:sz w:val="26"/>
          <w:szCs w:val="26"/>
          <w:rtl/>
        </w:rPr>
        <w:t>(הכנסה)</w:t>
      </w:r>
    </w:p>
    <w:p w:rsidR="0065637D" w:rsidRDefault="0065637D" w:rsidP="0065637D">
      <w:pPr>
        <w:pStyle w:val="ac"/>
        <w:spacing w:line="360" w:lineRule="auto"/>
        <w:ind w:left="360"/>
        <w:jc w:val="both"/>
        <w:rPr>
          <w:rFonts w:ascii="David" w:hAnsi="David"/>
          <w:noProof w:val="0"/>
          <w:sz w:val="26"/>
          <w:szCs w:val="26"/>
        </w:rPr>
      </w:pPr>
    </w:p>
    <w:p w:rsidR="0065637D" w:rsidRDefault="0065637D" w:rsidP="003D38D4">
      <w:pPr>
        <w:pStyle w:val="ac"/>
        <w:spacing w:line="360" w:lineRule="auto"/>
        <w:ind w:left="360"/>
        <w:jc w:val="both"/>
        <w:rPr>
          <w:rFonts w:ascii="David" w:hAnsi="David"/>
          <w:noProof w:val="0"/>
          <w:sz w:val="26"/>
          <w:szCs w:val="26"/>
          <w:rtl/>
        </w:rPr>
      </w:pPr>
      <w:r>
        <w:rPr>
          <w:rFonts w:ascii="David" w:hAnsi="David" w:hint="cs"/>
          <w:noProof w:val="0"/>
          <w:sz w:val="26"/>
          <w:szCs w:val="26"/>
          <w:rtl/>
        </w:rPr>
        <w:t xml:space="preserve">דהיינו, במהלך תקופת הזנב הנדונה </w:t>
      </w:r>
      <w:r w:rsidRPr="003D38D4">
        <w:rPr>
          <w:rFonts w:ascii="David" w:hAnsi="David" w:hint="cs"/>
          <w:b/>
          <w:bCs/>
          <w:noProof w:val="0"/>
          <w:sz w:val="26"/>
          <w:szCs w:val="26"/>
          <w:rtl/>
        </w:rPr>
        <w:t>הקיטון</w:t>
      </w:r>
      <w:r>
        <w:rPr>
          <w:rFonts w:ascii="David" w:hAnsi="David" w:hint="cs"/>
          <w:noProof w:val="0"/>
          <w:sz w:val="26"/>
          <w:szCs w:val="26"/>
          <w:rtl/>
        </w:rPr>
        <w:t xml:space="preserve"> בעתודות הביטוח הוביל לרישום השורה </w:t>
      </w:r>
      <w:r w:rsidR="003D38D4">
        <w:rPr>
          <w:rFonts w:ascii="David" w:hAnsi="David" w:hint="cs"/>
          <w:noProof w:val="0"/>
          <w:sz w:val="26"/>
          <w:szCs w:val="26"/>
          <w:rtl/>
        </w:rPr>
        <w:t>הזו</w:t>
      </w:r>
      <w:r w:rsidR="004D5BE9">
        <w:rPr>
          <w:rFonts w:ascii="David" w:hAnsi="David" w:hint="cs"/>
          <w:noProof w:val="0"/>
          <w:sz w:val="26"/>
          <w:szCs w:val="26"/>
          <w:rtl/>
        </w:rPr>
        <w:t xml:space="preserve"> </w:t>
      </w:r>
      <w:r w:rsidRPr="003D38D4">
        <w:rPr>
          <w:rFonts w:ascii="David" w:hAnsi="David" w:hint="cs"/>
          <w:b/>
          <w:bCs/>
          <w:noProof w:val="0"/>
          <w:sz w:val="26"/>
          <w:szCs w:val="26"/>
          <w:rtl/>
        </w:rPr>
        <w:t>בערך חיובי</w:t>
      </w:r>
      <w:r>
        <w:rPr>
          <w:rFonts w:ascii="David" w:hAnsi="David" w:hint="cs"/>
          <w:noProof w:val="0"/>
          <w:sz w:val="26"/>
          <w:szCs w:val="26"/>
          <w:rtl/>
        </w:rPr>
        <w:t xml:space="preserve"> (הכנסה) בניגוד לשנים הקודמות. </w:t>
      </w:r>
    </w:p>
    <w:p w:rsidR="0065637D" w:rsidRDefault="0065637D" w:rsidP="00D345AD">
      <w:pPr>
        <w:pStyle w:val="ac"/>
        <w:spacing w:line="360" w:lineRule="auto"/>
        <w:ind w:left="360"/>
        <w:jc w:val="both"/>
        <w:rPr>
          <w:rFonts w:ascii="David" w:hAnsi="David"/>
          <w:noProof w:val="0"/>
          <w:sz w:val="26"/>
          <w:szCs w:val="26"/>
          <w:rtl/>
        </w:rPr>
      </w:pPr>
    </w:p>
    <w:p w:rsidR="00D345AD" w:rsidRDefault="00090125" w:rsidP="002348B6">
      <w:pPr>
        <w:pStyle w:val="ac"/>
        <w:numPr>
          <w:ilvl w:val="0"/>
          <w:numId w:val="2"/>
        </w:numPr>
        <w:spacing w:line="360" w:lineRule="auto"/>
        <w:jc w:val="both"/>
        <w:rPr>
          <w:rFonts w:ascii="David" w:hAnsi="David"/>
          <w:noProof w:val="0"/>
          <w:sz w:val="26"/>
          <w:szCs w:val="26"/>
        </w:rPr>
      </w:pPr>
      <w:r>
        <w:rPr>
          <w:rFonts w:ascii="David" w:hAnsi="David" w:hint="cs"/>
          <w:noProof w:val="0"/>
          <w:sz w:val="26"/>
          <w:szCs w:val="26"/>
          <w:rtl/>
        </w:rPr>
        <w:t xml:space="preserve">עוד </w:t>
      </w:r>
      <w:r w:rsidR="0065637D">
        <w:rPr>
          <w:rFonts w:ascii="David" w:hAnsi="David" w:hint="cs"/>
          <w:noProof w:val="0"/>
          <w:sz w:val="26"/>
          <w:szCs w:val="26"/>
          <w:rtl/>
        </w:rPr>
        <w:t xml:space="preserve">נמצא כי באותן שנים </w:t>
      </w:r>
      <w:r w:rsidR="004D5BE9" w:rsidRPr="003D38D4">
        <w:rPr>
          <w:rFonts w:ascii="David" w:hAnsi="David" w:hint="cs"/>
          <w:b/>
          <w:bCs/>
          <w:noProof w:val="0"/>
          <w:sz w:val="26"/>
          <w:szCs w:val="26"/>
          <w:rtl/>
        </w:rPr>
        <w:t>קודמות</w:t>
      </w:r>
      <w:r w:rsidR="004D5BE9">
        <w:rPr>
          <w:rFonts w:ascii="David" w:hAnsi="David" w:hint="cs"/>
          <w:noProof w:val="0"/>
          <w:sz w:val="26"/>
          <w:szCs w:val="26"/>
          <w:rtl/>
        </w:rPr>
        <w:t xml:space="preserve"> </w:t>
      </w:r>
      <w:r w:rsidR="0065637D">
        <w:rPr>
          <w:rFonts w:ascii="David" w:hAnsi="David" w:hint="cs"/>
          <w:noProof w:val="0"/>
          <w:sz w:val="26"/>
          <w:szCs w:val="26"/>
          <w:rtl/>
        </w:rPr>
        <w:t xml:space="preserve">בהן חל </w:t>
      </w:r>
      <w:r w:rsidR="0065637D">
        <w:rPr>
          <w:rFonts w:ascii="David" w:hAnsi="David" w:hint="cs"/>
          <w:b/>
          <w:bCs/>
          <w:noProof w:val="0"/>
          <w:sz w:val="26"/>
          <w:szCs w:val="26"/>
          <w:rtl/>
        </w:rPr>
        <w:t>גידול</w:t>
      </w:r>
      <w:r w:rsidR="0065637D">
        <w:rPr>
          <w:rFonts w:ascii="David" w:hAnsi="David" w:hint="cs"/>
          <w:noProof w:val="0"/>
          <w:sz w:val="26"/>
          <w:szCs w:val="26"/>
          <w:rtl/>
        </w:rPr>
        <w:t xml:space="preserve"> בעתודות הביטוח הדבר פעל כדי </w:t>
      </w:r>
      <w:r w:rsidR="0065637D">
        <w:rPr>
          <w:rFonts w:ascii="David" w:hAnsi="David" w:hint="cs"/>
          <w:b/>
          <w:bCs/>
          <w:noProof w:val="0"/>
          <w:sz w:val="26"/>
          <w:szCs w:val="26"/>
          <w:rtl/>
        </w:rPr>
        <w:t xml:space="preserve">לצמצם </w:t>
      </w:r>
      <w:r w:rsidR="0065637D">
        <w:rPr>
          <w:rFonts w:ascii="David" w:hAnsi="David" w:hint="cs"/>
          <w:noProof w:val="0"/>
          <w:sz w:val="26"/>
          <w:szCs w:val="26"/>
          <w:rtl/>
        </w:rPr>
        <w:t xml:space="preserve"> את החבות במס ר</w:t>
      </w:r>
      <w:r w:rsidR="004D5BE9">
        <w:rPr>
          <w:rFonts w:ascii="David" w:hAnsi="David" w:hint="cs"/>
          <w:noProof w:val="0"/>
          <w:sz w:val="26"/>
          <w:szCs w:val="26"/>
          <w:rtl/>
        </w:rPr>
        <w:t>י</w:t>
      </w:r>
      <w:r w:rsidR="0065637D">
        <w:rPr>
          <w:rFonts w:ascii="David" w:hAnsi="David" w:hint="cs"/>
          <w:noProof w:val="0"/>
          <w:sz w:val="26"/>
          <w:szCs w:val="26"/>
          <w:rtl/>
        </w:rPr>
        <w:t>ווח (כי הרווח היה נמוך יותר בשל ההוצאה האמורה). מר בן ברוך העיד:</w:t>
      </w:r>
    </w:p>
    <w:p w:rsidR="001D271A" w:rsidRDefault="001D271A" w:rsidP="001D271A">
      <w:pPr>
        <w:pStyle w:val="af3"/>
        <w:shd w:val="clear" w:color="auto" w:fill="auto"/>
        <w:spacing w:line="360" w:lineRule="auto"/>
        <w:ind w:left="360" w:firstLine="0"/>
        <w:jc w:val="both"/>
        <w:rPr>
          <w:rFonts w:ascii="David" w:hAnsi="David" w:cs="David"/>
          <w:b w:val="0"/>
          <w:bCs w:val="0"/>
          <w:sz w:val="24"/>
          <w:szCs w:val="24"/>
          <w:u w:val="none"/>
          <w:rtl/>
        </w:rPr>
      </w:pPr>
    </w:p>
    <w:p w:rsidR="001D271A" w:rsidRPr="00B868D9" w:rsidRDefault="001D271A" w:rsidP="00B868D9">
      <w:pPr>
        <w:pStyle w:val="af3"/>
        <w:shd w:val="clear" w:color="auto" w:fill="auto"/>
        <w:spacing w:line="360" w:lineRule="auto"/>
        <w:ind w:left="2874" w:right="567" w:hanging="1740"/>
        <w:jc w:val="both"/>
        <w:rPr>
          <w:rFonts w:ascii="David" w:hAnsi="David" w:cs="David"/>
          <w:sz w:val="26"/>
          <w:szCs w:val="26"/>
          <w:u w:val="none"/>
        </w:rPr>
      </w:pPr>
      <w:r w:rsidRPr="00B868D9">
        <w:rPr>
          <w:rFonts w:ascii="David" w:hAnsi="David" w:cs="David" w:hint="cs"/>
          <w:sz w:val="26"/>
          <w:szCs w:val="26"/>
          <w:u w:val="none"/>
          <w:rtl/>
        </w:rPr>
        <w:t>"</w:t>
      </w:r>
      <w:r w:rsidR="003D38D4">
        <w:rPr>
          <w:rFonts w:ascii="David" w:hAnsi="David" w:cs="David" w:hint="cs"/>
          <w:sz w:val="26"/>
          <w:szCs w:val="26"/>
          <w:u w:val="none"/>
          <w:rtl/>
        </w:rPr>
        <w:t>ש</w:t>
      </w:r>
      <w:r w:rsidRPr="00B868D9">
        <w:rPr>
          <w:rFonts w:ascii="David" w:hAnsi="David" w:cs="David"/>
          <w:sz w:val="26"/>
          <w:szCs w:val="26"/>
          <w:u w:val="none"/>
          <w:rtl/>
        </w:rPr>
        <w:t>:</w:t>
      </w:r>
      <w:r w:rsidRPr="00B868D9">
        <w:rPr>
          <w:rFonts w:ascii="David" w:hAnsi="David" w:cs="David"/>
          <w:sz w:val="26"/>
          <w:szCs w:val="26"/>
          <w:u w:val="none"/>
          <w:rtl/>
        </w:rPr>
        <w:tab/>
      </w:r>
      <w:r w:rsidR="00B868D9">
        <w:rPr>
          <w:rFonts w:ascii="David" w:hAnsi="David" w:cs="David"/>
          <w:sz w:val="26"/>
          <w:szCs w:val="26"/>
          <w:u w:val="none"/>
          <w:rtl/>
        </w:rPr>
        <w:tab/>
      </w:r>
      <w:r w:rsidRPr="00B868D9">
        <w:rPr>
          <w:rFonts w:ascii="David" w:hAnsi="David" w:cs="David"/>
          <w:sz w:val="26"/>
          <w:szCs w:val="26"/>
          <w:u w:val="none"/>
          <w:rtl/>
        </w:rPr>
        <w:t>זה נכון שהסכום הופרש לעתודה הוא נתבע כהוצאה לצורכי מס רווח?</w:t>
      </w:r>
    </w:p>
    <w:p w:rsidR="001D271A" w:rsidRPr="00B868D9" w:rsidRDefault="003D38D4" w:rsidP="003D38D4">
      <w:pPr>
        <w:pStyle w:val="af3"/>
        <w:shd w:val="clear" w:color="auto" w:fill="auto"/>
        <w:spacing w:line="360" w:lineRule="auto"/>
        <w:ind w:left="1134" w:right="567" w:firstLine="0"/>
        <w:jc w:val="both"/>
        <w:rPr>
          <w:rFonts w:ascii="David" w:hAnsi="David" w:cs="David"/>
          <w:sz w:val="26"/>
          <w:szCs w:val="26"/>
          <w:u w:val="none"/>
          <w:rtl/>
        </w:rPr>
      </w:pPr>
      <w:r>
        <w:rPr>
          <w:rFonts w:ascii="David" w:hAnsi="David" w:cs="David" w:hint="cs"/>
          <w:sz w:val="26"/>
          <w:szCs w:val="26"/>
          <w:u w:val="none"/>
          <w:rtl/>
        </w:rPr>
        <w:t>ת</w:t>
      </w:r>
      <w:r w:rsidR="00B868D9">
        <w:rPr>
          <w:rFonts w:ascii="David" w:hAnsi="David" w:cs="David"/>
          <w:sz w:val="26"/>
          <w:szCs w:val="26"/>
          <w:u w:val="none"/>
          <w:rtl/>
        </w:rPr>
        <w:t>:</w:t>
      </w:r>
      <w:r w:rsidR="00B868D9">
        <w:rPr>
          <w:rFonts w:ascii="David" w:hAnsi="David" w:cs="David" w:hint="cs"/>
          <w:sz w:val="26"/>
          <w:szCs w:val="26"/>
          <w:u w:val="none"/>
          <w:rtl/>
        </w:rPr>
        <w:t xml:space="preserve"> </w:t>
      </w:r>
      <w:r>
        <w:rPr>
          <w:rFonts w:ascii="David" w:hAnsi="David" w:cs="David"/>
          <w:sz w:val="26"/>
          <w:szCs w:val="26"/>
          <w:u w:val="none"/>
          <w:rtl/>
        </w:rPr>
        <w:tab/>
      </w:r>
      <w:r>
        <w:rPr>
          <w:rFonts w:ascii="David" w:hAnsi="David" w:cs="David"/>
          <w:sz w:val="26"/>
          <w:szCs w:val="26"/>
          <w:u w:val="none"/>
          <w:rtl/>
        </w:rPr>
        <w:tab/>
      </w:r>
      <w:r w:rsidR="001D271A" w:rsidRPr="00B868D9">
        <w:rPr>
          <w:rFonts w:ascii="David" w:hAnsi="David" w:cs="David"/>
          <w:sz w:val="26"/>
          <w:szCs w:val="26"/>
          <w:u w:val="none"/>
          <w:rtl/>
        </w:rPr>
        <w:t>הסכום של ה -  1.7 מיליא</w:t>
      </w:r>
      <w:r>
        <w:rPr>
          <w:rFonts w:ascii="David" w:hAnsi="David" w:cs="David" w:hint="cs"/>
          <w:sz w:val="26"/>
          <w:szCs w:val="26"/>
          <w:u w:val="none"/>
          <w:rtl/>
        </w:rPr>
        <w:t>ר</w:t>
      </w:r>
      <w:r w:rsidR="001D271A" w:rsidRPr="00B868D9">
        <w:rPr>
          <w:rFonts w:ascii="David" w:hAnsi="David" w:cs="David"/>
          <w:sz w:val="26"/>
          <w:szCs w:val="26"/>
          <w:u w:val="none"/>
          <w:rtl/>
        </w:rPr>
        <w:t>ד?</w:t>
      </w:r>
    </w:p>
    <w:p w:rsidR="001D271A" w:rsidRDefault="003D38D4" w:rsidP="003D38D4">
      <w:pPr>
        <w:pStyle w:val="af3"/>
        <w:shd w:val="clear" w:color="auto" w:fill="auto"/>
        <w:spacing w:line="360" w:lineRule="auto"/>
        <w:ind w:left="1134" w:right="567" w:firstLine="0"/>
        <w:jc w:val="both"/>
        <w:rPr>
          <w:rFonts w:ascii="David" w:hAnsi="David" w:cs="David"/>
          <w:sz w:val="26"/>
          <w:szCs w:val="26"/>
          <w:u w:val="none"/>
          <w:rtl/>
        </w:rPr>
      </w:pPr>
      <w:r>
        <w:rPr>
          <w:rFonts w:ascii="David" w:hAnsi="David" w:cs="David" w:hint="cs"/>
          <w:sz w:val="26"/>
          <w:szCs w:val="26"/>
          <w:u w:val="none"/>
          <w:rtl/>
        </w:rPr>
        <w:t>ש:</w:t>
      </w:r>
      <w:r>
        <w:rPr>
          <w:rFonts w:ascii="David" w:hAnsi="David" w:cs="David"/>
          <w:sz w:val="26"/>
          <w:szCs w:val="26"/>
          <w:u w:val="none"/>
          <w:rtl/>
        </w:rPr>
        <w:tab/>
      </w:r>
      <w:r>
        <w:rPr>
          <w:rFonts w:ascii="David" w:hAnsi="David" w:cs="David"/>
          <w:sz w:val="26"/>
          <w:szCs w:val="26"/>
          <w:u w:val="none"/>
          <w:rtl/>
        </w:rPr>
        <w:tab/>
      </w:r>
      <w:r w:rsidR="001D271A" w:rsidRPr="00B868D9">
        <w:rPr>
          <w:rFonts w:ascii="David" w:hAnsi="David" w:cs="David"/>
          <w:sz w:val="26"/>
          <w:szCs w:val="26"/>
          <w:u w:val="none"/>
          <w:rtl/>
        </w:rPr>
        <w:tab/>
        <w:t>כן.</w:t>
      </w:r>
    </w:p>
    <w:p w:rsidR="00B868D9" w:rsidRPr="00B868D9" w:rsidRDefault="003D38D4" w:rsidP="003D38D4">
      <w:pPr>
        <w:pStyle w:val="af3"/>
        <w:shd w:val="clear" w:color="auto" w:fill="auto"/>
        <w:spacing w:line="360" w:lineRule="auto"/>
        <w:ind w:left="1134" w:right="567" w:firstLine="0"/>
        <w:jc w:val="both"/>
        <w:rPr>
          <w:rFonts w:ascii="David" w:hAnsi="David" w:cs="David"/>
          <w:sz w:val="26"/>
          <w:szCs w:val="26"/>
          <w:u w:val="none"/>
          <w:rtl/>
        </w:rPr>
      </w:pPr>
      <w:r>
        <w:rPr>
          <w:rFonts w:ascii="David" w:hAnsi="David" w:cs="David" w:hint="cs"/>
          <w:sz w:val="26"/>
          <w:szCs w:val="26"/>
          <w:u w:val="none"/>
          <w:rtl/>
        </w:rPr>
        <w:t>ת:</w:t>
      </w:r>
      <w:r>
        <w:rPr>
          <w:rFonts w:ascii="David" w:hAnsi="David" w:cs="David"/>
          <w:sz w:val="26"/>
          <w:szCs w:val="26"/>
          <w:u w:val="none"/>
          <w:rtl/>
        </w:rPr>
        <w:tab/>
      </w:r>
      <w:r>
        <w:rPr>
          <w:rFonts w:ascii="David" w:hAnsi="David" w:cs="David"/>
          <w:sz w:val="26"/>
          <w:szCs w:val="26"/>
          <w:u w:val="none"/>
          <w:rtl/>
        </w:rPr>
        <w:tab/>
      </w:r>
      <w:r>
        <w:rPr>
          <w:rFonts w:ascii="David" w:hAnsi="David" w:cs="David"/>
          <w:sz w:val="26"/>
          <w:szCs w:val="26"/>
          <w:u w:val="none"/>
          <w:rtl/>
        </w:rPr>
        <w:tab/>
      </w:r>
      <w:r w:rsidR="00B868D9">
        <w:rPr>
          <w:rFonts w:ascii="David" w:hAnsi="David" w:cs="David" w:hint="cs"/>
          <w:sz w:val="26"/>
          <w:szCs w:val="26"/>
          <w:u w:val="none"/>
          <w:rtl/>
        </w:rPr>
        <w:t xml:space="preserve">נכון. </w:t>
      </w:r>
    </w:p>
    <w:p w:rsidR="001D271A" w:rsidRPr="00B868D9" w:rsidRDefault="001D271A" w:rsidP="00EF6422">
      <w:pPr>
        <w:pStyle w:val="af3"/>
        <w:shd w:val="clear" w:color="auto" w:fill="auto"/>
        <w:spacing w:line="360" w:lineRule="auto"/>
        <w:ind w:left="2574" w:right="567" w:firstLine="306"/>
        <w:jc w:val="both"/>
        <w:rPr>
          <w:rFonts w:ascii="David" w:hAnsi="David" w:cs="David"/>
          <w:sz w:val="26"/>
          <w:szCs w:val="26"/>
          <w:u w:val="none"/>
          <w:rtl/>
        </w:rPr>
      </w:pPr>
      <w:r w:rsidRPr="00B868D9">
        <w:rPr>
          <w:rFonts w:ascii="David" w:hAnsi="David" w:cs="David" w:hint="cs"/>
          <w:sz w:val="26"/>
          <w:szCs w:val="26"/>
          <w:u w:val="none"/>
          <w:rtl/>
        </w:rPr>
        <w:t>...</w:t>
      </w:r>
    </w:p>
    <w:p w:rsidR="001D271A" w:rsidRPr="00B868D9" w:rsidRDefault="00B868D9" w:rsidP="00EF6422">
      <w:pPr>
        <w:pStyle w:val="af3"/>
        <w:shd w:val="clear" w:color="auto" w:fill="auto"/>
        <w:spacing w:line="360" w:lineRule="auto"/>
        <w:ind w:left="2880" w:right="567" w:firstLine="0"/>
        <w:jc w:val="both"/>
        <w:rPr>
          <w:rFonts w:ascii="David" w:hAnsi="David" w:cs="David"/>
          <w:sz w:val="26"/>
          <w:szCs w:val="26"/>
          <w:u w:val="none"/>
          <w:rtl/>
        </w:rPr>
      </w:pPr>
      <w:r>
        <w:rPr>
          <w:rFonts w:ascii="David" w:hAnsi="David" w:cs="David" w:hint="cs"/>
          <w:sz w:val="26"/>
          <w:szCs w:val="26"/>
          <w:u w:val="none"/>
          <w:rtl/>
        </w:rPr>
        <w:lastRenderedPageBreak/>
        <w:t>...</w:t>
      </w:r>
      <w:r w:rsidRPr="00B868D9">
        <w:rPr>
          <w:rFonts w:ascii="David" w:hAnsi="David" w:cs="David" w:hint="cs"/>
          <w:sz w:val="26"/>
          <w:szCs w:val="26"/>
          <w:u w:val="none"/>
          <w:rtl/>
        </w:rPr>
        <w:t xml:space="preserve"> </w:t>
      </w:r>
      <w:r w:rsidR="001D271A" w:rsidRPr="00B868D9">
        <w:rPr>
          <w:rFonts w:ascii="David" w:hAnsi="David" w:cs="David"/>
          <w:sz w:val="26"/>
          <w:szCs w:val="26"/>
          <w:u w:val="none"/>
          <w:rtl/>
        </w:rPr>
        <w:t>אני בעצם מגדיל את הרזרבה אבל כעיקרון זה נכון שהסכום הזה הוא מקטין את הרווח לדוח הכספי.</w:t>
      </w:r>
    </w:p>
    <w:p w:rsidR="00B868D9" w:rsidRPr="00B868D9" w:rsidRDefault="00B868D9" w:rsidP="00EF6422">
      <w:pPr>
        <w:pStyle w:val="af3"/>
        <w:shd w:val="clear" w:color="auto" w:fill="auto"/>
        <w:spacing w:line="360" w:lineRule="auto"/>
        <w:ind w:left="2568" w:right="567" w:firstLine="306"/>
        <w:jc w:val="both"/>
        <w:rPr>
          <w:rFonts w:ascii="David" w:hAnsi="David" w:cs="David"/>
          <w:sz w:val="26"/>
          <w:szCs w:val="26"/>
          <w:u w:val="none"/>
          <w:rtl/>
        </w:rPr>
      </w:pPr>
      <w:r w:rsidRPr="00B868D9">
        <w:rPr>
          <w:rFonts w:ascii="David" w:hAnsi="David" w:cs="David" w:hint="cs"/>
          <w:sz w:val="26"/>
          <w:szCs w:val="26"/>
          <w:u w:val="none"/>
          <w:rtl/>
        </w:rPr>
        <w:t>...</w:t>
      </w:r>
    </w:p>
    <w:p w:rsidR="001D271A" w:rsidRPr="00B868D9" w:rsidRDefault="003D38D4" w:rsidP="003D38D4">
      <w:pPr>
        <w:pStyle w:val="af3"/>
        <w:shd w:val="clear" w:color="auto" w:fill="auto"/>
        <w:spacing w:line="360" w:lineRule="auto"/>
        <w:ind w:left="2874" w:right="567" w:hanging="1740"/>
        <w:jc w:val="both"/>
        <w:rPr>
          <w:rFonts w:ascii="David" w:hAnsi="David" w:cs="David"/>
          <w:sz w:val="26"/>
          <w:szCs w:val="26"/>
          <w:u w:val="none"/>
          <w:rtl/>
        </w:rPr>
      </w:pPr>
      <w:r>
        <w:rPr>
          <w:rFonts w:ascii="David" w:hAnsi="David" w:cs="David" w:hint="cs"/>
          <w:sz w:val="26"/>
          <w:szCs w:val="26"/>
          <w:u w:val="none"/>
          <w:rtl/>
        </w:rPr>
        <w:t>ש</w:t>
      </w:r>
      <w:r w:rsidR="001D271A" w:rsidRPr="00B868D9">
        <w:rPr>
          <w:rFonts w:ascii="David" w:hAnsi="David" w:cs="David"/>
          <w:sz w:val="26"/>
          <w:szCs w:val="26"/>
          <w:u w:val="none"/>
          <w:rtl/>
        </w:rPr>
        <w:t>:</w:t>
      </w:r>
      <w:r w:rsidR="001D271A" w:rsidRPr="00B868D9">
        <w:rPr>
          <w:rFonts w:ascii="David" w:hAnsi="David" w:cs="David"/>
          <w:sz w:val="26"/>
          <w:szCs w:val="26"/>
          <w:u w:val="none"/>
          <w:rtl/>
        </w:rPr>
        <w:tab/>
        <w:t>אז נדבר באופן כללי, גידול מהפרשות לעתודה הוא בדרך כלל הוצאה למס רווח?</w:t>
      </w:r>
    </w:p>
    <w:p w:rsidR="001D271A" w:rsidRPr="00B868D9" w:rsidRDefault="003D38D4" w:rsidP="003D38D4">
      <w:pPr>
        <w:pStyle w:val="af3"/>
        <w:shd w:val="clear" w:color="auto" w:fill="auto"/>
        <w:spacing w:line="360" w:lineRule="auto"/>
        <w:ind w:left="1134" w:right="567" w:firstLine="0"/>
        <w:jc w:val="both"/>
        <w:rPr>
          <w:rFonts w:ascii="David" w:hAnsi="David" w:cs="David"/>
          <w:sz w:val="26"/>
          <w:szCs w:val="26"/>
          <w:u w:val="none"/>
          <w:rtl/>
        </w:rPr>
      </w:pPr>
      <w:r>
        <w:rPr>
          <w:rFonts w:ascii="David" w:hAnsi="David" w:cs="David" w:hint="cs"/>
          <w:sz w:val="26"/>
          <w:szCs w:val="26"/>
          <w:u w:val="none"/>
          <w:rtl/>
        </w:rPr>
        <w:t>ת:</w:t>
      </w:r>
      <w:r>
        <w:rPr>
          <w:rFonts w:ascii="David" w:hAnsi="David" w:cs="David"/>
          <w:sz w:val="26"/>
          <w:szCs w:val="26"/>
          <w:u w:val="none"/>
          <w:rtl/>
        </w:rPr>
        <w:tab/>
      </w:r>
      <w:r>
        <w:rPr>
          <w:rFonts w:ascii="David" w:hAnsi="David" w:cs="David"/>
          <w:sz w:val="26"/>
          <w:szCs w:val="26"/>
          <w:u w:val="none"/>
          <w:rtl/>
        </w:rPr>
        <w:tab/>
      </w:r>
      <w:r>
        <w:rPr>
          <w:rFonts w:ascii="David" w:hAnsi="David" w:cs="David"/>
          <w:sz w:val="26"/>
          <w:szCs w:val="26"/>
          <w:u w:val="none"/>
          <w:rtl/>
        </w:rPr>
        <w:tab/>
      </w:r>
      <w:r w:rsidR="001D271A" w:rsidRPr="00B868D9">
        <w:rPr>
          <w:rFonts w:ascii="David" w:hAnsi="David" w:cs="David"/>
          <w:sz w:val="26"/>
          <w:szCs w:val="26"/>
          <w:u w:val="none"/>
          <w:rtl/>
        </w:rPr>
        <w:t>נכון.</w:t>
      </w:r>
    </w:p>
    <w:p w:rsidR="001D271A" w:rsidRPr="00B868D9" w:rsidRDefault="003D38D4" w:rsidP="003D38D4">
      <w:pPr>
        <w:pStyle w:val="af3"/>
        <w:shd w:val="clear" w:color="auto" w:fill="auto"/>
        <w:spacing w:line="360" w:lineRule="auto"/>
        <w:ind w:left="2874" w:right="567" w:hanging="1740"/>
        <w:jc w:val="both"/>
        <w:rPr>
          <w:rFonts w:ascii="David" w:hAnsi="David" w:cs="David"/>
          <w:sz w:val="26"/>
          <w:szCs w:val="26"/>
          <w:u w:val="none"/>
          <w:rtl/>
        </w:rPr>
      </w:pPr>
      <w:r>
        <w:rPr>
          <w:rFonts w:ascii="David" w:hAnsi="David" w:cs="David" w:hint="cs"/>
          <w:sz w:val="26"/>
          <w:szCs w:val="26"/>
          <w:u w:val="none"/>
          <w:rtl/>
        </w:rPr>
        <w:t>ת:</w:t>
      </w:r>
      <w:r w:rsidR="001D271A" w:rsidRPr="00B868D9">
        <w:rPr>
          <w:rFonts w:ascii="David" w:hAnsi="David" w:cs="David"/>
          <w:sz w:val="26"/>
          <w:szCs w:val="26"/>
          <w:u w:val="none"/>
          <w:rtl/>
        </w:rPr>
        <w:tab/>
        <w:t>אתה מסכים אתי שקיטון בעתודה צריך להיות הכנסה מנגד?</w:t>
      </w:r>
    </w:p>
    <w:p w:rsidR="00B868D9" w:rsidRDefault="003D38D4" w:rsidP="003D38D4">
      <w:pPr>
        <w:pStyle w:val="af3"/>
        <w:shd w:val="clear" w:color="auto" w:fill="auto"/>
        <w:spacing w:line="360" w:lineRule="auto"/>
        <w:ind w:left="1134" w:right="567" w:firstLine="0"/>
        <w:jc w:val="both"/>
        <w:rPr>
          <w:rFonts w:ascii="David" w:hAnsi="David" w:cs="David"/>
          <w:sz w:val="26"/>
          <w:szCs w:val="26"/>
          <w:u w:val="none"/>
          <w:rtl/>
        </w:rPr>
      </w:pPr>
      <w:r>
        <w:rPr>
          <w:rFonts w:ascii="David" w:hAnsi="David" w:cs="David" w:hint="cs"/>
          <w:sz w:val="26"/>
          <w:szCs w:val="26"/>
          <w:u w:val="none"/>
          <w:rtl/>
        </w:rPr>
        <w:t>ת:</w:t>
      </w:r>
      <w:r>
        <w:rPr>
          <w:rFonts w:ascii="David" w:hAnsi="David" w:cs="David"/>
          <w:sz w:val="26"/>
          <w:szCs w:val="26"/>
          <w:u w:val="none"/>
          <w:rtl/>
        </w:rPr>
        <w:tab/>
      </w:r>
      <w:r>
        <w:rPr>
          <w:rFonts w:ascii="David" w:hAnsi="David" w:cs="David"/>
          <w:sz w:val="26"/>
          <w:szCs w:val="26"/>
          <w:u w:val="none"/>
          <w:rtl/>
        </w:rPr>
        <w:tab/>
      </w:r>
      <w:r>
        <w:rPr>
          <w:rFonts w:ascii="David" w:hAnsi="David" w:cs="David"/>
          <w:sz w:val="26"/>
          <w:szCs w:val="26"/>
          <w:u w:val="none"/>
          <w:rtl/>
        </w:rPr>
        <w:tab/>
      </w:r>
      <w:r w:rsidR="001D271A" w:rsidRPr="00B868D9">
        <w:rPr>
          <w:rFonts w:ascii="David" w:hAnsi="David" w:cs="David"/>
          <w:sz w:val="26"/>
          <w:szCs w:val="26"/>
          <w:u w:val="none"/>
          <w:rtl/>
        </w:rPr>
        <w:t xml:space="preserve">קיטון בעתודה מהווה הכנסה בדוח רווח והפסד </w:t>
      </w:r>
      <w:r w:rsidR="00B868D9">
        <w:rPr>
          <w:rFonts w:ascii="David" w:hAnsi="David" w:cs="David" w:hint="cs"/>
          <w:sz w:val="26"/>
          <w:szCs w:val="26"/>
          <w:u w:val="none"/>
          <w:rtl/>
        </w:rPr>
        <w:t xml:space="preserve">         </w:t>
      </w:r>
    </w:p>
    <w:p w:rsidR="001D271A" w:rsidRPr="00B868D9" w:rsidRDefault="00B868D9" w:rsidP="00966353">
      <w:pPr>
        <w:pStyle w:val="af3"/>
        <w:shd w:val="clear" w:color="auto" w:fill="auto"/>
        <w:spacing w:line="360" w:lineRule="auto"/>
        <w:ind w:left="1134" w:right="567" w:firstLine="0"/>
        <w:jc w:val="both"/>
        <w:rPr>
          <w:rFonts w:ascii="David" w:hAnsi="David" w:cs="David"/>
          <w:sz w:val="26"/>
          <w:szCs w:val="26"/>
          <w:u w:val="none"/>
          <w:rtl/>
        </w:rPr>
      </w:pPr>
      <w:r>
        <w:rPr>
          <w:rFonts w:ascii="David" w:hAnsi="David" w:cs="David" w:hint="cs"/>
          <w:sz w:val="26"/>
          <w:szCs w:val="26"/>
          <w:u w:val="none"/>
          <w:rtl/>
        </w:rPr>
        <w:t xml:space="preserve">                               </w:t>
      </w:r>
      <w:r w:rsidR="001D271A" w:rsidRPr="00B868D9">
        <w:rPr>
          <w:rFonts w:ascii="David" w:hAnsi="David" w:cs="David"/>
          <w:sz w:val="26"/>
          <w:szCs w:val="26"/>
          <w:u w:val="none"/>
          <w:rtl/>
        </w:rPr>
        <w:t>כן.</w:t>
      </w:r>
      <w:r w:rsidRPr="00B868D9">
        <w:rPr>
          <w:rFonts w:ascii="David" w:hAnsi="David" w:cs="David" w:hint="cs"/>
          <w:sz w:val="26"/>
          <w:szCs w:val="26"/>
          <w:u w:val="none"/>
          <w:rtl/>
        </w:rPr>
        <w:t>"</w:t>
      </w:r>
    </w:p>
    <w:p w:rsidR="0065637D" w:rsidRDefault="00752410" w:rsidP="00752410">
      <w:pPr>
        <w:pStyle w:val="ac"/>
        <w:spacing w:line="360" w:lineRule="auto"/>
        <w:ind w:left="360"/>
        <w:jc w:val="both"/>
        <w:rPr>
          <w:rFonts w:ascii="David" w:hAnsi="David"/>
          <w:noProof w:val="0"/>
          <w:sz w:val="26"/>
          <w:szCs w:val="26"/>
          <w:rtl/>
        </w:rPr>
      </w:pPr>
      <w:r>
        <w:rPr>
          <w:rFonts w:ascii="David" w:hAnsi="David" w:hint="cs"/>
          <w:noProof w:val="0"/>
          <w:sz w:val="26"/>
          <w:szCs w:val="26"/>
          <w:rtl/>
        </w:rPr>
        <w:t xml:space="preserve">             </w:t>
      </w:r>
      <w:r w:rsidR="0065637D">
        <w:rPr>
          <w:rFonts w:ascii="David" w:hAnsi="David" w:hint="cs"/>
          <w:noProof w:val="0"/>
          <w:sz w:val="26"/>
          <w:szCs w:val="26"/>
          <w:rtl/>
        </w:rPr>
        <w:t>(עמוד 143, שורה 19 עד שורה 22, שורות 31-30; עמוד 144, שורה 1 עד שורה 5)</w:t>
      </w:r>
    </w:p>
    <w:p w:rsidR="0065637D" w:rsidRDefault="0065637D" w:rsidP="0065637D">
      <w:pPr>
        <w:pStyle w:val="ac"/>
        <w:spacing w:line="360" w:lineRule="auto"/>
        <w:ind w:left="360"/>
        <w:jc w:val="both"/>
        <w:rPr>
          <w:rFonts w:ascii="David" w:hAnsi="David"/>
          <w:noProof w:val="0"/>
          <w:sz w:val="26"/>
          <w:szCs w:val="26"/>
          <w:rtl/>
        </w:rPr>
      </w:pPr>
    </w:p>
    <w:p w:rsidR="0065637D" w:rsidRDefault="0065637D" w:rsidP="0065637D">
      <w:pPr>
        <w:pStyle w:val="ac"/>
        <w:spacing w:line="360" w:lineRule="auto"/>
        <w:ind w:left="360"/>
        <w:jc w:val="both"/>
        <w:rPr>
          <w:rFonts w:ascii="David" w:hAnsi="David"/>
          <w:noProof w:val="0"/>
          <w:sz w:val="26"/>
          <w:szCs w:val="26"/>
          <w:rtl/>
        </w:rPr>
      </w:pPr>
      <w:r>
        <w:rPr>
          <w:rFonts w:ascii="David" w:hAnsi="David" w:hint="cs"/>
          <w:noProof w:val="0"/>
          <w:sz w:val="26"/>
          <w:szCs w:val="26"/>
          <w:rtl/>
        </w:rPr>
        <w:t xml:space="preserve">גם מר כוכבי נשאל על כך: </w:t>
      </w:r>
    </w:p>
    <w:p w:rsidR="00EC374D" w:rsidRDefault="00EC374D" w:rsidP="0065637D">
      <w:pPr>
        <w:pStyle w:val="ac"/>
        <w:spacing w:line="360" w:lineRule="auto"/>
        <w:ind w:left="360"/>
        <w:jc w:val="both"/>
        <w:rPr>
          <w:rFonts w:ascii="David" w:hAnsi="David"/>
          <w:noProof w:val="0"/>
          <w:sz w:val="26"/>
          <w:szCs w:val="26"/>
          <w:highlight w:val="yellow"/>
          <w:rtl/>
        </w:rPr>
      </w:pPr>
    </w:p>
    <w:p w:rsidR="007D20CD" w:rsidRPr="007D20CD" w:rsidRDefault="007D20CD" w:rsidP="003D38D4">
      <w:pPr>
        <w:pStyle w:val="af3"/>
        <w:shd w:val="clear" w:color="auto" w:fill="auto"/>
        <w:spacing w:line="360" w:lineRule="auto"/>
        <w:ind w:left="3594" w:right="567" w:hanging="2460"/>
        <w:jc w:val="both"/>
        <w:rPr>
          <w:rFonts w:ascii="David" w:hAnsi="David" w:cs="David"/>
          <w:sz w:val="26"/>
          <w:szCs w:val="26"/>
          <w:u w:val="none"/>
        </w:rPr>
      </w:pPr>
      <w:r>
        <w:rPr>
          <w:rFonts w:ascii="David" w:hAnsi="David" w:cs="David" w:hint="cs"/>
          <w:sz w:val="26"/>
          <w:szCs w:val="26"/>
          <w:u w:val="none"/>
          <w:rtl/>
        </w:rPr>
        <w:t>"</w:t>
      </w:r>
      <w:r w:rsidR="003D38D4">
        <w:rPr>
          <w:rFonts w:ascii="David" w:hAnsi="David" w:cs="David" w:hint="cs"/>
          <w:sz w:val="26"/>
          <w:szCs w:val="26"/>
          <w:u w:val="none"/>
          <w:rtl/>
        </w:rPr>
        <w:t>ת</w:t>
      </w:r>
      <w:r w:rsidRPr="007D20CD">
        <w:rPr>
          <w:rFonts w:ascii="David" w:hAnsi="David" w:cs="David"/>
          <w:sz w:val="26"/>
          <w:szCs w:val="26"/>
          <w:u w:val="none"/>
          <w:rtl/>
        </w:rPr>
        <w:t>:</w:t>
      </w:r>
      <w:r w:rsidRPr="007D20CD">
        <w:rPr>
          <w:rFonts w:ascii="David" w:hAnsi="David" w:cs="David"/>
          <w:sz w:val="26"/>
          <w:szCs w:val="26"/>
          <w:u w:val="none"/>
          <w:rtl/>
        </w:rPr>
        <w:tab/>
        <w:t>במשך כל השנים כל שינוי של ההפרשה נתבע</w:t>
      </w:r>
      <w:r w:rsidR="00E425C6" w:rsidRPr="002A1E75">
        <w:rPr>
          <w:rFonts w:ascii="David" w:hAnsi="David" w:cs="David" w:hint="cs"/>
          <w:b w:val="0"/>
          <w:bCs w:val="0"/>
          <w:sz w:val="26"/>
          <w:szCs w:val="26"/>
          <w:u w:val="none"/>
          <w:rtl/>
        </w:rPr>
        <w:t>[</w:t>
      </w:r>
      <w:r w:rsidR="007928D1" w:rsidRPr="002A1E75">
        <w:rPr>
          <w:rFonts w:ascii="David" w:hAnsi="David" w:cs="David" w:hint="cs"/>
          <w:b w:val="0"/>
          <w:bCs w:val="0"/>
          <w:sz w:val="26"/>
          <w:szCs w:val="26"/>
          <w:u w:val="none"/>
          <w:rtl/>
        </w:rPr>
        <w:t xml:space="preserve"> </w:t>
      </w:r>
      <w:r w:rsidR="00E425C6" w:rsidRPr="002A1E75">
        <w:rPr>
          <w:rFonts w:ascii="David" w:hAnsi="David" w:cs="David" w:hint="cs"/>
          <w:b w:val="0"/>
          <w:bCs w:val="0"/>
          <w:sz w:val="26"/>
          <w:szCs w:val="26"/>
          <w:u w:val="none"/>
          <w:rtl/>
        </w:rPr>
        <w:t>]</w:t>
      </w:r>
      <w:r w:rsidRPr="007D20CD">
        <w:rPr>
          <w:rFonts w:ascii="David" w:hAnsi="David" w:cs="David"/>
          <w:sz w:val="26"/>
          <w:szCs w:val="26"/>
          <w:u w:val="none"/>
          <w:rtl/>
        </w:rPr>
        <w:t xml:space="preserve"> למס רווח</w:t>
      </w:r>
    </w:p>
    <w:p w:rsidR="007D20CD" w:rsidRPr="007D20CD" w:rsidRDefault="003D38D4" w:rsidP="003D38D4">
      <w:pPr>
        <w:pStyle w:val="af3"/>
        <w:shd w:val="clear" w:color="auto" w:fill="auto"/>
        <w:spacing w:line="360" w:lineRule="auto"/>
        <w:ind w:left="3594" w:hanging="2460"/>
        <w:jc w:val="both"/>
        <w:rPr>
          <w:rFonts w:ascii="David" w:hAnsi="David" w:cs="David"/>
          <w:sz w:val="26"/>
          <w:szCs w:val="26"/>
          <w:u w:val="none"/>
          <w:rtl/>
        </w:rPr>
      </w:pPr>
      <w:r>
        <w:rPr>
          <w:rFonts w:ascii="David" w:hAnsi="David" w:cs="David" w:hint="cs"/>
          <w:sz w:val="26"/>
          <w:szCs w:val="26"/>
          <w:u w:val="none"/>
          <w:rtl/>
        </w:rPr>
        <w:t>ש</w:t>
      </w:r>
      <w:r w:rsidR="007D20CD" w:rsidRPr="007D20CD">
        <w:rPr>
          <w:rFonts w:ascii="David" w:hAnsi="David" w:cs="David"/>
          <w:sz w:val="26"/>
          <w:szCs w:val="26"/>
          <w:u w:val="none"/>
          <w:rtl/>
        </w:rPr>
        <w:t>:</w:t>
      </w:r>
      <w:r w:rsidR="007D20CD">
        <w:rPr>
          <w:rFonts w:ascii="David" w:hAnsi="David" w:cs="David"/>
          <w:sz w:val="26"/>
          <w:szCs w:val="26"/>
          <w:u w:val="none"/>
          <w:rtl/>
        </w:rPr>
        <w:tab/>
      </w:r>
      <w:r w:rsidR="007D20CD" w:rsidRPr="007D20CD">
        <w:rPr>
          <w:rFonts w:ascii="David" w:hAnsi="David" w:cs="David"/>
          <w:sz w:val="26"/>
          <w:szCs w:val="26"/>
          <w:u w:val="none"/>
          <w:rtl/>
        </w:rPr>
        <w:tab/>
        <w:t>אם יש קיטון בעתודה, אנחנו רואים 1.7 מיליארד ל- 1.2 מיליארד בין השנים.</w:t>
      </w:r>
    </w:p>
    <w:p w:rsidR="007D20CD" w:rsidRPr="007D20CD" w:rsidRDefault="00C84A2F" w:rsidP="00C84A2F">
      <w:pPr>
        <w:pStyle w:val="af3"/>
        <w:shd w:val="clear" w:color="auto" w:fill="auto"/>
        <w:spacing w:line="360" w:lineRule="auto"/>
        <w:ind w:left="2076" w:hanging="942"/>
        <w:jc w:val="both"/>
        <w:rPr>
          <w:rFonts w:ascii="David" w:hAnsi="David" w:cs="David"/>
          <w:sz w:val="26"/>
          <w:szCs w:val="26"/>
          <w:u w:val="none"/>
          <w:rtl/>
        </w:rPr>
      </w:pPr>
      <w:r>
        <w:rPr>
          <w:rFonts w:ascii="David" w:hAnsi="David" w:cs="David" w:hint="cs"/>
          <w:sz w:val="26"/>
          <w:szCs w:val="26"/>
          <w:u w:val="none"/>
          <w:rtl/>
        </w:rPr>
        <w:t>ת</w:t>
      </w:r>
      <w:r w:rsidR="007D20CD" w:rsidRPr="007D20CD">
        <w:rPr>
          <w:rFonts w:ascii="David" w:hAnsi="David" w:cs="David"/>
          <w:sz w:val="26"/>
          <w:szCs w:val="26"/>
          <w:u w:val="none"/>
          <w:rtl/>
        </w:rPr>
        <w:t>:</w:t>
      </w:r>
      <w:r>
        <w:rPr>
          <w:rFonts w:ascii="David" w:hAnsi="David" w:cs="David"/>
          <w:sz w:val="26"/>
          <w:szCs w:val="26"/>
          <w:u w:val="none"/>
          <w:rtl/>
        </w:rPr>
        <w:tab/>
      </w:r>
      <w:r>
        <w:rPr>
          <w:rFonts w:ascii="David" w:hAnsi="David" w:cs="David"/>
          <w:sz w:val="26"/>
          <w:szCs w:val="26"/>
          <w:u w:val="none"/>
          <w:rtl/>
        </w:rPr>
        <w:tab/>
      </w:r>
      <w:r>
        <w:rPr>
          <w:rFonts w:ascii="David" w:hAnsi="David" w:cs="David"/>
          <w:sz w:val="26"/>
          <w:szCs w:val="26"/>
          <w:u w:val="none"/>
          <w:rtl/>
        </w:rPr>
        <w:tab/>
      </w:r>
      <w:r w:rsidR="007D20CD" w:rsidRPr="007D20CD">
        <w:rPr>
          <w:rFonts w:ascii="David" w:hAnsi="David" w:cs="David"/>
          <w:sz w:val="26"/>
          <w:szCs w:val="26"/>
          <w:u w:val="none"/>
          <w:rtl/>
        </w:rPr>
        <w:tab/>
        <w:t>כן.</w:t>
      </w:r>
      <w:r w:rsidR="007D20CD">
        <w:rPr>
          <w:rFonts w:ascii="David" w:hAnsi="David" w:cs="David" w:hint="cs"/>
          <w:sz w:val="26"/>
          <w:szCs w:val="26"/>
          <w:u w:val="none"/>
          <w:rtl/>
        </w:rPr>
        <w:t>"</w:t>
      </w:r>
    </w:p>
    <w:p w:rsidR="0065637D" w:rsidRDefault="007D20CD" w:rsidP="0065637D">
      <w:pPr>
        <w:pStyle w:val="ac"/>
        <w:spacing w:line="360" w:lineRule="auto"/>
        <w:ind w:left="360"/>
        <w:jc w:val="both"/>
        <w:rPr>
          <w:rFonts w:ascii="David" w:hAnsi="David"/>
          <w:noProof w:val="0"/>
          <w:sz w:val="26"/>
          <w:szCs w:val="26"/>
          <w:rtl/>
        </w:rPr>
      </w:pPr>
      <w:r>
        <w:rPr>
          <w:rFonts w:ascii="David" w:hAnsi="David" w:hint="cs"/>
          <w:noProof w:val="0"/>
          <w:sz w:val="26"/>
          <w:szCs w:val="26"/>
          <w:rtl/>
        </w:rPr>
        <w:t xml:space="preserve">              </w:t>
      </w:r>
      <w:r w:rsidR="0065637D">
        <w:rPr>
          <w:rFonts w:ascii="David" w:hAnsi="David" w:hint="cs"/>
          <w:noProof w:val="0"/>
          <w:sz w:val="26"/>
          <w:szCs w:val="26"/>
          <w:rtl/>
        </w:rPr>
        <w:t>(עמוד 108, שורה 24 עד שורה 27)</w:t>
      </w:r>
    </w:p>
    <w:p w:rsidR="0065637D" w:rsidRDefault="0065637D" w:rsidP="0065637D">
      <w:pPr>
        <w:pStyle w:val="ac"/>
        <w:spacing w:line="360" w:lineRule="auto"/>
        <w:ind w:left="360"/>
        <w:jc w:val="both"/>
        <w:rPr>
          <w:rFonts w:ascii="David" w:hAnsi="David"/>
          <w:noProof w:val="0"/>
          <w:sz w:val="26"/>
          <w:szCs w:val="26"/>
          <w:rtl/>
        </w:rPr>
      </w:pPr>
    </w:p>
    <w:p w:rsidR="0065637D" w:rsidRDefault="0065637D" w:rsidP="0065637D">
      <w:pPr>
        <w:pStyle w:val="ac"/>
        <w:spacing w:line="360" w:lineRule="auto"/>
        <w:ind w:left="360"/>
        <w:jc w:val="both"/>
        <w:rPr>
          <w:rFonts w:ascii="David" w:hAnsi="David"/>
          <w:noProof w:val="0"/>
          <w:sz w:val="26"/>
          <w:szCs w:val="26"/>
          <w:rtl/>
        </w:rPr>
      </w:pPr>
      <w:r>
        <w:rPr>
          <w:rFonts w:ascii="David" w:hAnsi="David" w:hint="cs"/>
          <w:noProof w:val="0"/>
          <w:sz w:val="26"/>
          <w:szCs w:val="26"/>
          <w:rtl/>
        </w:rPr>
        <w:t xml:space="preserve">לעומת זאת, כאשר העתודה </w:t>
      </w:r>
      <w:r>
        <w:rPr>
          <w:rFonts w:ascii="David" w:hAnsi="David" w:hint="cs"/>
          <w:b/>
          <w:bCs/>
          <w:noProof w:val="0"/>
          <w:sz w:val="26"/>
          <w:szCs w:val="26"/>
          <w:rtl/>
        </w:rPr>
        <w:t>קטנה</w:t>
      </w:r>
      <w:r w:rsidR="00C84A2F">
        <w:rPr>
          <w:rFonts w:ascii="David" w:hAnsi="David" w:hint="cs"/>
          <w:b/>
          <w:bCs/>
          <w:noProof w:val="0"/>
          <w:sz w:val="26"/>
          <w:szCs w:val="26"/>
          <w:rtl/>
        </w:rPr>
        <w:t>,</w:t>
      </w:r>
      <w:r>
        <w:rPr>
          <w:rFonts w:ascii="David" w:hAnsi="David" w:hint="cs"/>
          <w:noProof w:val="0"/>
          <w:sz w:val="26"/>
          <w:szCs w:val="26"/>
          <w:rtl/>
        </w:rPr>
        <w:t xml:space="preserve"> אמורה להיווצר הכנסה </w:t>
      </w:r>
      <w:r>
        <w:rPr>
          <w:rFonts w:ascii="David" w:hAnsi="David" w:hint="cs"/>
          <w:b/>
          <w:bCs/>
          <w:noProof w:val="0"/>
          <w:sz w:val="26"/>
          <w:szCs w:val="26"/>
          <w:rtl/>
        </w:rPr>
        <w:t>החייבת</w:t>
      </w:r>
      <w:r>
        <w:rPr>
          <w:rFonts w:ascii="David" w:hAnsi="David" w:hint="cs"/>
          <w:noProof w:val="0"/>
          <w:sz w:val="26"/>
          <w:szCs w:val="26"/>
          <w:rtl/>
        </w:rPr>
        <w:t xml:space="preserve"> במס ר</w:t>
      </w:r>
      <w:r w:rsidR="004D5BE9">
        <w:rPr>
          <w:rFonts w:ascii="David" w:hAnsi="David" w:hint="cs"/>
          <w:noProof w:val="0"/>
          <w:sz w:val="26"/>
          <w:szCs w:val="26"/>
          <w:rtl/>
        </w:rPr>
        <w:t>י</w:t>
      </w:r>
      <w:r>
        <w:rPr>
          <w:rFonts w:ascii="David" w:hAnsi="David" w:hint="cs"/>
          <w:noProof w:val="0"/>
          <w:sz w:val="26"/>
          <w:szCs w:val="26"/>
          <w:rtl/>
        </w:rPr>
        <w:t xml:space="preserve">ווח, כך שעל פני השנים התוצאה תתאפס. </w:t>
      </w:r>
    </w:p>
    <w:p w:rsidR="0065637D" w:rsidRDefault="0065637D" w:rsidP="0065637D">
      <w:pPr>
        <w:pStyle w:val="ac"/>
        <w:spacing w:line="360" w:lineRule="auto"/>
        <w:ind w:left="360"/>
        <w:jc w:val="both"/>
        <w:rPr>
          <w:rFonts w:ascii="David" w:hAnsi="David"/>
          <w:noProof w:val="0"/>
          <w:sz w:val="26"/>
          <w:szCs w:val="26"/>
          <w:rtl/>
        </w:rPr>
      </w:pPr>
    </w:p>
    <w:p w:rsidR="00DE5003" w:rsidRDefault="0065637D" w:rsidP="00C84A2F">
      <w:pPr>
        <w:pStyle w:val="ac"/>
        <w:numPr>
          <w:ilvl w:val="0"/>
          <w:numId w:val="2"/>
        </w:numPr>
        <w:spacing w:line="360" w:lineRule="auto"/>
        <w:jc w:val="both"/>
        <w:rPr>
          <w:rFonts w:ascii="David" w:hAnsi="David"/>
          <w:noProof w:val="0"/>
          <w:sz w:val="26"/>
          <w:szCs w:val="26"/>
          <w:rtl/>
        </w:rPr>
      </w:pPr>
      <w:r>
        <w:rPr>
          <w:rFonts w:ascii="David" w:hAnsi="David" w:hint="cs"/>
          <w:noProof w:val="0"/>
          <w:sz w:val="26"/>
          <w:szCs w:val="26"/>
          <w:rtl/>
        </w:rPr>
        <w:t>אלא מאי?</w:t>
      </w:r>
      <w:r w:rsidR="00DE5003">
        <w:rPr>
          <w:rFonts w:ascii="David" w:hAnsi="David" w:hint="cs"/>
          <w:noProof w:val="0"/>
          <w:sz w:val="26"/>
          <w:szCs w:val="26"/>
          <w:rtl/>
        </w:rPr>
        <w:t xml:space="preserve"> המערערת דנן גורסת כי באותן שנות "זנב" </w:t>
      </w:r>
      <w:r w:rsidR="00DE5003" w:rsidRPr="004D5BE9">
        <w:rPr>
          <w:rFonts w:ascii="David" w:hAnsi="David" w:hint="cs"/>
          <w:b/>
          <w:bCs/>
          <w:noProof w:val="0"/>
          <w:sz w:val="26"/>
          <w:szCs w:val="26"/>
          <w:rtl/>
        </w:rPr>
        <w:t>בהן העתודה קטנה</w:t>
      </w:r>
      <w:r w:rsidR="00DE5003">
        <w:rPr>
          <w:rFonts w:ascii="David" w:hAnsi="David" w:hint="cs"/>
          <w:noProof w:val="0"/>
          <w:sz w:val="26"/>
          <w:szCs w:val="26"/>
          <w:rtl/>
        </w:rPr>
        <w:t xml:space="preserve"> ונוצרה בשל כך הכנסה, היא כבר לא  הייתה מוסד כספי, וכפועל יוצא מכך אין כלל חבות במס ר</w:t>
      </w:r>
      <w:r w:rsidR="004D5BE9">
        <w:rPr>
          <w:rFonts w:ascii="David" w:hAnsi="David" w:hint="cs"/>
          <w:noProof w:val="0"/>
          <w:sz w:val="26"/>
          <w:szCs w:val="26"/>
          <w:rtl/>
        </w:rPr>
        <w:t>י</w:t>
      </w:r>
      <w:r w:rsidR="00DE5003">
        <w:rPr>
          <w:rFonts w:ascii="David" w:hAnsi="David" w:hint="cs"/>
          <w:noProof w:val="0"/>
          <w:sz w:val="26"/>
          <w:szCs w:val="26"/>
          <w:rtl/>
        </w:rPr>
        <w:t>ווח.</w:t>
      </w:r>
      <w:r w:rsidR="004D5BE9">
        <w:rPr>
          <w:rFonts w:ascii="David" w:hAnsi="David" w:hint="cs"/>
          <w:noProof w:val="0"/>
          <w:sz w:val="26"/>
          <w:szCs w:val="26"/>
          <w:rtl/>
        </w:rPr>
        <w:t xml:space="preserve"> </w:t>
      </w:r>
    </w:p>
    <w:p w:rsidR="00DE5003" w:rsidRDefault="00FB5BAB" w:rsidP="0015452D">
      <w:pPr>
        <w:pStyle w:val="ac"/>
        <w:spacing w:line="360" w:lineRule="auto"/>
        <w:ind w:left="360"/>
        <w:jc w:val="both"/>
        <w:rPr>
          <w:rFonts w:ascii="David" w:hAnsi="David"/>
          <w:noProof w:val="0"/>
          <w:sz w:val="26"/>
          <w:szCs w:val="26"/>
          <w:rtl/>
        </w:rPr>
      </w:pPr>
      <w:r>
        <w:rPr>
          <w:rFonts w:ascii="David" w:hAnsi="David" w:hint="cs"/>
          <w:noProof w:val="0"/>
          <w:sz w:val="26"/>
          <w:szCs w:val="26"/>
          <w:rtl/>
        </w:rPr>
        <w:t>כ</w:t>
      </w:r>
      <w:r w:rsidR="00DE5003">
        <w:rPr>
          <w:rFonts w:ascii="David" w:hAnsi="David" w:hint="cs"/>
          <w:noProof w:val="0"/>
          <w:sz w:val="26"/>
          <w:szCs w:val="26"/>
          <w:rtl/>
        </w:rPr>
        <w:t xml:space="preserve">לומר, בשנות היותה מוסד כספי המערערת </w:t>
      </w:r>
      <w:r w:rsidR="00DE5003" w:rsidRPr="004D5BE9">
        <w:rPr>
          <w:rFonts w:ascii="David" w:hAnsi="David" w:hint="cs"/>
          <w:b/>
          <w:bCs/>
          <w:noProof w:val="0"/>
          <w:sz w:val="26"/>
          <w:szCs w:val="26"/>
          <w:rtl/>
        </w:rPr>
        <w:t>חסכה</w:t>
      </w:r>
      <w:r w:rsidR="00DE5003">
        <w:rPr>
          <w:rFonts w:ascii="David" w:hAnsi="David" w:hint="cs"/>
          <w:noProof w:val="0"/>
          <w:sz w:val="26"/>
          <w:szCs w:val="26"/>
          <w:rtl/>
        </w:rPr>
        <w:t xml:space="preserve"> מס ר</w:t>
      </w:r>
      <w:r w:rsidR="004D5BE9">
        <w:rPr>
          <w:rFonts w:ascii="David" w:hAnsi="David" w:hint="cs"/>
          <w:noProof w:val="0"/>
          <w:sz w:val="26"/>
          <w:szCs w:val="26"/>
          <w:rtl/>
        </w:rPr>
        <w:t>י</w:t>
      </w:r>
      <w:r w:rsidR="00DE5003">
        <w:rPr>
          <w:rFonts w:ascii="David" w:hAnsi="David" w:hint="cs"/>
          <w:noProof w:val="0"/>
          <w:sz w:val="26"/>
          <w:szCs w:val="26"/>
          <w:rtl/>
        </w:rPr>
        <w:t xml:space="preserve">ווח בשל השינויים החיוביים בעתודה. </w:t>
      </w:r>
      <w:r w:rsidR="0015452D">
        <w:rPr>
          <w:rFonts w:ascii="David" w:hAnsi="David" w:hint="cs"/>
          <w:noProof w:val="0"/>
          <w:sz w:val="26"/>
          <w:szCs w:val="26"/>
          <w:rtl/>
        </w:rPr>
        <w:t xml:space="preserve">מנגד, </w:t>
      </w:r>
      <w:r w:rsidR="004D5BE9">
        <w:rPr>
          <w:rFonts w:ascii="David" w:hAnsi="David" w:hint="cs"/>
          <w:noProof w:val="0"/>
          <w:sz w:val="26"/>
          <w:szCs w:val="26"/>
          <w:rtl/>
        </w:rPr>
        <w:t xml:space="preserve">אין היא נדרשת, לתפיסתה, להשלים את </w:t>
      </w:r>
      <w:r>
        <w:rPr>
          <w:rFonts w:ascii="David" w:hAnsi="David" w:hint="cs"/>
          <w:noProof w:val="0"/>
          <w:sz w:val="26"/>
          <w:szCs w:val="26"/>
          <w:rtl/>
        </w:rPr>
        <w:t xml:space="preserve">מס </w:t>
      </w:r>
      <w:r w:rsidR="004D5BE9">
        <w:rPr>
          <w:rFonts w:ascii="David" w:hAnsi="David" w:hint="cs"/>
          <w:noProof w:val="0"/>
          <w:sz w:val="26"/>
          <w:szCs w:val="26"/>
          <w:rtl/>
        </w:rPr>
        <w:t>ה</w:t>
      </w:r>
      <w:r>
        <w:rPr>
          <w:rFonts w:ascii="David" w:hAnsi="David" w:hint="cs"/>
          <w:noProof w:val="0"/>
          <w:sz w:val="26"/>
          <w:szCs w:val="26"/>
          <w:rtl/>
        </w:rPr>
        <w:t>ר</w:t>
      </w:r>
      <w:r w:rsidR="004D5BE9">
        <w:rPr>
          <w:rFonts w:ascii="David" w:hAnsi="David" w:hint="cs"/>
          <w:noProof w:val="0"/>
          <w:sz w:val="26"/>
          <w:szCs w:val="26"/>
          <w:rtl/>
        </w:rPr>
        <w:t>י</w:t>
      </w:r>
      <w:r>
        <w:rPr>
          <w:rFonts w:ascii="David" w:hAnsi="David" w:hint="cs"/>
          <w:noProof w:val="0"/>
          <w:sz w:val="26"/>
          <w:szCs w:val="26"/>
          <w:rtl/>
        </w:rPr>
        <w:t xml:space="preserve">ווח בגין השנים המאוחרות יותר בהן חלו שינויים שליליים בהיקף העתודות (מר כוכבי אכן אישר כי זו משמעות עמדת המערערת: עמוד 109, שורה 1 עד שורה 7). </w:t>
      </w:r>
    </w:p>
    <w:p w:rsidR="00FB5BAB" w:rsidRDefault="00FB5BAB" w:rsidP="0065637D">
      <w:pPr>
        <w:pStyle w:val="ac"/>
        <w:spacing w:line="360" w:lineRule="auto"/>
        <w:ind w:left="360"/>
        <w:jc w:val="both"/>
        <w:rPr>
          <w:rFonts w:ascii="David" w:hAnsi="David"/>
          <w:noProof w:val="0"/>
          <w:sz w:val="26"/>
          <w:szCs w:val="26"/>
          <w:rtl/>
        </w:rPr>
      </w:pPr>
    </w:p>
    <w:p w:rsidR="00FB5BAB" w:rsidRDefault="00FB5BAB" w:rsidP="004D5BE9">
      <w:pPr>
        <w:pStyle w:val="ac"/>
        <w:spacing w:line="360" w:lineRule="auto"/>
        <w:ind w:left="360"/>
        <w:jc w:val="both"/>
        <w:rPr>
          <w:rFonts w:ascii="David" w:hAnsi="David"/>
          <w:noProof w:val="0"/>
          <w:sz w:val="26"/>
          <w:szCs w:val="26"/>
          <w:rtl/>
        </w:rPr>
      </w:pPr>
      <w:r>
        <w:rPr>
          <w:rFonts w:ascii="David" w:hAnsi="David" w:hint="cs"/>
          <w:noProof w:val="0"/>
          <w:sz w:val="26"/>
          <w:szCs w:val="26"/>
          <w:rtl/>
        </w:rPr>
        <w:t>בנושא זה המשיב כותב בסיכומיו</w:t>
      </w:r>
      <w:r w:rsidR="004D5BE9">
        <w:rPr>
          <w:rFonts w:ascii="David" w:hAnsi="David" w:hint="cs"/>
          <w:noProof w:val="0"/>
          <w:sz w:val="26"/>
          <w:szCs w:val="26"/>
          <w:rtl/>
        </w:rPr>
        <w:t xml:space="preserve">: </w:t>
      </w:r>
    </w:p>
    <w:p w:rsidR="004D5BE9" w:rsidRPr="009C1086" w:rsidRDefault="004D5BE9" w:rsidP="00A70974">
      <w:pPr>
        <w:pStyle w:val="ac"/>
        <w:spacing w:line="360" w:lineRule="auto"/>
        <w:ind w:left="1134" w:right="567"/>
        <w:jc w:val="both"/>
        <w:rPr>
          <w:rFonts w:ascii="David" w:hAnsi="David"/>
          <w:b/>
          <w:bCs/>
          <w:noProof w:val="0"/>
          <w:sz w:val="26"/>
          <w:szCs w:val="26"/>
          <w:rtl/>
        </w:rPr>
      </w:pPr>
    </w:p>
    <w:p w:rsidR="00A70974" w:rsidRPr="009C1086" w:rsidRDefault="00A70974" w:rsidP="00A70974">
      <w:pPr>
        <w:pStyle w:val="ac"/>
        <w:spacing w:line="360" w:lineRule="auto"/>
        <w:ind w:left="1134" w:right="567"/>
        <w:jc w:val="both"/>
        <w:rPr>
          <w:rFonts w:ascii="David" w:hAnsi="David"/>
          <w:b/>
          <w:bCs/>
          <w:noProof w:val="0"/>
          <w:sz w:val="26"/>
          <w:szCs w:val="26"/>
          <w:rtl/>
        </w:rPr>
      </w:pPr>
      <w:r w:rsidRPr="009C1086">
        <w:rPr>
          <w:rFonts w:ascii="David" w:hAnsi="David" w:hint="cs"/>
          <w:b/>
          <w:bCs/>
          <w:noProof w:val="0"/>
          <w:sz w:val="26"/>
          <w:szCs w:val="26"/>
          <w:rtl/>
        </w:rPr>
        <w:t xml:space="preserve">"זאת ועוד, עיקר הרווח </w:t>
      </w:r>
      <w:r w:rsidR="009C1086" w:rsidRPr="009C1086">
        <w:rPr>
          <w:rFonts w:ascii="David" w:hAnsi="David" w:hint="cs"/>
          <w:b/>
          <w:bCs/>
          <w:noProof w:val="0"/>
          <w:sz w:val="26"/>
          <w:szCs w:val="26"/>
          <w:rtl/>
        </w:rPr>
        <w:t>נובע משחרור התחייבויות ביטוחיות.</w:t>
      </w:r>
      <w:r w:rsidRPr="009C1086">
        <w:rPr>
          <w:rFonts w:ascii="David" w:hAnsi="David" w:hint="cs"/>
          <w:b/>
          <w:bCs/>
          <w:noProof w:val="0"/>
          <w:sz w:val="26"/>
          <w:szCs w:val="26"/>
          <w:rtl/>
        </w:rPr>
        <w:t xml:space="preserve"> כך למשל בשנת 2015 נוצר למערערת רווח מהקיטון בהתחייבויות הביטוחיות בשייר עצמי בסך 155,878,000 ש"ח. ויובהר כי אותו רווח שהשתחרר כהכנסה בשנים אלו הוכר בשנים עברו כהוצאה לצורכי מס רווח."</w:t>
      </w:r>
    </w:p>
    <w:p w:rsidR="002711D8" w:rsidRDefault="009C1086" w:rsidP="004D5BE9">
      <w:pPr>
        <w:pStyle w:val="ac"/>
        <w:spacing w:line="360" w:lineRule="auto"/>
        <w:ind w:left="360"/>
        <w:jc w:val="both"/>
        <w:rPr>
          <w:rFonts w:ascii="David" w:hAnsi="David"/>
          <w:noProof w:val="0"/>
          <w:sz w:val="26"/>
          <w:szCs w:val="26"/>
          <w:rtl/>
        </w:rPr>
      </w:pPr>
      <w:r>
        <w:rPr>
          <w:rFonts w:ascii="David" w:hAnsi="David" w:hint="cs"/>
          <w:noProof w:val="0"/>
          <w:sz w:val="26"/>
          <w:szCs w:val="26"/>
          <w:rtl/>
        </w:rPr>
        <w:t xml:space="preserve">             </w:t>
      </w:r>
    </w:p>
    <w:p w:rsidR="004D5BE9" w:rsidRDefault="009C1086" w:rsidP="004D5BE9">
      <w:pPr>
        <w:pStyle w:val="ac"/>
        <w:spacing w:line="360" w:lineRule="auto"/>
        <w:ind w:left="360"/>
        <w:jc w:val="both"/>
        <w:rPr>
          <w:rFonts w:ascii="David" w:hAnsi="David"/>
          <w:noProof w:val="0"/>
          <w:sz w:val="26"/>
          <w:szCs w:val="26"/>
          <w:rtl/>
        </w:rPr>
      </w:pPr>
      <w:r>
        <w:rPr>
          <w:rFonts w:ascii="David" w:hAnsi="David" w:hint="cs"/>
          <w:noProof w:val="0"/>
          <w:sz w:val="26"/>
          <w:szCs w:val="26"/>
          <w:rtl/>
        </w:rPr>
        <w:t xml:space="preserve"> </w:t>
      </w:r>
      <w:r w:rsidR="004D5BE9">
        <w:rPr>
          <w:rFonts w:ascii="David" w:hAnsi="David" w:hint="cs"/>
          <w:noProof w:val="0"/>
          <w:sz w:val="26"/>
          <w:szCs w:val="26"/>
          <w:rtl/>
        </w:rPr>
        <w:t>(סעיף 103; הדברים לא הוכחשו בסיכומי התגובה מטעם המערערת)</w:t>
      </w:r>
    </w:p>
    <w:p w:rsidR="00FB5BAB" w:rsidRPr="0065637D" w:rsidRDefault="00FB5BAB" w:rsidP="0065637D">
      <w:pPr>
        <w:pStyle w:val="ac"/>
        <w:spacing w:line="360" w:lineRule="auto"/>
        <w:ind w:left="360"/>
        <w:jc w:val="both"/>
        <w:rPr>
          <w:rFonts w:ascii="David" w:hAnsi="David"/>
          <w:noProof w:val="0"/>
          <w:sz w:val="26"/>
          <w:szCs w:val="26"/>
          <w:rtl/>
        </w:rPr>
      </w:pPr>
    </w:p>
    <w:p w:rsidR="0065637D" w:rsidRDefault="00FB5BAB" w:rsidP="00E425C6">
      <w:pPr>
        <w:pStyle w:val="ac"/>
        <w:numPr>
          <w:ilvl w:val="0"/>
          <w:numId w:val="2"/>
        </w:numPr>
        <w:spacing w:line="360" w:lineRule="auto"/>
        <w:jc w:val="both"/>
        <w:rPr>
          <w:rFonts w:ascii="David" w:hAnsi="David"/>
          <w:noProof w:val="0"/>
          <w:sz w:val="26"/>
          <w:szCs w:val="26"/>
        </w:rPr>
      </w:pPr>
      <w:r>
        <w:rPr>
          <w:rFonts w:ascii="David" w:hAnsi="David" w:hint="cs"/>
          <w:noProof w:val="0"/>
          <w:sz w:val="26"/>
          <w:szCs w:val="26"/>
          <w:rtl/>
        </w:rPr>
        <w:t>יש לומר אפוא כי אילו טענת המערערת הייתה מתקבלת ולא היינו רואים בה מוסד כספי בש</w:t>
      </w:r>
      <w:r w:rsidR="00C84A2F">
        <w:rPr>
          <w:rFonts w:ascii="David" w:hAnsi="David" w:hint="cs"/>
          <w:noProof w:val="0"/>
          <w:sz w:val="26"/>
          <w:szCs w:val="26"/>
          <w:rtl/>
        </w:rPr>
        <w:t>נות השומה, היה נגרם עיוות כלכלי</w:t>
      </w:r>
      <w:r>
        <w:rPr>
          <w:rFonts w:ascii="David" w:hAnsi="David"/>
          <w:noProof w:val="0"/>
          <w:sz w:val="26"/>
          <w:szCs w:val="26"/>
          <w:rtl/>
        </w:rPr>
        <w:t>–</w:t>
      </w:r>
      <w:r w:rsidR="00C84A2F">
        <w:rPr>
          <w:rFonts w:ascii="David" w:hAnsi="David" w:hint="cs"/>
          <w:noProof w:val="0"/>
          <w:sz w:val="26"/>
          <w:szCs w:val="26"/>
          <w:rtl/>
        </w:rPr>
        <w:t>פיסק</w:t>
      </w:r>
      <w:r>
        <w:rPr>
          <w:rFonts w:ascii="David" w:hAnsi="David" w:hint="cs"/>
          <w:noProof w:val="0"/>
          <w:sz w:val="26"/>
          <w:szCs w:val="26"/>
          <w:rtl/>
        </w:rPr>
        <w:t>לי קשה והפרה של עקרון ההקבלה, המוכר בדיני</w:t>
      </w:r>
      <w:r w:rsidR="0015452D">
        <w:rPr>
          <w:rFonts w:ascii="David" w:hAnsi="David" w:hint="cs"/>
          <w:noProof w:val="0"/>
          <w:sz w:val="26"/>
          <w:szCs w:val="26"/>
          <w:rtl/>
        </w:rPr>
        <w:t xml:space="preserve"> המס</w:t>
      </w:r>
      <w:r w:rsidR="004D5BE9">
        <w:rPr>
          <w:rFonts w:ascii="David" w:hAnsi="David" w:hint="cs"/>
          <w:noProof w:val="0"/>
          <w:sz w:val="26"/>
          <w:szCs w:val="26"/>
          <w:rtl/>
        </w:rPr>
        <w:t>.</w:t>
      </w:r>
      <w:r>
        <w:rPr>
          <w:rFonts w:ascii="David" w:hAnsi="David" w:hint="cs"/>
          <w:noProof w:val="0"/>
          <w:sz w:val="26"/>
          <w:szCs w:val="26"/>
          <w:rtl/>
        </w:rPr>
        <w:t xml:space="preserve"> ייתכן שבנסיבות מסוי</w:t>
      </w:r>
      <w:r w:rsidR="000D0940">
        <w:rPr>
          <w:rFonts w:ascii="David" w:hAnsi="David" w:hint="cs"/>
          <w:noProof w:val="0"/>
          <w:sz w:val="26"/>
          <w:szCs w:val="26"/>
          <w:rtl/>
        </w:rPr>
        <w:t xml:space="preserve">ימות תוצאה </w:t>
      </w:r>
      <w:r w:rsidR="004D5BE9">
        <w:rPr>
          <w:rFonts w:ascii="David" w:hAnsi="David" w:hint="cs"/>
          <w:noProof w:val="0"/>
          <w:sz w:val="26"/>
          <w:szCs w:val="26"/>
          <w:rtl/>
        </w:rPr>
        <w:t>בלתי סימטר</w:t>
      </w:r>
      <w:r w:rsidR="00F1098E">
        <w:rPr>
          <w:rFonts w:ascii="David" w:hAnsi="David" w:hint="cs"/>
          <w:noProof w:val="0"/>
          <w:sz w:val="26"/>
          <w:szCs w:val="26"/>
          <w:rtl/>
        </w:rPr>
        <w:t>ית</w:t>
      </w:r>
      <w:r w:rsidR="00C84A2F">
        <w:rPr>
          <w:rFonts w:ascii="David" w:hAnsi="David" w:hint="cs"/>
          <w:noProof w:val="0"/>
          <w:sz w:val="26"/>
          <w:szCs w:val="26"/>
          <w:rtl/>
        </w:rPr>
        <w:t xml:space="preserve"> כזו</w:t>
      </w:r>
      <w:r w:rsidR="000D0940">
        <w:rPr>
          <w:rFonts w:ascii="David" w:hAnsi="David" w:hint="cs"/>
          <w:noProof w:val="0"/>
          <w:sz w:val="26"/>
          <w:szCs w:val="26"/>
          <w:rtl/>
        </w:rPr>
        <w:t xml:space="preserve"> תהיה בלתי נמנעת (</w:t>
      </w:r>
      <w:r w:rsidR="00F1098E">
        <w:rPr>
          <w:rFonts w:ascii="David" w:hAnsi="David" w:hint="cs"/>
          <w:noProof w:val="0"/>
          <w:sz w:val="26"/>
          <w:szCs w:val="26"/>
          <w:rtl/>
        </w:rPr>
        <w:t xml:space="preserve">למשל </w:t>
      </w:r>
      <w:r w:rsidR="000D0940">
        <w:rPr>
          <w:rFonts w:ascii="David" w:hAnsi="David" w:hint="cs"/>
          <w:noProof w:val="0"/>
          <w:sz w:val="26"/>
          <w:szCs w:val="26"/>
          <w:rtl/>
        </w:rPr>
        <w:t>בעקבות שינוי ברור בסיווג</w:t>
      </w:r>
      <w:r w:rsidR="00F1098E">
        <w:rPr>
          <w:rFonts w:ascii="David" w:hAnsi="David" w:hint="cs"/>
          <w:noProof w:val="0"/>
          <w:sz w:val="26"/>
          <w:szCs w:val="26"/>
          <w:rtl/>
        </w:rPr>
        <w:t>ו של תאגיד</w:t>
      </w:r>
      <w:r w:rsidR="000D0940">
        <w:rPr>
          <w:rFonts w:ascii="David" w:hAnsi="David" w:hint="cs"/>
          <w:noProof w:val="0"/>
          <w:sz w:val="26"/>
          <w:szCs w:val="26"/>
          <w:rtl/>
        </w:rPr>
        <w:t xml:space="preserve">); אולם ככל שקיים </w:t>
      </w:r>
      <w:r w:rsidR="00F1098E">
        <w:rPr>
          <w:rFonts w:ascii="David" w:hAnsi="David" w:hint="cs"/>
          <w:noProof w:val="0"/>
          <w:sz w:val="26"/>
          <w:szCs w:val="26"/>
          <w:rtl/>
        </w:rPr>
        <w:t>במקרה דנ</w:t>
      </w:r>
      <w:r w:rsidR="000D0940">
        <w:rPr>
          <w:rFonts w:ascii="David" w:hAnsi="David" w:hint="cs"/>
          <w:noProof w:val="0"/>
          <w:sz w:val="26"/>
          <w:szCs w:val="26"/>
          <w:rtl/>
        </w:rPr>
        <w:t xml:space="preserve">ן ספק בסוגיית </w:t>
      </w:r>
      <w:r w:rsidR="00E425C6">
        <w:rPr>
          <w:rFonts w:ascii="David" w:hAnsi="David" w:hint="cs"/>
          <w:noProof w:val="0"/>
          <w:sz w:val="26"/>
          <w:szCs w:val="26"/>
          <w:rtl/>
        </w:rPr>
        <w:t>סיווגה של המערערת (ואינני סבור</w:t>
      </w:r>
      <w:r w:rsidR="002A1E75">
        <w:rPr>
          <w:rFonts w:ascii="David" w:hAnsi="David" w:hint="cs"/>
          <w:noProof w:val="0"/>
          <w:sz w:val="26"/>
          <w:szCs w:val="26"/>
          <w:rtl/>
        </w:rPr>
        <w:t xml:space="preserve"> כי</w:t>
      </w:r>
      <w:r w:rsidR="00E425C6">
        <w:rPr>
          <w:rFonts w:ascii="David" w:hAnsi="David" w:hint="cs"/>
          <w:noProof w:val="0"/>
          <w:sz w:val="26"/>
          <w:szCs w:val="26"/>
          <w:rtl/>
        </w:rPr>
        <w:t xml:space="preserve"> </w:t>
      </w:r>
      <w:r w:rsidR="000D0940">
        <w:rPr>
          <w:rFonts w:ascii="David" w:hAnsi="David" w:hint="cs"/>
          <w:noProof w:val="0"/>
          <w:sz w:val="26"/>
          <w:szCs w:val="26"/>
          <w:rtl/>
        </w:rPr>
        <w:t>י</w:t>
      </w:r>
      <w:r w:rsidR="00E425C6">
        <w:rPr>
          <w:rFonts w:ascii="David" w:hAnsi="David" w:hint="cs"/>
          <w:noProof w:val="0"/>
          <w:sz w:val="26"/>
          <w:szCs w:val="26"/>
          <w:rtl/>
        </w:rPr>
        <w:t xml:space="preserve">ש </w:t>
      </w:r>
      <w:r w:rsidR="000D0940">
        <w:rPr>
          <w:rFonts w:ascii="David" w:hAnsi="David" w:hint="cs"/>
          <w:noProof w:val="0"/>
          <w:sz w:val="26"/>
          <w:szCs w:val="26"/>
          <w:rtl/>
        </w:rPr>
        <w:t xml:space="preserve">ספק </w:t>
      </w:r>
      <w:r w:rsidR="00E425C6">
        <w:rPr>
          <w:rFonts w:ascii="David" w:hAnsi="David" w:hint="cs"/>
          <w:noProof w:val="0"/>
          <w:sz w:val="26"/>
          <w:szCs w:val="26"/>
          <w:rtl/>
        </w:rPr>
        <w:t>של ממש</w:t>
      </w:r>
      <w:r w:rsidR="000D0940">
        <w:rPr>
          <w:rFonts w:ascii="David" w:hAnsi="David" w:hint="cs"/>
          <w:noProof w:val="0"/>
          <w:sz w:val="26"/>
          <w:szCs w:val="26"/>
          <w:rtl/>
        </w:rPr>
        <w:t>), אזי גם הרציונל הפיסקלי הנ"ל ראוי להילקח  בחשבון כתמיכה נוספת בעמדת המשיב.</w:t>
      </w:r>
    </w:p>
    <w:p w:rsidR="000D0940" w:rsidRPr="00E425C6" w:rsidRDefault="000D0940" w:rsidP="000D0940">
      <w:pPr>
        <w:pStyle w:val="ac"/>
        <w:spacing w:line="360" w:lineRule="auto"/>
        <w:ind w:left="360"/>
        <w:jc w:val="both"/>
        <w:rPr>
          <w:rFonts w:ascii="David" w:hAnsi="David"/>
          <w:noProof w:val="0"/>
          <w:sz w:val="26"/>
          <w:szCs w:val="26"/>
          <w:rtl/>
        </w:rPr>
      </w:pPr>
    </w:p>
    <w:p w:rsidR="0015452D" w:rsidRDefault="00C84A2F" w:rsidP="00E425C6">
      <w:pPr>
        <w:pStyle w:val="ac"/>
        <w:numPr>
          <w:ilvl w:val="0"/>
          <w:numId w:val="2"/>
        </w:numPr>
        <w:spacing w:line="360" w:lineRule="auto"/>
        <w:jc w:val="both"/>
        <w:rPr>
          <w:rFonts w:ascii="David" w:hAnsi="David"/>
          <w:noProof w:val="0"/>
          <w:sz w:val="26"/>
          <w:szCs w:val="26"/>
        </w:rPr>
      </w:pPr>
      <w:r>
        <w:rPr>
          <w:rFonts w:ascii="David" w:hAnsi="David" w:hint="cs"/>
          <w:noProof w:val="0"/>
          <w:sz w:val="26"/>
          <w:szCs w:val="26"/>
          <w:rtl/>
        </w:rPr>
        <w:t>ובהקשר זה ייאמר כי ככלל</w:t>
      </w:r>
      <w:r w:rsidR="00E425C6">
        <w:rPr>
          <w:rFonts w:ascii="David" w:hAnsi="David" w:hint="cs"/>
          <w:noProof w:val="0"/>
          <w:sz w:val="26"/>
          <w:szCs w:val="26"/>
          <w:rtl/>
        </w:rPr>
        <w:t>,</w:t>
      </w:r>
      <w:r>
        <w:rPr>
          <w:rFonts w:ascii="David" w:hAnsi="David" w:hint="cs"/>
          <w:noProof w:val="0"/>
          <w:sz w:val="26"/>
          <w:szCs w:val="26"/>
          <w:rtl/>
        </w:rPr>
        <w:t xml:space="preserve"> בדיני המס הפסקת התעסקות הנישום בעיסוק פלוני </w:t>
      </w:r>
      <w:r w:rsidR="00E425C6">
        <w:rPr>
          <w:rFonts w:ascii="David" w:hAnsi="David" w:hint="cs"/>
          <w:noProof w:val="0"/>
          <w:sz w:val="26"/>
          <w:szCs w:val="26"/>
          <w:rtl/>
        </w:rPr>
        <w:t xml:space="preserve">מביאה </w:t>
      </w:r>
      <w:r>
        <w:rPr>
          <w:rFonts w:ascii="David" w:hAnsi="David" w:hint="cs"/>
          <w:noProof w:val="0"/>
          <w:sz w:val="26"/>
          <w:szCs w:val="26"/>
          <w:rtl/>
        </w:rPr>
        <w:t xml:space="preserve">להחלתם של הסדרים מיוחדים שתכליתם "סגירת קצוות" והטלת שארית המס המגיע בגין אותו עיסוק </w:t>
      </w:r>
      <w:r>
        <w:rPr>
          <w:rFonts w:ascii="David" w:hAnsi="David"/>
          <w:noProof w:val="0"/>
          <w:sz w:val="26"/>
          <w:szCs w:val="26"/>
          <w:rtl/>
        </w:rPr>
        <w:t>–</w:t>
      </w:r>
      <w:r>
        <w:rPr>
          <w:rFonts w:ascii="David" w:hAnsi="David" w:hint="cs"/>
          <w:noProof w:val="0"/>
          <w:sz w:val="26"/>
          <w:szCs w:val="26"/>
          <w:rtl/>
        </w:rPr>
        <w:t xml:space="preserve"> ראו לדוגמא סעיפים 3(ו) ו- 85(א)(1) לפקודת מס הכנסה ו</w:t>
      </w:r>
      <w:r w:rsidR="00EF6422">
        <w:rPr>
          <w:rFonts w:ascii="David" w:hAnsi="David" w:hint="cs"/>
          <w:noProof w:val="0"/>
          <w:sz w:val="26"/>
          <w:szCs w:val="26"/>
          <w:rtl/>
        </w:rPr>
        <w:t xml:space="preserve">כן </w:t>
      </w:r>
      <w:r>
        <w:rPr>
          <w:rFonts w:ascii="David" w:hAnsi="David" w:hint="cs"/>
          <w:noProof w:val="0"/>
          <w:sz w:val="26"/>
          <w:szCs w:val="26"/>
          <w:rtl/>
        </w:rPr>
        <w:t>סעיף 137</w:t>
      </w:r>
      <w:r w:rsidR="006E784C">
        <w:rPr>
          <w:rFonts w:ascii="David" w:hAnsi="David" w:hint="cs"/>
          <w:noProof w:val="0"/>
          <w:sz w:val="26"/>
          <w:szCs w:val="26"/>
          <w:rtl/>
        </w:rPr>
        <w:t xml:space="preserve">א לחוק מע"מ. אמנם אין הוראה דומה </w:t>
      </w:r>
      <w:r>
        <w:rPr>
          <w:rFonts w:ascii="David" w:hAnsi="David" w:hint="cs"/>
          <w:noProof w:val="0"/>
          <w:sz w:val="26"/>
          <w:szCs w:val="26"/>
          <w:rtl/>
        </w:rPr>
        <w:t>בנוגע לשארית רווחיה של חברה שמפסיקה להיות מוסד כספי</w:t>
      </w:r>
      <w:r w:rsidR="00EF6422">
        <w:rPr>
          <w:rFonts w:ascii="David" w:hAnsi="David" w:hint="cs"/>
          <w:noProof w:val="0"/>
          <w:sz w:val="26"/>
          <w:szCs w:val="26"/>
          <w:rtl/>
        </w:rPr>
        <w:t>,</w:t>
      </w:r>
      <w:r>
        <w:rPr>
          <w:rFonts w:ascii="David" w:hAnsi="David" w:hint="cs"/>
          <w:noProof w:val="0"/>
          <w:sz w:val="26"/>
          <w:szCs w:val="26"/>
          <w:rtl/>
        </w:rPr>
        <w:t xml:space="preserve"> אולם נראה כי אי מיסוי רווח שנובע במישרין מהפעילות כמוסד כספי</w:t>
      </w:r>
      <w:r w:rsidR="00EF6422">
        <w:rPr>
          <w:rFonts w:ascii="David" w:hAnsi="David" w:hint="cs"/>
          <w:noProof w:val="0"/>
          <w:sz w:val="26"/>
          <w:szCs w:val="26"/>
          <w:rtl/>
        </w:rPr>
        <w:t>,</w:t>
      </w:r>
      <w:r>
        <w:rPr>
          <w:rFonts w:ascii="David" w:hAnsi="David" w:hint="cs"/>
          <w:noProof w:val="0"/>
          <w:sz w:val="26"/>
          <w:szCs w:val="26"/>
          <w:rtl/>
        </w:rPr>
        <w:t xml:space="preserve"> רק בשל עיתוי צמיחתו</w:t>
      </w:r>
      <w:r w:rsidR="00EF6422">
        <w:rPr>
          <w:rFonts w:ascii="David" w:hAnsi="David" w:hint="cs"/>
          <w:noProof w:val="0"/>
          <w:sz w:val="26"/>
          <w:szCs w:val="26"/>
          <w:rtl/>
        </w:rPr>
        <w:t>,</w:t>
      </w:r>
      <w:r>
        <w:rPr>
          <w:rFonts w:ascii="David" w:hAnsi="David" w:hint="cs"/>
          <w:noProof w:val="0"/>
          <w:sz w:val="26"/>
          <w:szCs w:val="26"/>
          <w:rtl/>
        </w:rPr>
        <w:t xml:space="preserve"> איננו עולה בקנה אחד עם העקרון העומד בבסיס ההוראות האמורות. </w:t>
      </w:r>
    </w:p>
    <w:p w:rsidR="00C84A2F" w:rsidRDefault="00C84A2F" w:rsidP="00C84A2F">
      <w:pPr>
        <w:pStyle w:val="ac"/>
        <w:rPr>
          <w:rFonts w:ascii="David" w:hAnsi="David"/>
          <w:noProof w:val="0"/>
          <w:sz w:val="26"/>
          <w:szCs w:val="26"/>
          <w:rtl/>
        </w:rPr>
      </w:pPr>
    </w:p>
    <w:p w:rsidR="00446F88" w:rsidRPr="00C84A2F" w:rsidRDefault="00446F88" w:rsidP="00C84A2F">
      <w:pPr>
        <w:pStyle w:val="ac"/>
        <w:rPr>
          <w:rFonts w:ascii="David" w:hAnsi="David"/>
          <w:noProof w:val="0"/>
          <w:sz w:val="26"/>
          <w:szCs w:val="26"/>
          <w:rtl/>
        </w:rPr>
      </w:pPr>
    </w:p>
    <w:p w:rsidR="000D0940" w:rsidRPr="008703F7" w:rsidRDefault="001D21C3" w:rsidP="00483C8D">
      <w:pPr>
        <w:pStyle w:val="ac"/>
        <w:numPr>
          <w:ilvl w:val="0"/>
          <w:numId w:val="1"/>
        </w:numPr>
        <w:spacing w:line="360" w:lineRule="auto"/>
        <w:ind w:left="247"/>
        <w:jc w:val="both"/>
        <w:rPr>
          <w:rFonts w:ascii="Arial" w:hAnsi="Arial"/>
          <w:b/>
          <w:bCs/>
          <w:noProof w:val="0"/>
          <w:sz w:val="32"/>
          <w:szCs w:val="32"/>
          <w:u w:val="single"/>
        </w:rPr>
      </w:pPr>
      <w:r>
        <w:rPr>
          <w:rFonts w:ascii="Arial" w:hAnsi="Arial" w:hint="cs"/>
          <w:b/>
          <w:bCs/>
          <w:noProof w:val="0"/>
          <w:sz w:val="32"/>
          <w:szCs w:val="32"/>
          <w:rtl/>
        </w:rPr>
        <w:t xml:space="preserve">      </w:t>
      </w:r>
      <w:r w:rsidR="000D0940" w:rsidRPr="008703F7">
        <w:rPr>
          <w:rFonts w:ascii="Arial" w:hAnsi="Arial" w:hint="cs"/>
          <w:b/>
          <w:bCs/>
          <w:noProof w:val="0"/>
          <w:sz w:val="32"/>
          <w:szCs w:val="32"/>
          <w:u w:val="single"/>
          <w:rtl/>
        </w:rPr>
        <w:t>שתי הערות על המונח "מבטח"</w:t>
      </w:r>
    </w:p>
    <w:p w:rsidR="00FB5BAB" w:rsidRDefault="000D0940" w:rsidP="002366C9">
      <w:pPr>
        <w:pStyle w:val="ac"/>
        <w:numPr>
          <w:ilvl w:val="0"/>
          <w:numId w:val="2"/>
        </w:numPr>
        <w:spacing w:line="360" w:lineRule="auto"/>
        <w:jc w:val="both"/>
        <w:rPr>
          <w:rFonts w:ascii="David" w:hAnsi="David"/>
          <w:noProof w:val="0"/>
          <w:sz w:val="26"/>
          <w:szCs w:val="26"/>
        </w:rPr>
      </w:pPr>
      <w:r>
        <w:rPr>
          <w:rFonts w:ascii="David" w:hAnsi="David" w:hint="cs"/>
          <w:noProof w:val="0"/>
          <w:sz w:val="26"/>
          <w:szCs w:val="26"/>
          <w:rtl/>
        </w:rPr>
        <w:t>כמוסבר</w:t>
      </w:r>
      <w:r w:rsidR="00F1098E">
        <w:rPr>
          <w:rFonts w:ascii="David" w:hAnsi="David" w:hint="cs"/>
          <w:noProof w:val="0"/>
          <w:sz w:val="26"/>
          <w:szCs w:val="26"/>
          <w:rtl/>
        </w:rPr>
        <w:t>,</w:t>
      </w:r>
      <w:r>
        <w:rPr>
          <w:rFonts w:ascii="David" w:hAnsi="David" w:hint="cs"/>
          <w:noProof w:val="0"/>
          <w:sz w:val="26"/>
          <w:szCs w:val="26"/>
          <w:rtl/>
        </w:rPr>
        <w:t xml:space="preserve"> הגעתי למסקנה שרשיונה של המערערת לא בוטל עד לסיום תקופת הזנב. מכיוון שכך, היא נותרה "מבטח" כל העת, וכתוצאה מכך, גם "מוסד כספי". </w:t>
      </w:r>
    </w:p>
    <w:p w:rsidR="00BD4093" w:rsidRDefault="00BD4093" w:rsidP="00BD4093">
      <w:pPr>
        <w:pStyle w:val="ac"/>
        <w:spacing w:line="360" w:lineRule="auto"/>
        <w:ind w:left="360"/>
        <w:jc w:val="both"/>
        <w:rPr>
          <w:rFonts w:ascii="David" w:hAnsi="David"/>
          <w:noProof w:val="0"/>
          <w:sz w:val="26"/>
          <w:szCs w:val="26"/>
        </w:rPr>
      </w:pPr>
    </w:p>
    <w:p w:rsidR="007D0493" w:rsidRDefault="007D0493" w:rsidP="002366C9">
      <w:pPr>
        <w:pStyle w:val="ac"/>
        <w:numPr>
          <w:ilvl w:val="0"/>
          <w:numId w:val="2"/>
        </w:numPr>
        <w:spacing w:line="360" w:lineRule="auto"/>
        <w:jc w:val="both"/>
        <w:rPr>
          <w:rFonts w:ascii="David" w:hAnsi="David"/>
          <w:noProof w:val="0"/>
          <w:sz w:val="26"/>
          <w:szCs w:val="26"/>
        </w:rPr>
      </w:pPr>
      <w:r>
        <w:rPr>
          <w:rFonts w:ascii="David" w:hAnsi="David" w:hint="cs"/>
          <w:noProof w:val="0"/>
          <w:sz w:val="26"/>
          <w:szCs w:val="26"/>
          <w:rtl/>
        </w:rPr>
        <w:lastRenderedPageBreak/>
        <w:t xml:space="preserve">אולם אוסיף שתי הערות </w:t>
      </w:r>
      <w:r>
        <w:rPr>
          <w:rFonts w:ascii="David" w:hAnsi="David"/>
          <w:noProof w:val="0"/>
          <w:sz w:val="26"/>
          <w:szCs w:val="26"/>
          <w:rtl/>
        </w:rPr>
        <w:t>–</w:t>
      </w:r>
      <w:r>
        <w:rPr>
          <w:rFonts w:ascii="David" w:hAnsi="David" w:hint="cs"/>
          <w:noProof w:val="0"/>
          <w:sz w:val="26"/>
          <w:szCs w:val="26"/>
          <w:rtl/>
        </w:rPr>
        <w:t xml:space="preserve"> בבחינת למעלה מן צורך </w:t>
      </w:r>
      <w:r>
        <w:rPr>
          <w:rFonts w:ascii="David" w:hAnsi="David"/>
          <w:noProof w:val="0"/>
          <w:sz w:val="26"/>
          <w:szCs w:val="26"/>
          <w:rtl/>
        </w:rPr>
        <w:t>–</w:t>
      </w:r>
      <w:r>
        <w:rPr>
          <w:rFonts w:ascii="David" w:hAnsi="David" w:hint="cs"/>
          <w:noProof w:val="0"/>
          <w:sz w:val="26"/>
          <w:szCs w:val="26"/>
          <w:rtl/>
        </w:rPr>
        <w:t xml:space="preserve"> אחת במישור חוק הפיקוח ואחת במישור חוק מס ערך מוסף. </w:t>
      </w:r>
    </w:p>
    <w:p w:rsidR="00BD4093" w:rsidRPr="00BD4093" w:rsidRDefault="00BD4093" w:rsidP="00BD4093">
      <w:pPr>
        <w:pStyle w:val="ac"/>
        <w:rPr>
          <w:rFonts w:ascii="David" w:hAnsi="David"/>
          <w:noProof w:val="0"/>
          <w:sz w:val="26"/>
          <w:szCs w:val="26"/>
          <w:rtl/>
        </w:rPr>
      </w:pPr>
    </w:p>
    <w:p w:rsidR="00CB78B2" w:rsidRDefault="00CB78B2" w:rsidP="002366C9">
      <w:pPr>
        <w:pStyle w:val="ac"/>
        <w:numPr>
          <w:ilvl w:val="0"/>
          <w:numId w:val="2"/>
        </w:numPr>
        <w:spacing w:line="360" w:lineRule="auto"/>
        <w:jc w:val="both"/>
        <w:rPr>
          <w:rFonts w:ascii="David" w:hAnsi="David"/>
          <w:noProof w:val="0"/>
          <w:sz w:val="26"/>
          <w:szCs w:val="26"/>
        </w:rPr>
      </w:pPr>
      <w:r>
        <w:rPr>
          <w:rFonts w:ascii="David" w:hAnsi="David" w:hint="cs"/>
          <w:noProof w:val="0"/>
          <w:sz w:val="26"/>
          <w:szCs w:val="26"/>
          <w:rtl/>
        </w:rPr>
        <w:t>לגבי חוק הפיקוח, ייתכן שאפשר לטעון כי המונח "מבטח" מקיף גם מבטח שרשיונו כבר בוטל אך הוא עדיין כפוף למשטר הפ</w:t>
      </w:r>
      <w:r w:rsidR="00F1098E">
        <w:rPr>
          <w:rFonts w:ascii="David" w:hAnsi="David" w:hint="cs"/>
          <w:noProof w:val="0"/>
          <w:sz w:val="26"/>
          <w:szCs w:val="26"/>
          <w:rtl/>
        </w:rPr>
        <w:t>יקוח</w:t>
      </w:r>
      <w:r>
        <w:rPr>
          <w:rFonts w:ascii="David" w:hAnsi="David" w:hint="cs"/>
          <w:noProof w:val="0"/>
          <w:sz w:val="26"/>
          <w:szCs w:val="26"/>
          <w:rtl/>
        </w:rPr>
        <w:t xml:space="preserve"> של הממונה מכוח הוראות סעיף 23. ההגדרה של "מבטח" בסעיף 1 לחוק הפיקוח היא </w:t>
      </w:r>
      <w:r w:rsidRPr="00BD4093">
        <w:rPr>
          <w:rFonts w:ascii="David" w:hAnsi="David" w:hint="cs"/>
          <w:b/>
          <w:bCs/>
          <w:noProof w:val="0"/>
          <w:sz w:val="26"/>
          <w:szCs w:val="26"/>
          <w:rtl/>
        </w:rPr>
        <w:t>"מי שקיבל רשיון מבטח ישראלי לפי סעיף 15(א)(1)..."</w:t>
      </w:r>
      <w:r>
        <w:rPr>
          <w:rFonts w:ascii="David" w:hAnsi="David" w:hint="cs"/>
          <w:noProof w:val="0"/>
          <w:sz w:val="26"/>
          <w:szCs w:val="26"/>
          <w:rtl/>
        </w:rPr>
        <w:t xml:space="preserve">. אמת, </w:t>
      </w:r>
      <w:r w:rsidR="00BD4093">
        <w:rPr>
          <w:rFonts w:ascii="David" w:hAnsi="David" w:hint="cs"/>
          <w:noProof w:val="0"/>
          <w:sz w:val="26"/>
          <w:szCs w:val="26"/>
          <w:rtl/>
        </w:rPr>
        <w:t>לרוב משפט כגון זה יובן כמכוון ל</w:t>
      </w:r>
      <w:r>
        <w:rPr>
          <w:rFonts w:ascii="David" w:hAnsi="David" w:hint="cs"/>
          <w:noProof w:val="0"/>
          <w:sz w:val="26"/>
          <w:szCs w:val="26"/>
          <w:rtl/>
        </w:rPr>
        <w:t xml:space="preserve">מי </w:t>
      </w:r>
      <w:r w:rsidRPr="00F1098E">
        <w:rPr>
          <w:rFonts w:ascii="David" w:hAnsi="David" w:hint="cs"/>
          <w:b/>
          <w:bCs/>
          <w:noProof w:val="0"/>
          <w:sz w:val="26"/>
          <w:szCs w:val="26"/>
          <w:rtl/>
        </w:rPr>
        <w:t>שיש בידו</w:t>
      </w:r>
      <w:r w:rsidR="00F1098E">
        <w:rPr>
          <w:rFonts w:ascii="David" w:hAnsi="David" w:hint="cs"/>
          <w:noProof w:val="0"/>
          <w:sz w:val="26"/>
          <w:szCs w:val="26"/>
          <w:rtl/>
        </w:rPr>
        <w:t xml:space="preserve"> </w:t>
      </w:r>
      <w:r w:rsidR="00F1098E">
        <w:rPr>
          <w:rFonts w:ascii="David" w:hAnsi="David"/>
          <w:noProof w:val="0"/>
          <w:sz w:val="26"/>
          <w:szCs w:val="26"/>
          <w:rtl/>
        </w:rPr>
        <w:t>–</w:t>
      </w:r>
      <w:r w:rsidR="00F1098E">
        <w:rPr>
          <w:rFonts w:ascii="David" w:hAnsi="David" w:hint="cs"/>
          <w:noProof w:val="0"/>
          <w:sz w:val="26"/>
          <w:szCs w:val="26"/>
          <w:rtl/>
        </w:rPr>
        <w:t xml:space="preserve"> בהווה - רשיון מבטח. אולם ניתן לקרוא את הכתוב כחל על כל מי שקיבל (פעם) רשיון מבטח</w:t>
      </w:r>
      <w:r>
        <w:rPr>
          <w:rFonts w:ascii="David" w:hAnsi="David" w:hint="cs"/>
          <w:noProof w:val="0"/>
          <w:sz w:val="26"/>
          <w:szCs w:val="26"/>
          <w:rtl/>
        </w:rPr>
        <w:t xml:space="preserve">. הרי חוק הפיקוח עצמו </w:t>
      </w:r>
      <w:r w:rsidR="00F1098E">
        <w:rPr>
          <w:rFonts w:ascii="David" w:hAnsi="David" w:hint="cs"/>
          <w:noProof w:val="0"/>
          <w:sz w:val="26"/>
          <w:szCs w:val="26"/>
          <w:rtl/>
        </w:rPr>
        <w:t>תוח</w:t>
      </w:r>
      <w:r>
        <w:rPr>
          <w:rFonts w:ascii="David" w:hAnsi="David" w:hint="cs"/>
          <w:noProof w:val="0"/>
          <w:sz w:val="26"/>
          <w:szCs w:val="26"/>
          <w:rtl/>
        </w:rPr>
        <w:t>ם את תקופת המשך הפיק</w:t>
      </w:r>
      <w:r w:rsidR="00F1098E">
        <w:rPr>
          <w:rFonts w:ascii="David" w:hAnsi="David" w:hint="cs"/>
          <w:noProof w:val="0"/>
          <w:sz w:val="26"/>
          <w:szCs w:val="26"/>
          <w:rtl/>
        </w:rPr>
        <w:t>וח לגבי מי שרשיונו בוטל (דרך הור</w:t>
      </w:r>
      <w:r>
        <w:rPr>
          <w:rFonts w:ascii="David" w:hAnsi="David" w:hint="cs"/>
          <w:noProof w:val="0"/>
          <w:sz w:val="26"/>
          <w:szCs w:val="26"/>
          <w:rtl/>
        </w:rPr>
        <w:t xml:space="preserve">אות סעיף 23(א)) כך שאין חשש שהחוק יחול על תאגיד שבעבר </w:t>
      </w:r>
      <w:r w:rsidR="00F1098E">
        <w:rPr>
          <w:rFonts w:ascii="David" w:hAnsi="David" w:hint="cs"/>
          <w:noProof w:val="0"/>
          <w:sz w:val="26"/>
          <w:szCs w:val="26"/>
          <w:rtl/>
        </w:rPr>
        <w:t xml:space="preserve">הרחוק </w:t>
      </w:r>
      <w:r>
        <w:rPr>
          <w:rFonts w:ascii="David" w:hAnsi="David" w:hint="cs"/>
          <w:noProof w:val="0"/>
          <w:sz w:val="26"/>
          <w:szCs w:val="26"/>
          <w:rtl/>
        </w:rPr>
        <w:t xml:space="preserve">היה חברת ביטוח. ודוק: בניגוד לסעיף 23 שנוקט לשון "מי שרשיונו בוטל", סעיף 64 מזכיר בשלושה מקומות שונים (בסעיפים קטנים (א), (ב) ו- (ג)) </w:t>
      </w:r>
      <w:r w:rsidRPr="00F1098E">
        <w:rPr>
          <w:rFonts w:ascii="David" w:hAnsi="David" w:hint="cs"/>
          <w:b/>
          <w:bCs/>
          <w:noProof w:val="0"/>
          <w:sz w:val="26"/>
          <w:szCs w:val="26"/>
          <w:rtl/>
        </w:rPr>
        <w:t>"מבטח שרשיונו בוטל"</w:t>
      </w:r>
      <w:r>
        <w:rPr>
          <w:rFonts w:ascii="David" w:hAnsi="David" w:hint="cs"/>
          <w:noProof w:val="0"/>
          <w:sz w:val="26"/>
          <w:szCs w:val="26"/>
          <w:rtl/>
        </w:rPr>
        <w:t xml:space="preserve"> </w:t>
      </w:r>
      <w:r>
        <w:rPr>
          <w:rFonts w:ascii="David" w:hAnsi="David"/>
          <w:noProof w:val="0"/>
          <w:sz w:val="26"/>
          <w:szCs w:val="26"/>
          <w:rtl/>
        </w:rPr>
        <w:t>–</w:t>
      </w:r>
      <w:r>
        <w:rPr>
          <w:rFonts w:ascii="David" w:hAnsi="David" w:hint="cs"/>
          <w:noProof w:val="0"/>
          <w:sz w:val="26"/>
          <w:szCs w:val="26"/>
          <w:rtl/>
        </w:rPr>
        <w:t xml:space="preserve"> אולי כדי ללמד כי ע</w:t>
      </w:r>
      <w:r w:rsidR="00F1098E">
        <w:rPr>
          <w:rFonts w:ascii="David" w:hAnsi="David" w:hint="cs"/>
          <w:noProof w:val="0"/>
          <w:sz w:val="26"/>
          <w:szCs w:val="26"/>
          <w:rtl/>
        </w:rPr>
        <w:t>צם ביטול הרשיון איננו מביא, מני</w:t>
      </w:r>
      <w:r>
        <w:rPr>
          <w:rFonts w:ascii="David" w:hAnsi="David" w:hint="cs"/>
          <w:noProof w:val="0"/>
          <w:sz w:val="26"/>
          <w:szCs w:val="26"/>
          <w:rtl/>
        </w:rPr>
        <w:t>ה</w:t>
      </w:r>
      <w:r w:rsidR="00F1098E">
        <w:rPr>
          <w:rFonts w:ascii="David" w:hAnsi="David" w:hint="cs"/>
          <w:noProof w:val="0"/>
          <w:sz w:val="26"/>
          <w:szCs w:val="26"/>
          <w:rtl/>
        </w:rPr>
        <w:t xml:space="preserve"> וב</w:t>
      </w:r>
      <w:r w:rsidR="00EE3FD8">
        <w:rPr>
          <w:rFonts w:ascii="David" w:hAnsi="David" w:hint="cs"/>
          <w:noProof w:val="0"/>
          <w:sz w:val="26"/>
          <w:szCs w:val="26"/>
          <w:rtl/>
        </w:rPr>
        <w:t>י</w:t>
      </w:r>
      <w:r w:rsidR="00BD4093">
        <w:rPr>
          <w:rFonts w:ascii="David" w:hAnsi="David" w:hint="cs"/>
          <w:noProof w:val="0"/>
          <w:sz w:val="26"/>
          <w:szCs w:val="26"/>
          <w:rtl/>
        </w:rPr>
        <w:t xml:space="preserve">ה, </w:t>
      </w:r>
      <w:r w:rsidR="00EE3FD8">
        <w:rPr>
          <w:rFonts w:ascii="David" w:hAnsi="David" w:hint="cs"/>
          <w:noProof w:val="0"/>
          <w:sz w:val="26"/>
          <w:szCs w:val="26"/>
          <w:rtl/>
        </w:rPr>
        <w:t>לשלילת תואר המבטח</w:t>
      </w:r>
      <w:r w:rsidR="0015452D">
        <w:rPr>
          <w:rFonts w:ascii="David" w:hAnsi="David" w:hint="cs"/>
          <w:noProof w:val="0"/>
          <w:sz w:val="26"/>
          <w:szCs w:val="26"/>
          <w:rtl/>
        </w:rPr>
        <w:t xml:space="preserve"> </w:t>
      </w:r>
      <w:r w:rsidR="00BD4093">
        <w:rPr>
          <w:rFonts w:ascii="David" w:hAnsi="David" w:hint="cs"/>
          <w:noProof w:val="0"/>
          <w:sz w:val="26"/>
          <w:szCs w:val="26"/>
          <w:rtl/>
        </w:rPr>
        <w:t>כל עוד משטר הפיקוח ממשיך לחול על אותו תאגיד (דהיינו</w:t>
      </w:r>
      <w:r w:rsidR="00F1098E">
        <w:rPr>
          <w:rFonts w:ascii="David" w:hAnsi="David" w:hint="cs"/>
          <w:noProof w:val="0"/>
          <w:sz w:val="26"/>
          <w:szCs w:val="26"/>
          <w:rtl/>
        </w:rPr>
        <w:t>,</w:t>
      </w:r>
      <w:r w:rsidR="00BD4093">
        <w:rPr>
          <w:rFonts w:ascii="David" w:hAnsi="David" w:hint="cs"/>
          <w:noProof w:val="0"/>
          <w:sz w:val="26"/>
          <w:szCs w:val="26"/>
          <w:rtl/>
        </w:rPr>
        <w:t xml:space="preserve"> כל עוד קיימות בידיו התחייבויות שנ</w:t>
      </w:r>
      <w:r w:rsidR="00EE3FD8">
        <w:rPr>
          <w:rFonts w:ascii="David" w:hAnsi="David" w:hint="cs"/>
          <w:noProof w:val="0"/>
          <w:sz w:val="26"/>
          <w:szCs w:val="26"/>
          <w:rtl/>
        </w:rPr>
        <w:t>יתנו</w:t>
      </w:r>
      <w:r w:rsidR="00BD4093">
        <w:rPr>
          <w:rFonts w:ascii="David" w:hAnsi="David" w:hint="cs"/>
          <w:noProof w:val="0"/>
          <w:sz w:val="26"/>
          <w:szCs w:val="26"/>
          <w:rtl/>
        </w:rPr>
        <w:t xml:space="preserve"> למבוטחים). </w:t>
      </w:r>
    </w:p>
    <w:p w:rsidR="00BD4093" w:rsidRPr="00BD4093" w:rsidRDefault="00BD4093" w:rsidP="00BD4093">
      <w:pPr>
        <w:pStyle w:val="ac"/>
        <w:rPr>
          <w:rFonts w:ascii="David" w:hAnsi="David"/>
          <w:noProof w:val="0"/>
          <w:sz w:val="26"/>
          <w:szCs w:val="26"/>
          <w:rtl/>
        </w:rPr>
      </w:pPr>
    </w:p>
    <w:p w:rsidR="00BD4093" w:rsidRDefault="00BD4093" w:rsidP="00BD4093">
      <w:pPr>
        <w:pStyle w:val="ac"/>
        <w:spacing w:line="360" w:lineRule="auto"/>
        <w:ind w:left="360"/>
        <w:jc w:val="both"/>
        <w:rPr>
          <w:rFonts w:ascii="David" w:hAnsi="David"/>
          <w:noProof w:val="0"/>
          <w:sz w:val="26"/>
          <w:szCs w:val="26"/>
          <w:rtl/>
        </w:rPr>
      </w:pPr>
      <w:r>
        <w:rPr>
          <w:rFonts w:ascii="David" w:hAnsi="David" w:hint="cs"/>
          <w:noProof w:val="0"/>
          <w:sz w:val="26"/>
          <w:szCs w:val="26"/>
          <w:rtl/>
        </w:rPr>
        <w:t xml:space="preserve">כאמור, אינני נדרש להשיב על שאלה זו לאור התוצאה אליה הגעתי. </w:t>
      </w:r>
    </w:p>
    <w:p w:rsidR="00BD4093" w:rsidRPr="00BD4093" w:rsidRDefault="00BD4093" w:rsidP="00BD4093">
      <w:pPr>
        <w:pStyle w:val="ac"/>
        <w:spacing w:line="360" w:lineRule="auto"/>
        <w:ind w:left="360"/>
        <w:jc w:val="both"/>
        <w:rPr>
          <w:rFonts w:ascii="David" w:hAnsi="David"/>
          <w:noProof w:val="0"/>
          <w:sz w:val="26"/>
          <w:szCs w:val="26"/>
        </w:rPr>
      </w:pPr>
    </w:p>
    <w:p w:rsidR="0050719A" w:rsidRDefault="00AF7D0D" w:rsidP="002366C9">
      <w:pPr>
        <w:pStyle w:val="ac"/>
        <w:numPr>
          <w:ilvl w:val="0"/>
          <w:numId w:val="2"/>
        </w:numPr>
        <w:spacing w:line="360" w:lineRule="auto"/>
        <w:jc w:val="both"/>
        <w:rPr>
          <w:rFonts w:ascii="David" w:hAnsi="David"/>
          <w:noProof w:val="0"/>
          <w:sz w:val="26"/>
          <w:szCs w:val="26"/>
        </w:rPr>
      </w:pPr>
      <w:r>
        <w:rPr>
          <w:rFonts w:ascii="David" w:hAnsi="David" w:hint="cs"/>
          <w:noProof w:val="0"/>
          <w:sz w:val="26"/>
          <w:szCs w:val="26"/>
          <w:rtl/>
        </w:rPr>
        <w:t>וכעת הערה לגבי חוק מע"</w:t>
      </w:r>
      <w:r w:rsidR="00E670DF">
        <w:rPr>
          <w:rFonts w:ascii="David" w:hAnsi="David" w:hint="cs"/>
          <w:noProof w:val="0"/>
          <w:sz w:val="26"/>
          <w:szCs w:val="26"/>
          <w:rtl/>
        </w:rPr>
        <w:t xml:space="preserve">מ: כמפורט לעיל, סעיף 1 לחוק מע"מ מגדיר "מוסד כספי" ככולל בין היתר "מבטח", והוא מגדיר "מבטח" כ"מבטח כמשמעותו בחוק הפיקוח...". </w:t>
      </w:r>
    </w:p>
    <w:p w:rsidR="00E670DF" w:rsidRDefault="00E670DF" w:rsidP="00E670DF">
      <w:pPr>
        <w:pStyle w:val="ac"/>
        <w:spacing w:line="360" w:lineRule="auto"/>
        <w:ind w:left="360"/>
        <w:jc w:val="both"/>
        <w:rPr>
          <w:rFonts w:ascii="David" w:hAnsi="David"/>
          <w:noProof w:val="0"/>
          <w:sz w:val="26"/>
          <w:szCs w:val="26"/>
          <w:rtl/>
        </w:rPr>
      </w:pPr>
    </w:p>
    <w:p w:rsidR="00E670DF" w:rsidRDefault="00E670DF" w:rsidP="00E670DF">
      <w:pPr>
        <w:pStyle w:val="ac"/>
        <w:spacing w:line="360" w:lineRule="auto"/>
        <w:ind w:left="360"/>
        <w:jc w:val="both"/>
        <w:rPr>
          <w:rFonts w:ascii="David" w:hAnsi="David"/>
          <w:noProof w:val="0"/>
          <w:sz w:val="26"/>
          <w:szCs w:val="26"/>
          <w:rtl/>
        </w:rPr>
      </w:pPr>
      <w:r>
        <w:rPr>
          <w:rFonts w:ascii="David" w:hAnsi="David" w:hint="cs"/>
          <w:noProof w:val="0"/>
          <w:sz w:val="26"/>
          <w:szCs w:val="26"/>
          <w:rtl/>
        </w:rPr>
        <w:t xml:space="preserve">לפיכך, </w:t>
      </w:r>
      <w:r>
        <w:rPr>
          <w:rFonts w:ascii="David" w:hAnsi="David" w:hint="cs"/>
          <w:b/>
          <w:bCs/>
          <w:noProof w:val="0"/>
          <w:sz w:val="26"/>
          <w:szCs w:val="26"/>
          <w:rtl/>
        </w:rPr>
        <w:t>אילו</w:t>
      </w:r>
      <w:r>
        <w:rPr>
          <w:rFonts w:ascii="David" w:hAnsi="David" w:hint="cs"/>
          <w:noProof w:val="0"/>
          <w:sz w:val="26"/>
          <w:szCs w:val="26"/>
          <w:rtl/>
        </w:rPr>
        <w:t xml:space="preserve"> היינו מגיעים למסקנה כי המערערת חדלה להיות מבטח על פי חוק הפ</w:t>
      </w:r>
      <w:r w:rsidR="00EE3FD8">
        <w:rPr>
          <w:rFonts w:ascii="David" w:hAnsi="David" w:hint="cs"/>
          <w:noProof w:val="0"/>
          <w:sz w:val="26"/>
          <w:szCs w:val="26"/>
          <w:rtl/>
        </w:rPr>
        <w:t>יקוח בתום שנת 2012 או בסמוך לכך,</w:t>
      </w:r>
      <w:r>
        <w:rPr>
          <w:rFonts w:ascii="David" w:hAnsi="David" w:hint="cs"/>
          <w:noProof w:val="0"/>
          <w:sz w:val="26"/>
          <w:szCs w:val="26"/>
          <w:rtl/>
        </w:rPr>
        <w:t xml:space="preserve"> </w:t>
      </w:r>
      <w:r w:rsidR="00EB1501">
        <w:rPr>
          <w:rFonts w:ascii="David" w:hAnsi="David" w:hint="cs"/>
          <w:noProof w:val="0"/>
          <w:sz w:val="26"/>
          <w:szCs w:val="26"/>
          <w:rtl/>
        </w:rPr>
        <w:t>לכאורה</w:t>
      </w:r>
      <w:r w:rsidR="00EE3FD8">
        <w:rPr>
          <w:rFonts w:ascii="David" w:hAnsi="David" w:hint="cs"/>
          <w:noProof w:val="0"/>
          <w:sz w:val="26"/>
          <w:szCs w:val="26"/>
          <w:rtl/>
        </w:rPr>
        <w:t xml:space="preserve"> הייתה</w:t>
      </w:r>
      <w:r w:rsidR="00EB1501">
        <w:rPr>
          <w:rFonts w:ascii="David" w:hAnsi="David" w:hint="cs"/>
          <w:noProof w:val="0"/>
          <w:sz w:val="26"/>
          <w:szCs w:val="26"/>
          <w:rtl/>
        </w:rPr>
        <w:t xml:space="preserve"> </w:t>
      </w:r>
      <w:r w:rsidR="00EB1501">
        <w:rPr>
          <w:rFonts w:ascii="David" w:hAnsi="David" w:hint="cs"/>
          <w:b/>
          <w:bCs/>
          <w:noProof w:val="0"/>
          <w:sz w:val="26"/>
          <w:szCs w:val="26"/>
          <w:rtl/>
        </w:rPr>
        <w:t>מתחייבת</w:t>
      </w:r>
      <w:r w:rsidR="00EB1501">
        <w:rPr>
          <w:rFonts w:ascii="David" w:hAnsi="David" w:hint="cs"/>
          <w:noProof w:val="0"/>
          <w:sz w:val="26"/>
          <w:szCs w:val="26"/>
          <w:rtl/>
        </w:rPr>
        <w:t xml:space="preserve"> המסקנה כי מאותו מועד היא הפסיקה להיות "מוסד כספי" לעניין המיסוי. </w:t>
      </w:r>
    </w:p>
    <w:p w:rsidR="00EB1501" w:rsidRDefault="00EB1501" w:rsidP="00E670DF">
      <w:pPr>
        <w:pStyle w:val="ac"/>
        <w:spacing w:line="360" w:lineRule="auto"/>
        <w:ind w:left="360"/>
        <w:jc w:val="both"/>
        <w:rPr>
          <w:rFonts w:ascii="David" w:hAnsi="David"/>
          <w:noProof w:val="0"/>
          <w:sz w:val="26"/>
          <w:szCs w:val="26"/>
          <w:rtl/>
        </w:rPr>
      </w:pPr>
    </w:p>
    <w:p w:rsidR="00EB1501" w:rsidRDefault="00EB1501" w:rsidP="00EE3FD8">
      <w:pPr>
        <w:pStyle w:val="ac"/>
        <w:spacing w:line="360" w:lineRule="auto"/>
        <w:ind w:left="360"/>
        <w:jc w:val="both"/>
        <w:rPr>
          <w:rFonts w:ascii="David" w:hAnsi="David"/>
          <w:noProof w:val="0"/>
          <w:sz w:val="26"/>
          <w:szCs w:val="26"/>
          <w:rtl/>
        </w:rPr>
      </w:pPr>
      <w:r>
        <w:rPr>
          <w:rFonts w:ascii="David" w:hAnsi="David" w:hint="cs"/>
          <w:noProof w:val="0"/>
          <w:sz w:val="26"/>
          <w:szCs w:val="26"/>
          <w:rtl/>
        </w:rPr>
        <w:t>ואכן יש נימוקים טובים התומכים בזיקה אוטומטית כאמור: אילו  המנוח "מבטח" היה מוגדר באופן עצמאי בחוק מע</w:t>
      </w:r>
      <w:r w:rsidR="006B25FB">
        <w:rPr>
          <w:rFonts w:ascii="David" w:hAnsi="David" w:hint="cs"/>
          <w:noProof w:val="0"/>
          <w:sz w:val="26"/>
          <w:szCs w:val="26"/>
          <w:rtl/>
        </w:rPr>
        <w:t>"מ, ולא על דרך אימוץ ההגדרה בחוק הפיקוח, מפקחי רשות המסים היו נדרשים לעסוק ב</w:t>
      </w:r>
      <w:r w:rsidR="00EE3FD8">
        <w:rPr>
          <w:rFonts w:ascii="David" w:hAnsi="David" w:hint="cs"/>
          <w:noProof w:val="0"/>
          <w:sz w:val="26"/>
          <w:szCs w:val="26"/>
          <w:rtl/>
        </w:rPr>
        <w:t>מטריה שהם אינם בהכרח בקיאים בה (מהות עסקי הביטוח ומאפייני</w:t>
      </w:r>
      <w:r w:rsidR="006B25FB">
        <w:rPr>
          <w:rFonts w:ascii="David" w:hAnsi="David" w:hint="cs"/>
          <w:noProof w:val="0"/>
          <w:sz w:val="26"/>
          <w:szCs w:val="26"/>
          <w:rtl/>
        </w:rPr>
        <w:t xml:space="preserve"> תעשיית הביטוח).</w:t>
      </w:r>
      <w:r w:rsidR="00DC3E74">
        <w:rPr>
          <w:rFonts w:ascii="David" w:hAnsi="David" w:hint="cs"/>
          <w:noProof w:val="0"/>
          <w:sz w:val="26"/>
          <w:szCs w:val="26"/>
          <w:rtl/>
        </w:rPr>
        <w:t xml:space="preserve"> ההפני</w:t>
      </w:r>
      <w:r w:rsidR="00EE3FD8">
        <w:rPr>
          <w:rFonts w:ascii="David" w:hAnsi="David" w:hint="cs"/>
          <w:noProof w:val="0"/>
          <w:sz w:val="26"/>
          <w:szCs w:val="26"/>
          <w:rtl/>
        </w:rPr>
        <w:t>ה</w:t>
      </w:r>
      <w:r w:rsidR="00F43926">
        <w:rPr>
          <w:rFonts w:ascii="David" w:hAnsi="David" w:hint="cs"/>
          <w:noProof w:val="0"/>
          <w:sz w:val="26"/>
          <w:szCs w:val="26"/>
          <w:rtl/>
        </w:rPr>
        <w:t xml:space="preserve"> הטכנית לכאורה מחוק מע"מ אל </w:t>
      </w:r>
      <w:r w:rsidR="00F43926">
        <w:rPr>
          <w:rFonts w:ascii="David" w:hAnsi="David" w:hint="cs"/>
          <w:noProof w:val="0"/>
          <w:sz w:val="26"/>
          <w:szCs w:val="26"/>
          <w:rtl/>
        </w:rPr>
        <w:lastRenderedPageBreak/>
        <w:t xml:space="preserve">חוק </w:t>
      </w:r>
      <w:r w:rsidR="00EE3FD8">
        <w:rPr>
          <w:rFonts w:ascii="David" w:hAnsi="David" w:hint="cs"/>
          <w:noProof w:val="0"/>
          <w:sz w:val="26"/>
          <w:szCs w:val="26"/>
          <w:rtl/>
        </w:rPr>
        <w:t xml:space="preserve">הפיקוח עשויה להוסיף ודאות ופשטות:  </w:t>
      </w:r>
      <w:r w:rsidR="006B25FB">
        <w:rPr>
          <w:rFonts w:ascii="David" w:hAnsi="David" w:hint="cs"/>
          <w:noProof w:val="0"/>
          <w:sz w:val="26"/>
          <w:szCs w:val="26"/>
          <w:rtl/>
        </w:rPr>
        <w:t xml:space="preserve">בדרך כלל לשאלת היות תאגיד "מבטח" על פי חוק הפיקוח </w:t>
      </w:r>
      <w:r w:rsidR="00EE3FD8">
        <w:rPr>
          <w:rFonts w:ascii="David" w:hAnsi="David" w:hint="cs"/>
          <w:noProof w:val="0"/>
          <w:sz w:val="26"/>
          <w:szCs w:val="26"/>
          <w:rtl/>
        </w:rPr>
        <w:t>תהיה תשובה פשוטה וזמינה (ו</w:t>
      </w:r>
      <w:r w:rsidR="006B25FB">
        <w:rPr>
          <w:rFonts w:ascii="David" w:hAnsi="David" w:hint="cs"/>
          <w:noProof w:val="0"/>
          <w:sz w:val="26"/>
          <w:szCs w:val="26"/>
          <w:rtl/>
        </w:rPr>
        <w:t xml:space="preserve">לא כפי שאירע בתיק הנוכחי). </w:t>
      </w:r>
    </w:p>
    <w:p w:rsidR="006B25FB" w:rsidRDefault="006B25FB" w:rsidP="00E670DF">
      <w:pPr>
        <w:pStyle w:val="ac"/>
        <w:spacing w:line="360" w:lineRule="auto"/>
        <w:ind w:left="360"/>
        <w:jc w:val="both"/>
        <w:rPr>
          <w:rFonts w:ascii="David" w:hAnsi="David"/>
          <w:noProof w:val="0"/>
          <w:sz w:val="26"/>
          <w:szCs w:val="26"/>
          <w:rtl/>
        </w:rPr>
      </w:pPr>
    </w:p>
    <w:p w:rsidR="006B25FB" w:rsidRDefault="006B25FB" w:rsidP="00EE3FD8">
      <w:pPr>
        <w:pStyle w:val="ac"/>
        <w:spacing w:line="360" w:lineRule="auto"/>
        <w:ind w:left="360"/>
        <w:jc w:val="both"/>
        <w:rPr>
          <w:rFonts w:ascii="David" w:hAnsi="David"/>
          <w:noProof w:val="0"/>
          <w:sz w:val="26"/>
          <w:szCs w:val="26"/>
          <w:rtl/>
        </w:rPr>
      </w:pPr>
      <w:r>
        <w:rPr>
          <w:rFonts w:ascii="David" w:hAnsi="David" w:hint="cs"/>
          <w:noProof w:val="0"/>
          <w:sz w:val="26"/>
          <w:szCs w:val="26"/>
          <w:rtl/>
        </w:rPr>
        <w:t>אולם יש להעי</w:t>
      </w:r>
      <w:r w:rsidR="002B491B">
        <w:rPr>
          <w:rFonts w:ascii="David" w:hAnsi="David" w:hint="cs"/>
          <w:noProof w:val="0"/>
          <w:sz w:val="26"/>
          <w:szCs w:val="26"/>
          <w:rtl/>
        </w:rPr>
        <w:t>ר כי לצד הפניה הפשוטה לכאורה לח</w:t>
      </w:r>
      <w:r>
        <w:rPr>
          <w:rFonts w:ascii="David" w:hAnsi="David" w:hint="cs"/>
          <w:noProof w:val="0"/>
          <w:sz w:val="26"/>
          <w:szCs w:val="26"/>
          <w:rtl/>
        </w:rPr>
        <w:t xml:space="preserve">וק הפיקוח, בחוק מע"מ קיימת הוראה אחרת שעשויה להוביל לבחינה </w:t>
      </w:r>
      <w:r w:rsidRPr="00271456">
        <w:rPr>
          <w:rFonts w:ascii="David" w:hAnsi="David" w:hint="cs"/>
          <w:b/>
          <w:bCs/>
          <w:noProof w:val="0"/>
          <w:sz w:val="26"/>
          <w:szCs w:val="26"/>
          <w:rtl/>
        </w:rPr>
        <w:t>מהותית</w:t>
      </w:r>
      <w:r>
        <w:rPr>
          <w:rFonts w:ascii="David" w:hAnsi="David" w:hint="cs"/>
          <w:noProof w:val="0"/>
          <w:sz w:val="26"/>
          <w:szCs w:val="26"/>
          <w:rtl/>
        </w:rPr>
        <w:t xml:space="preserve"> יותר (וצורנית פחות) של הנסיבות </w:t>
      </w:r>
      <w:r>
        <w:rPr>
          <w:rFonts w:ascii="David" w:hAnsi="David"/>
          <w:noProof w:val="0"/>
          <w:sz w:val="26"/>
          <w:szCs w:val="26"/>
          <w:rtl/>
        </w:rPr>
        <w:t>–</w:t>
      </w:r>
      <w:r>
        <w:rPr>
          <w:rFonts w:ascii="David" w:hAnsi="David" w:hint="cs"/>
          <w:noProof w:val="0"/>
          <w:sz w:val="26"/>
          <w:szCs w:val="26"/>
          <w:rtl/>
        </w:rPr>
        <w:t xml:space="preserve"> </w:t>
      </w:r>
      <w:r w:rsidR="00EE3FD8">
        <w:rPr>
          <w:rFonts w:ascii="David" w:hAnsi="David" w:hint="cs"/>
          <w:noProof w:val="0"/>
          <w:sz w:val="26"/>
          <w:szCs w:val="26"/>
          <w:rtl/>
        </w:rPr>
        <w:t>ו</w:t>
      </w:r>
      <w:r>
        <w:rPr>
          <w:rFonts w:ascii="David" w:hAnsi="David" w:hint="cs"/>
          <w:noProof w:val="0"/>
          <w:sz w:val="26"/>
          <w:szCs w:val="26"/>
          <w:rtl/>
        </w:rPr>
        <w:t xml:space="preserve">הכוונה </w:t>
      </w:r>
      <w:r w:rsidR="00EE3FD8">
        <w:rPr>
          <w:rFonts w:ascii="David" w:hAnsi="David" w:hint="cs"/>
          <w:noProof w:val="0"/>
          <w:sz w:val="26"/>
          <w:szCs w:val="26"/>
          <w:rtl/>
        </w:rPr>
        <w:t xml:space="preserve">היא </w:t>
      </w:r>
      <w:r>
        <w:rPr>
          <w:rFonts w:ascii="David" w:hAnsi="David" w:hint="cs"/>
          <w:noProof w:val="0"/>
          <w:sz w:val="26"/>
          <w:szCs w:val="26"/>
          <w:rtl/>
        </w:rPr>
        <w:t>לסעיף 58</w:t>
      </w:r>
      <w:r w:rsidR="00F43926">
        <w:rPr>
          <w:rFonts w:ascii="David" w:hAnsi="David" w:hint="cs"/>
          <w:noProof w:val="0"/>
          <w:sz w:val="26"/>
          <w:szCs w:val="26"/>
          <w:rtl/>
        </w:rPr>
        <w:t>,</w:t>
      </w:r>
      <w:r w:rsidR="00EE3FD8">
        <w:rPr>
          <w:rFonts w:ascii="David" w:hAnsi="David" w:hint="cs"/>
          <w:noProof w:val="0"/>
          <w:sz w:val="26"/>
          <w:szCs w:val="26"/>
          <w:rtl/>
        </w:rPr>
        <w:t xml:space="preserve"> המורה:</w:t>
      </w:r>
      <w:r>
        <w:rPr>
          <w:rFonts w:ascii="David" w:hAnsi="David" w:hint="cs"/>
          <w:noProof w:val="0"/>
          <w:sz w:val="26"/>
          <w:szCs w:val="26"/>
          <w:rtl/>
        </w:rPr>
        <w:t xml:space="preserve"> </w:t>
      </w:r>
    </w:p>
    <w:p w:rsidR="006F3FFB" w:rsidRDefault="006F3FFB" w:rsidP="006F3FFB">
      <w:pPr>
        <w:ind w:left="1134" w:right="567"/>
        <w:jc w:val="both"/>
        <w:rPr>
          <w:rFonts w:ascii="David" w:hAnsi="David"/>
          <w:b/>
          <w:bCs/>
          <w:sz w:val="26"/>
          <w:szCs w:val="26"/>
          <w:rtl/>
        </w:rPr>
      </w:pPr>
    </w:p>
    <w:p w:rsidR="006F3FFB" w:rsidRPr="006F3FFB" w:rsidRDefault="006F3FFB" w:rsidP="00DA4336">
      <w:pPr>
        <w:spacing w:line="360" w:lineRule="auto"/>
        <w:ind w:left="1134" w:right="567"/>
        <w:jc w:val="both"/>
        <w:rPr>
          <w:rFonts w:ascii="David" w:hAnsi="David"/>
          <w:b/>
          <w:bCs/>
          <w:sz w:val="26"/>
          <w:szCs w:val="26"/>
          <w:rtl/>
        </w:rPr>
      </w:pPr>
      <w:r>
        <w:rPr>
          <w:rFonts w:ascii="David" w:hAnsi="David" w:hint="cs"/>
          <w:b/>
          <w:bCs/>
          <w:sz w:val="26"/>
          <w:szCs w:val="26"/>
          <w:rtl/>
        </w:rPr>
        <w:t>"</w:t>
      </w:r>
      <w:r w:rsidRPr="006F3FFB">
        <w:rPr>
          <w:rFonts w:ascii="David" w:hAnsi="David"/>
          <w:b/>
          <w:bCs/>
          <w:sz w:val="26"/>
          <w:szCs w:val="26"/>
          <w:rtl/>
        </w:rPr>
        <w:t>המנהל רשאי, לפי בקשת מי שנמנה עם סוג פלוני של חייבי מס או ביזמת עצמו, לרשום אותו כנמנה עם סוג אחר, הן לכל עיסוקיו או פעילויותיו והן למקצתם, אם ראה שמהותם קרובה יותר לסוג האחר.</w:t>
      </w:r>
      <w:r w:rsidR="00C965D8">
        <w:rPr>
          <w:rFonts w:ascii="David" w:hAnsi="David" w:hint="cs"/>
          <w:b/>
          <w:bCs/>
          <w:sz w:val="26"/>
          <w:szCs w:val="26"/>
          <w:rtl/>
        </w:rPr>
        <w:t>"</w:t>
      </w:r>
    </w:p>
    <w:p w:rsidR="006F3FFB" w:rsidRDefault="006F3FFB" w:rsidP="00DA4336">
      <w:pPr>
        <w:spacing w:line="360" w:lineRule="auto"/>
        <w:rPr>
          <w:rFonts w:ascii="Arial" w:hAnsi="Arial" w:cs="Arial"/>
          <w:rtl/>
        </w:rPr>
      </w:pPr>
    </w:p>
    <w:p w:rsidR="006E784C" w:rsidRPr="00222960" w:rsidRDefault="006B25FB" w:rsidP="00222960">
      <w:pPr>
        <w:pStyle w:val="ac"/>
        <w:spacing w:line="360" w:lineRule="auto"/>
        <w:ind w:left="360"/>
        <w:jc w:val="both"/>
        <w:rPr>
          <w:rFonts w:ascii="David" w:hAnsi="David"/>
          <w:noProof w:val="0"/>
          <w:sz w:val="26"/>
          <w:szCs w:val="26"/>
          <w:rtl/>
        </w:rPr>
      </w:pPr>
      <w:r>
        <w:rPr>
          <w:rFonts w:ascii="David" w:hAnsi="David" w:hint="cs"/>
          <w:noProof w:val="0"/>
          <w:sz w:val="26"/>
          <w:szCs w:val="26"/>
          <w:rtl/>
        </w:rPr>
        <w:t>משמע, ייתכן שבנסיבות המתאימות, גוף שאיננו נחשב "מבטח" על פי חוק הפיקוח כן ייחשב "מוסד כספי" לצורכי חוק מע"מ ו</w:t>
      </w:r>
      <w:r w:rsidR="00C973DC">
        <w:rPr>
          <w:rFonts w:ascii="David" w:hAnsi="David" w:hint="cs"/>
          <w:noProof w:val="0"/>
          <w:sz w:val="26"/>
          <w:szCs w:val="26"/>
          <w:rtl/>
        </w:rPr>
        <w:t xml:space="preserve">זאת בשל תוכן ומהות פעילותו. </w:t>
      </w:r>
      <w:r w:rsidR="006E784C" w:rsidRPr="00222960">
        <w:rPr>
          <w:rFonts w:ascii="David" w:hAnsi="David" w:hint="cs"/>
          <w:noProof w:val="0"/>
          <w:sz w:val="26"/>
          <w:szCs w:val="26"/>
          <w:rtl/>
        </w:rPr>
        <w:t xml:space="preserve">והרי כל </w:t>
      </w:r>
      <w:r w:rsidR="00222960">
        <w:rPr>
          <w:rFonts w:ascii="David" w:hAnsi="David" w:hint="cs"/>
          <w:noProof w:val="0"/>
          <w:sz w:val="26"/>
          <w:szCs w:val="26"/>
          <w:rtl/>
        </w:rPr>
        <w:t>תכליתו של סעיף 23 לחוק הפיקוח הי</w:t>
      </w:r>
      <w:r w:rsidR="006E784C" w:rsidRPr="00222960">
        <w:rPr>
          <w:rFonts w:ascii="David" w:hAnsi="David" w:hint="cs"/>
          <w:noProof w:val="0"/>
          <w:sz w:val="26"/>
          <w:szCs w:val="26"/>
          <w:rtl/>
        </w:rPr>
        <w:t xml:space="preserve">א להבטיח </w:t>
      </w:r>
      <w:r w:rsidR="006E784C" w:rsidRPr="00222960">
        <w:rPr>
          <w:rFonts w:ascii="David" w:hAnsi="David" w:hint="cs"/>
          <w:b/>
          <w:bCs/>
          <w:noProof w:val="0"/>
          <w:sz w:val="26"/>
          <w:szCs w:val="26"/>
          <w:rtl/>
        </w:rPr>
        <w:t>המשך הפיקוח</w:t>
      </w:r>
      <w:r w:rsidR="006E784C" w:rsidRPr="00222960">
        <w:rPr>
          <w:rFonts w:ascii="David" w:hAnsi="David" w:hint="cs"/>
          <w:noProof w:val="0"/>
          <w:sz w:val="26"/>
          <w:szCs w:val="26"/>
          <w:rtl/>
        </w:rPr>
        <w:t xml:space="preserve"> עד לכלות ההתחייבויות כלפ</w:t>
      </w:r>
      <w:r w:rsidR="00E425C6">
        <w:rPr>
          <w:rFonts w:ascii="David" w:hAnsi="David" w:hint="cs"/>
          <w:noProof w:val="0"/>
          <w:sz w:val="26"/>
          <w:szCs w:val="26"/>
          <w:rtl/>
        </w:rPr>
        <w:t>י המבוטחים, כך שאין זה מופרך</w:t>
      </w:r>
      <w:r w:rsidR="006E784C" w:rsidRPr="00222960">
        <w:rPr>
          <w:rFonts w:ascii="David" w:hAnsi="David" w:hint="cs"/>
          <w:noProof w:val="0"/>
          <w:sz w:val="26"/>
          <w:szCs w:val="26"/>
          <w:rtl/>
        </w:rPr>
        <w:t xml:space="preserve"> </w:t>
      </w:r>
      <w:r w:rsidR="00222960">
        <w:rPr>
          <w:rFonts w:ascii="David" w:hAnsi="David" w:hint="cs"/>
          <w:noProof w:val="0"/>
          <w:sz w:val="26"/>
          <w:szCs w:val="26"/>
          <w:rtl/>
        </w:rPr>
        <w:t>ל</w:t>
      </w:r>
      <w:r w:rsidR="006E784C" w:rsidRPr="00222960">
        <w:rPr>
          <w:rFonts w:ascii="David" w:hAnsi="David" w:hint="cs"/>
          <w:noProof w:val="0"/>
          <w:sz w:val="26"/>
          <w:szCs w:val="26"/>
          <w:rtl/>
        </w:rPr>
        <w:t xml:space="preserve">גרוס כי </w:t>
      </w:r>
      <w:r w:rsidR="006E784C" w:rsidRPr="00222960">
        <w:rPr>
          <w:rFonts w:ascii="David" w:hAnsi="David" w:hint="cs"/>
          <w:b/>
          <w:bCs/>
          <w:noProof w:val="0"/>
          <w:sz w:val="26"/>
          <w:szCs w:val="26"/>
          <w:rtl/>
        </w:rPr>
        <w:t>מהות</w:t>
      </w:r>
      <w:r w:rsidR="006E784C" w:rsidRPr="00222960">
        <w:rPr>
          <w:rFonts w:ascii="David" w:hAnsi="David" w:hint="cs"/>
          <w:noProof w:val="0"/>
          <w:sz w:val="26"/>
          <w:szCs w:val="26"/>
          <w:rtl/>
        </w:rPr>
        <w:t xml:space="preserve"> הפעילות בתקופת הזנב נותרת פעילות של מוסד כספי (וראו דברי ההסבר לחקיקת חוק הפיקוח משנת 1981 בהצעות חוק 1497, מיום 1.12.1980, בעמוד 87)</w:t>
      </w:r>
      <w:r w:rsidR="00222960">
        <w:rPr>
          <w:rFonts w:ascii="David" w:hAnsi="David" w:hint="cs"/>
          <w:noProof w:val="0"/>
          <w:sz w:val="26"/>
          <w:szCs w:val="26"/>
          <w:rtl/>
        </w:rPr>
        <w:t>.</w:t>
      </w:r>
    </w:p>
    <w:p w:rsidR="00C973DC" w:rsidRDefault="00C973DC" w:rsidP="00E670DF">
      <w:pPr>
        <w:pStyle w:val="ac"/>
        <w:spacing w:line="360" w:lineRule="auto"/>
        <w:ind w:left="360"/>
        <w:jc w:val="both"/>
        <w:rPr>
          <w:rFonts w:ascii="David" w:hAnsi="David"/>
          <w:noProof w:val="0"/>
          <w:sz w:val="26"/>
          <w:szCs w:val="26"/>
          <w:rtl/>
        </w:rPr>
      </w:pPr>
    </w:p>
    <w:p w:rsidR="006B25FB" w:rsidRPr="00EB1501" w:rsidRDefault="00C973DC" w:rsidP="00E670DF">
      <w:pPr>
        <w:pStyle w:val="ac"/>
        <w:spacing w:line="360" w:lineRule="auto"/>
        <w:ind w:left="360"/>
        <w:jc w:val="both"/>
        <w:rPr>
          <w:rFonts w:ascii="David" w:hAnsi="David"/>
          <w:noProof w:val="0"/>
          <w:sz w:val="26"/>
          <w:szCs w:val="26"/>
        </w:rPr>
      </w:pPr>
      <w:r>
        <w:rPr>
          <w:rFonts w:ascii="David" w:hAnsi="David" w:hint="cs"/>
          <w:noProof w:val="0"/>
          <w:sz w:val="26"/>
          <w:szCs w:val="26"/>
          <w:rtl/>
        </w:rPr>
        <w:t xml:space="preserve">גם בעניין זה אינני נדרש להרחיב לנוכח התוצאה אליה הגעתי. </w:t>
      </w:r>
      <w:r w:rsidR="006B25FB">
        <w:rPr>
          <w:rFonts w:ascii="David" w:hAnsi="David" w:hint="cs"/>
          <w:noProof w:val="0"/>
          <w:sz w:val="26"/>
          <w:szCs w:val="26"/>
          <w:rtl/>
        </w:rPr>
        <w:t xml:space="preserve"> </w:t>
      </w:r>
    </w:p>
    <w:p w:rsidR="00E670DF" w:rsidRDefault="00E670DF" w:rsidP="002B491B">
      <w:pPr>
        <w:pStyle w:val="ac"/>
        <w:spacing w:line="360" w:lineRule="auto"/>
        <w:ind w:left="360"/>
        <w:jc w:val="both"/>
        <w:rPr>
          <w:rFonts w:ascii="David" w:hAnsi="David"/>
          <w:noProof w:val="0"/>
          <w:sz w:val="26"/>
          <w:szCs w:val="26"/>
          <w:rtl/>
        </w:rPr>
      </w:pPr>
    </w:p>
    <w:p w:rsidR="00C973DC" w:rsidRDefault="006D241D" w:rsidP="001F54A0">
      <w:pPr>
        <w:pStyle w:val="ac"/>
        <w:numPr>
          <w:ilvl w:val="0"/>
          <w:numId w:val="1"/>
        </w:numPr>
        <w:spacing w:line="360" w:lineRule="auto"/>
        <w:ind w:left="247"/>
        <w:jc w:val="both"/>
        <w:rPr>
          <w:rFonts w:ascii="David" w:hAnsi="David"/>
          <w:b/>
          <w:bCs/>
          <w:noProof w:val="0"/>
          <w:sz w:val="32"/>
          <w:szCs w:val="32"/>
          <w:u w:val="single"/>
          <w:rtl/>
        </w:rPr>
      </w:pPr>
      <w:r w:rsidRPr="006D241D">
        <w:rPr>
          <w:rFonts w:ascii="David" w:hAnsi="David" w:hint="cs"/>
          <w:b/>
          <w:bCs/>
          <w:noProof w:val="0"/>
          <w:sz w:val="32"/>
          <w:szCs w:val="32"/>
          <w:u w:val="single"/>
          <w:rtl/>
        </w:rPr>
        <w:t>סיכום ביניים</w:t>
      </w:r>
    </w:p>
    <w:p w:rsidR="00C973DC" w:rsidRDefault="006D241D" w:rsidP="002366C9">
      <w:pPr>
        <w:pStyle w:val="ac"/>
        <w:numPr>
          <w:ilvl w:val="0"/>
          <w:numId w:val="2"/>
        </w:numPr>
        <w:spacing w:line="360" w:lineRule="auto"/>
        <w:jc w:val="both"/>
        <w:rPr>
          <w:rFonts w:ascii="David" w:hAnsi="David"/>
          <w:noProof w:val="0"/>
          <w:sz w:val="26"/>
          <w:szCs w:val="26"/>
        </w:rPr>
      </w:pPr>
      <w:r>
        <w:rPr>
          <w:rFonts w:ascii="David" w:hAnsi="David" w:hint="cs"/>
          <w:noProof w:val="0"/>
          <w:sz w:val="26"/>
          <w:szCs w:val="26"/>
          <w:rtl/>
        </w:rPr>
        <w:t>כסיכום ביניים אציין כי:</w:t>
      </w:r>
    </w:p>
    <w:p w:rsidR="006D241D" w:rsidRDefault="006D241D" w:rsidP="006D241D">
      <w:pPr>
        <w:pStyle w:val="ac"/>
        <w:numPr>
          <w:ilvl w:val="0"/>
          <w:numId w:val="7"/>
        </w:numPr>
        <w:spacing w:line="360" w:lineRule="auto"/>
        <w:jc w:val="both"/>
        <w:rPr>
          <w:rFonts w:ascii="David" w:hAnsi="David"/>
          <w:noProof w:val="0"/>
          <w:sz w:val="26"/>
          <w:szCs w:val="26"/>
        </w:rPr>
      </w:pPr>
      <w:r>
        <w:rPr>
          <w:rFonts w:ascii="David" w:hAnsi="David" w:hint="cs"/>
          <w:noProof w:val="0"/>
          <w:sz w:val="26"/>
          <w:szCs w:val="26"/>
          <w:rtl/>
        </w:rPr>
        <w:t xml:space="preserve">הגעתי למסקנה שרשיון המבטח של המערערת בוטל רק בסוף יוני 2016; </w:t>
      </w:r>
    </w:p>
    <w:p w:rsidR="006D241D" w:rsidRDefault="006D241D" w:rsidP="00E425C6">
      <w:pPr>
        <w:pStyle w:val="ac"/>
        <w:numPr>
          <w:ilvl w:val="0"/>
          <w:numId w:val="7"/>
        </w:numPr>
        <w:spacing w:line="360" w:lineRule="auto"/>
        <w:jc w:val="both"/>
        <w:rPr>
          <w:rFonts w:ascii="David" w:hAnsi="David"/>
          <w:noProof w:val="0"/>
          <w:sz w:val="26"/>
          <w:szCs w:val="26"/>
        </w:rPr>
      </w:pPr>
      <w:r>
        <w:rPr>
          <w:rFonts w:ascii="David" w:hAnsi="David" w:hint="cs"/>
          <w:noProof w:val="0"/>
          <w:sz w:val="26"/>
          <w:szCs w:val="26"/>
          <w:rtl/>
        </w:rPr>
        <w:t>הגעתי למסקנה, המ</w:t>
      </w:r>
      <w:r w:rsidR="00EE3FD8">
        <w:rPr>
          <w:rFonts w:ascii="David" w:hAnsi="David" w:hint="cs"/>
          <w:noProof w:val="0"/>
          <w:sz w:val="26"/>
          <w:szCs w:val="26"/>
          <w:rtl/>
        </w:rPr>
        <w:t>ת</w:t>
      </w:r>
      <w:r>
        <w:rPr>
          <w:rFonts w:ascii="David" w:hAnsi="David" w:hint="cs"/>
          <w:noProof w:val="0"/>
          <w:sz w:val="26"/>
          <w:szCs w:val="26"/>
          <w:rtl/>
        </w:rPr>
        <w:t xml:space="preserve">חייבת ממילא לפי הלכת </w:t>
      </w:r>
      <w:r>
        <w:rPr>
          <w:rFonts w:ascii="David" w:hAnsi="David" w:hint="cs"/>
          <w:b/>
          <w:bCs/>
          <w:noProof w:val="0"/>
          <w:sz w:val="26"/>
          <w:szCs w:val="26"/>
          <w:rtl/>
        </w:rPr>
        <w:t>נורויץ</w:t>
      </w:r>
      <w:r>
        <w:rPr>
          <w:rFonts w:ascii="David" w:hAnsi="David" w:hint="cs"/>
          <w:noProof w:val="0"/>
          <w:sz w:val="26"/>
          <w:szCs w:val="26"/>
          <w:rtl/>
        </w:rPr>
        <w:t xml:space="preserve"> הנ"ל, כי לעניין המיסוי בתקופת הזנב (</w:t>
      </w:r>
      <w:r w:rsidRPr="00214259">
        <w:rPr>
          <w:rFonts w:asciiTheme="majorBidi" w:hAnsiTheme="majorBidi" w:cstheme="majorBidi"/>
          <w:noProof w:val="0"/>
        </w:rPr>
        <w:t>run o</w:t>
      </w:r>
      <w:r w:rsidR="00E905B7" w:rsidRPr="00214259">
        <w:rPr>
          <w:rFonts w:asciiTheme="majorBidi" w:hAnsiTheme="majorBidi" w:cstheme="majorBidi"/>
          <w:noProof w:val="0"/>
        </w:rPr>
        <w:t>ff</w:t>
      </w:r>
      <w:r w:rsidR="00E425C6">
        <w:rPr>
          <w:rFonts w:ascii="David" w:hAnsi="David" w:hint="cs"/>
          <w:noProof w:val="0"/>
          <w:sz w:val="26"/>
          <w:szCs w:val="26"/>
          <w:rtl/>
        </w:rPr>
        <w:t xml:space="preserve">), </w:t>
      </w:r>
      <w:r w:rsidR="00E905B7">
        <w:rPr>
          <w:rFonts w:ascii="David" w:hAnsi="David" w:hint="cs"/>
          <w:noProof w:val="0"/>
          <w:sz w:val="26"/>
          <w:szCs w:val="26"/>
          <w:rtl/>
        </w:rPr>
        <w:t xml:space="preserve">המערערת </w:t>
      </w:r>
      <w:r w:rsidR="00E425C6">
        <w:rPr>
          <w:rFonts w:ascii="David" w:hAnsi="David" w:hint="cs"/>
          <w:noProof w:val="0"/>
          <w:sz w:val="26"/>
          <w:szCs w:val="26"/>
          <w:rtl/>
        </w:rPr>
        <w:t>נותרה</w:t>
      </w:r>
      <w:r w:rsidR="00E905B7">
        <w:rPr>
          <w:rFonts w:ascii="David" w:hAnsi="David" w:hint="cs"/>
          <w:noProof w:val="0"/>
          <w:sz w:val="26"/>
          <w:szCs w:val="26"/>
          <w:rtl/>
        </w:rPr>
        <w:t xml:space="preserve"> מוסד כספי למרות שבתקופה זו היא לא שיווקה או הנפיקה פוליסות ביטוח חדשות. </w:t>
      </w:r>
      <w:r>
        <w:rPr>
          <w:rFonts w:ascii="David" w:hAnsi="David" w:hint="cs"/>
          <w:noProof w:val="0"/>
          <w:sz w:val="26"/>
          <w:szCs w:val="26"/>
          <w:rtl/>
        </w:rPr>
        <w:t xml:space="preserve"> </w:t>
      </w:r>
      <w:r>
        <w:rPr>
          <w:rFonts w:ascii="David" w:hAnsi="David"/>
          <w:noProof w:val="0"/>
          <w:sz w:val="26"/>
          <w:szCs w:val="26"/>
        </w:rPr>
        <w:t xml:space="preserve">   </w:t>
      </w:r>
      <w:r>
        <w:rPr>
          <w:rFonts w:ascii="David" w:hAnsi="David" w:hint="cs"/>
          <w:noProof w:val="0"/>
          <w:sz w:val="26"/>
          <w:szCs w:val="26"/>
          <w:rtl/>
        </w:rPr>
        <w:t xml:space="preserve"> </w:t>
      </w:r>
    </w:p>
    <w:p w:rsidR="00EE3FD8" w:rsidRDefault="00EE3FD8" w:rsidP="00EE3FD8">
      <w:pPr>
        <w:pStyle w:val="ac"/>
        <w:spacing w:line="360" w:lineRule="auto"/>
        <w:jc w:val="both"/>
        <w:rPr>
          <w:rFonts w:ascii="David" w:hAnsi="David"/>
          <w:noProof w:val="0"/>
          <w:sz w:val="26"/>
          <w:szCs w:val="26"/>
        </w:rPr>
      </w:pPr>
    </w:p>
    <w:p w:rsidR="006D241D" w:rsidRDefault="00E905B7" w:rsidP="00EE3FD8">
      <w:pPr>
        <w:pStyle w:val="ac"/>
        <w:spacing w:line="360" w:lineRule="auto"/>
        <w:ind w:left="360"/>
        <w:jc w:val="both"/>
        <w:rPr>
          <w:rFonts w:ascii="David" w:hAnsi="David"/>
          <w:noProof w:val="0"/>
          <w:sz w:val="26"/>
          <w:szCs w:val="26"/>
        </w:rPr>
      </w:pPr>
      <w:r>
        <w:rPr>
          <w:rFonts w:ascii="David" w:hAnsi="David" w:hint="cs"/>
          <w:noProof w:val="0"/>
          <w:sz w:val="26"/>
          <w:szCs w:val="26"/>
          <w:rtl/>
        </w:rPr>
        <w:t xml:space="preserve">לפיכך, </w:t>
      </w:r>
      <w:r>
        <w:rPr>
          <w:rFonts w:ascii="David" w:hAnsi="David" w:hint="cs"/>
          <w:b/>
          <w:bCs/>
          <w:noProof w:val="0"/>
          <w:sz w:val="26"/>
          <w:szCs w:val="26"/>
          <w:rtl/>
        </w:rPr>
        <w:t>ככלל</w:t>
      </w:r>
      <w:r w:rsidR="00EE3FD8" w:rsidRPr="00EE3FD8">
        <w:rPr>
          <w:rFonts w:ascii="David" w:hAnsi="David" w:hint="cs"/>
          <w:noProof w:val="0"/>
          <w:sz w:val="26"/>
          <w:szCs w:val="26"/>
          <w:rtl/>
        </w:rPr>
        <w:t>,</w:t>
      </w:r>
      <w:r>
        <w:rPr>
          <w:rFonts w:ascii="David" w:hAnsi="David" w:hint="cs"/>
          <w:b/>
          <w:bCs/>
          <w:noProof w:val="0"/>
          <w:sz w:val="26"/>
          <w:szCs w:val="26"/>
          <w:rtl/>
        </w:rPr>
        <w:t xml:space="preserve"> </w:t>
      </w:r>
      <w:r>
        <w:rPr>
          <w:rFonts w:ascii="David" w:hAnsi="David" w:hint="cs"/>
          <w:noProof w:val="0"/>
          <w:sz w:val="26"/>
          <w:szCs w:val="26"/>
          <w:rtl/>
        </w:rPr>
        <w:t xml:space="preserve"> המערערת הייתה חייבת במס שכר ור</w:t>
      </w:r>
      <w:r w:rsidR="00EE3FD8">
        <w:rPr>
          <w:rFonts w:ascii="David" w:hAnsi="David" w:hint="cs"/>
          <w:noProof w:val="0"/>
          <w:sz w:val="26"/>
          <w:szCs w:val="26"/>
          <w:rtl/>
        </w:rPr>
        <w:t>י</w:t>
      </w:r>
      <w:r>
        <w:rPr>
          <w:rFonts w:ascii="David" w:hAnsi="David" w:hint="cs"/>
          <w:noProof w:val="0"/>
          <w:sz w:val="26"/>
          <w:szCs w:val="26"/>
          <w:rtl/>
        </w:rPr>
        <w:t xml:space="preserve">ווח בכל תקופות השומה הנדונות, וזאת "על פעילות(ה) בישראל", כאמור סעיף 4(א) לחוק מע"מ. </w:t>
      </w:r>
    </w:p>
    <w:p w:rsidR="002B491B" w:rsidRPr="00EE3FD8" w:rsidRDefault="002B491B" w:rsidP="002B491B">
      <w:pPr>
        <w:pStyle w:val="ac"/>
        <w:spacing w:line="360" w:lineRule="auto"/>
        <w:ind w:left="360"/>
        <w:jc w:val="both"/>
        <w:rPr>
          <w:rFonts w:ascii="David" w:hAnsi="David"/>
          <w:noProof w:val="0"/>
          <w:sz w:val="26"/>
          <w:szCs w:val="26"/>
        </w:rPr>
      </w:pPr>
    </w:p>
    <w:p w:rsidR="006D241D" w:rsidRPr="006D241D" w:rsidRDefault="002B491B" w:rsidP="001F54A0">
      <w:pPr>
        <w:pStyle w:val="ac"/>
        <w:numPr>
          <w:ilvl w:val="0"/>
          <w:numId w:val="1"/>
        </w:numPr>
        <w:spacing w:line="360" w:lineRule="auto"/>
        <w:ind w:left="247"/>
        <w:jc w:val="both"/>
        <w:rPr>
          <w:rFonts w:ascii="David" w:hAnsi="David"/>
          <w:b/>
          <w:bCs/>
          <w:noProof w:val="0"/>
          <w:sz w:val="32"/>
          <w:szCs w:val="32"/>
          <w:u w:val="single"/>
        </w:rPr>
      </w:pPr>
      <w:r>
        <w:rPr>
          <w:rFonts w:ascii="David" w:hAnsi="David" w:hint="cs"/>
          <w:b/>
          <w:bCs/>
          <w:noProof w:val="0"/>
          <w:sz w:val="32"/>
          <w:szCs w:val="32"/>
          <w:u w:val="single"/>
          <w:rtl/>
        </w:rPr>
        <w:lastRenderedPageBreak/>
        <w:t>החיוב במס ר</w:t>
      </w:r>
      <w:r w:rsidR="00EE3FD8">
        <w:rPr>
          <w:rFonts w:ascii="David" w:hAnsi="David" w:hint="cs"/>
          <w:b/>
          <w:bCs/>
          <w:noProof w:val="0"/>
          <w:sz w:val="32"/>
          <w:szCs w:val="32"/>
          <w:u w:val="single"/>
          <w:rtl/>
        </w:rPr>
        <w:t>י</w:t>
      </w:r>
      <w:r>
        <w:rPr>
          <w:rFonts w:ascii="David" w:hAnsi="David" w:hint="cs"/>
          <w:b/>
          <w:bCs/>
          <w:noProof w:val="0"/>
          <w:sz w:val="32"/>
          <w:szCs w:val="32"/>
          <w:u w:val="single"/>
          <w:rtl/>
        </w:rPr>
        <w:t>ווח בקשר למכירת פעילות ביטוח להראל ולמגדל</w:t>
      </w:r>
    </w:p>
    <w:p w:rsidR="006D241D" w:rsidRDefault="002B491B" w:rsidP="00E425C6">
      <w:pPr>
        <w:pStyle w:val="ac"/>
        <w:numPr>
          <w:ilvl w:val="0"/>
          <w:numId w:val="2"/>
        </w:numPr>
        <w:spacing w:line="360" w:lineRule="auto"/>
        <w:jc w:val="both"/>
        <w:rPr>
          <w:rFonts w:ascii="David" w:hAnsi="David"/>
          <w:noProof w:val="0"/>
          <w:sz w:val="26"/>
          <w:szCs w:val="26"/>
        </w:rPr>
      </w:pPr>
      <w:r>
        <w:rPr>
          <w:rFonts w:ascii="David" w:hAnsi="David" w:hint="cs"/>
          <w:noProof w:val="0"/>
          <w:sz w:val="26"/>
          <w:szCs w:val="26"/>
          <w:rtl/>
        </w:rPr>
        <w:t xml:space="preserve">כטענה חלופית, וללא קשר לסוגיית מועד ביטול רשיון המבטח, </w:t>
      </w:r>
      <w:r w:rsidR="00E425C6">
        <w:rPr>
          <w:rFonts w:ascii="David" w:hAnsi="David" w:hint="cs"/>
          <w:noProof w:val="0"/>
          <w:sz w:val="26"/>
          <w:szCs w:val="26"/>
          <w:rtl/>
        </w:rPr>
        <w:t>סבורה</w:t>
      </w:r>
      <w:r>
        <w:rPr>
          <w:rFonts w:ascii="David" w:hAnsi="David" w:hint="cs"/>
          <w:noProof w:val="0"/>
          <w:sz w:val="26"/>
          <w:szCs w:val="26"/>
          <w:rtl/>
        </w:rPr>
        <w:t xml:space="preserve"> המערערת כי אין היא חייבת במס ר</w:t>
      </w:r>
      <w:r w:rsidR="00EE3FD8">
        <w:rPr>
          <w:rFonts w:ascii="David" w:hAnsi="David" w:hint="cs"/>
          <w:noProof w:val="0"/>
          <w:sz w:val="26"/>
          <w:szCs w:val="26"/>
          <w:rtl/>
        </w:rPr>
        <w:t>י</w:t>
      </w:r>
      <w:r>
        <w:rPr>
          <w:rFonts w:ascii="David" w:hAnsi="David" w:hint="cs"/>
          <w:noProof w:val="0"/>
          <w:sz w:val="26"/>
          <w:szCs w:val="26"/>
          <w:rtl/>
        </w:rPr>
        <w:t>ווח בגין הרווחים שהיא הפיקה מן המכירות להראל ולמגדל בשנת 2013: לטענתה, במסגרת התקשרויות אלו נמכרו נכסי הון והמכירות לא נערכו במהל</w:t>
      </w:r>
      <w:r w:rsidR="0036046C">
        <w:rPr>
          <w:rFonts w:ascii="David" w:hAnsi="David" w:hint="cs"/>
          <w:noProof w:val="0"/>
          <w:sz w:val="26"/>
          <w:szCs w:val="26"/>
          <w:rtl/>
        </w:rPr>
        <w:t xml:space="preserve">ך הרגיל  של פעילותה בענף הביטוח (וראו תמצית הטיעון בסעיף </w:t>
      </w:r>
      <w:r w:rsidR="00E425C6">
        <w:rPr>
          <w:rFonts w:ascii="David" w:hAnsi="David" w:hint="cs"/>
          <w:noProof w:val="0"/>
          <w:sz w:val="26"/>
          <w:szCs w:val="26"/>
          <w:rtl/>
        </w:rPr>
        <w:t>23</w:t>
      </w:r>
      <w:r w:rsidR="0036046C">
        <w:rPr>
          <w:rFonts w:ascii="David" w:hAnsi="David" w:hint="cs"/>
          <w:noProof w:val="0"/>
          <w:sz w:val="26"/>
          <w:szCs w:val="26"/>
          <w:rtl/>
        </w:rPr>
        <w:t xml:space="preserve"> לעיל).</w:t>
      </w:r>
    </w:p>
    <w:p w:rsidR="000C0BE1" w:rsidRDefault="000C0BE1" w:rsidP="0064053E">
      <w:pPr>
        <w:pStyle w:val="ac"/>
        <w:spacing w:line="360" w:lineRule="auto"/>
        <w:ind w:left="360"/>
        <w:jc w:val="both"/>
        <w:rPr>
          <w:rFonts w:ascii="David" w:hAnsi="David"/>
          <w:noProof w:val="0"/>
          <w:sz w:val="26"/>
          <w:szCs w:val="26"/>
          <w:rtl/>
        </w:rPr>
      </w:pPr>
    </w:p>
    <w:p w:rsidR="00104BA1" w:rsidRDefault="00B957F7" w:rsidP="00B957F7">
      <w:pPr>
        <w:pStyle w:val="ac"/>
        <w:numPr>
          <w:ilvl w:val="0"/>
          <w:numId w:val="2"/>
        </w:numPr>
        <w:spacing w:line="360" w:lineRule="auto"/>
        <w:jc w:val="both"/>
        <w:rPr>
          <w:rFonts w:ascii="David" w:hAnsi="David"/>
          <w:noProof w:val="0"/>
          <w:sz w:val="26"/>
          <w:szCs w:val="26"/>
          <w:rtl/>
        </w:rPr>
      </w:pPr>
      <w:r>
        <w:rPr>
          <w:rFonts w:ascii="David" w:hAnsi="David" w:hint="cs"/>
          <w:noProof w:val="0"/>
          <w:sz w:val="26"/>
          <w:szCs w:val="26"/>
          <w:rtl/>
        </w:rPr>
        <w:t xml:space="preserve">כמפורט לעיל, </w:t>
      </w:r>
      <w:r w:rsidR="00104BA1">
        <w:rPr>
          <w:rFonts w:ascii="David" w:hAnsi="David" w:hint="cs"/>
          <w:noProof w:val="0"/>
          <w:sz w:val="26"/>
          <w:szCs w:val="26"/>
          <w:rtl/>
        </w:rPr>
        <w:t xml:space="preserve">כל מגזר ביטוח החיים, על נכסיו והתחייבויותיו השונים, הועבר להראל </w:t>
      </w:r>
      <w:r w:rsidR="00EE3FD8">
        <w:rPr>
          <w:rFonts w:ascii="David" w:hAnsi="David" w:hint="cs"/>
          <w:noProof w:val="0"/>
          <w:sz w:val="26"/>
          <w:szCs w:val="26"/>
          <w:rtl/>
        </w:rPr>
        <w:t>ב</w:t>
      </w:r>
      <w:r w:rsidR="00104BA1">
        <w:rPr>
          <w:rFonts w:ascii="David" w:hAnsi="David" w:hint="cs"/>
          <w:noProof w:val="0"/>
          <w:sz w:val="26"/>
          <w:szCs w:val="26"/>
          <w:rtl/>
        </w:rPr>
        <w:t xml:space="preserve">תמורה </w:t>
      </w:r>
      <w:r w:rsidR="00EE3FD8">
        <w:rPr>
          <w:rFonts w:ascii="David" w:hAnsi="David" w:hint="cs"/>
          <w:noProof w:val="0"/>
          <w:sz w:val="26"/>
          <w:szCs w:val="26"/>
          <w:rtl/>
        </w:rPr>
        <w:t xml:space="preserve">ל- </w:t>
      </w:r>
      <w:r w:rsidR="00104BA1">
        <w:rPr>
          <w:rFonts w:ascii="David" w:hAnsi="David" w:hint="cs"/>
          <w:noProof w:val="0"/>
          <w:sz w:val="26"/>
          <w:szCs w:val="26"/>
          <w:rtl/>
        </w:rPr>
        <w:t>210 מ</w:t>
      </w:r>
      <w:r w:rsidR="000C004B">
        <w:rPr>
          <w:rFonts w:ascii="David" w:hAnsi="David" w:hint="cs"/>
          <w:noProof w:val="0"/>
          <w:sz w:val="26"/>
          <w:szCs w:val="26"/>
          <w:rtl/>
        </w:rPr>
        <w:t>י</w:t>
      </w:r>
      <w:r w:rsidR="00104BA1">
        <w:rPr>
          <w:rFonts w:ascii="David" w:hAnsi="David" w:hint="cs"/>
          <w:noProof w:val="0"/>
          <w:sz w:val="26"/>
          <w:szCs w:val="26"/>
          <w:rtl/>
        </w:rPr>
        <w:t xml:space="preserve">ליון ש"ח. זהו מכר הוני מובהק </w:t>
      </w:r>
      <w:r w:rsidR="00F43926">
        <w:rPr>
          <w:rFonts w:ascii="David" w:hAnsi="David" w:hint="cs"/>
          <w:noProof w:val="0"/>
          <w:sz w:val="26"/>
          <w:szCs w:val="26"/>
          <w:rtl/>
        </w:rPr>
        <w:t>והר</w:t>
      </w:r>
      <w:r w:rsidR="00EE3FD8">
        <w:rPr>
          <w:rFonts w:ascii="David" w:hAnsi="David" w:hint="cs"/>
          <w:noProof w:val="0"/>
          <w:sz w:val="26"/>
          <w:szCs w:val="26"/>
          <w:rtl/>
        </w:rPr>
        <w:t xml:space="preserve">ווח שהופק </w:t>
      </w:r>
      <w:r w:rsidR="00104BA1">
        <w:rPr>
          <w:rFonts w:ascii="David" w:hAnsi="David" w:hint="cs"/>
          <w:noProof w:val="0"/>
          <w:sz w:val="26"/>
          <w:szCs w:val="26"/>
          <w:rtl/>
        </w:rPr>
        <w:t>ממנו אמור להיתפס בהגדרת "רווח הון" שבפקודת מס הכנסה, ו</w:t>
      </w:r>
      <w:r w:rsidR="00EE3FD8">
        <w:rPr>
          <w:rFonts w:ascii="David" w:hAnsi="David" w:hint="cs"/>
          <w:noProof w:val="0"/>
          <w:sz w:val="26"/>
          <w:szCs w:val="26"/>
          <w:rtl/>
        </w:rPr>
        <w:t>כ</w:t>
      </w:r>
      <w:r w:rsidR="00104BA1">
        <w:rPr>
          <w:rFonts w:ascii="David" w:hAnsi="David" w:hint="cs"/>
          <w:noProof w:val="0"/>
          <w:sz w:val="26"/>
          <w:szCs w:val="26"/>
          <w:rtl/>
        </w:rPr>
        <w:t xml:space="preserve">פועל יוצא מכך, אף בהגדרת "הכנסה חייבת" שם. </w:t>
      </w:r>
    </w:p>
    <w:p w:rsidR="00104BA1" w:rsidRDefault="00104BA1" w:rsidP="002B491B">
      <w:pPr>
        <w:pStyle w:val="ac"/>
        <w:spacing w:line="360" w:lineRule="auto"/>
        <w:ind w:left="360"/>
        <w:jc w:val="both"/>
        <w:rPr>
          <w:rFonts w:ascii="David" w:hAnsi="David"/>
          <w:noProof w:val="0"/>
          <w:sz w:val="26"/>
          <w:szCs w:val="26"/>
          <w:rtl/>
        </w:rPr>
      </w:pPr>
    </w:p>
    <w:p w:rsidR="00104BA1" w:rsidRDefault="00104BA1" w:rsidP="002B491B">
      <w:pPr>
        <w:pStyle w:val="ac"/>
        <w:spacing w:line="360" w:lineRule="auto"/>
        <w:ind w:left="360"/>
        <w:jc w:val="both"/>
        <w:rPr>
          <w:rFonts w:ascii="David" w:hAnsi="David"/>
          <w:noProof w:val="0"/>
          <w:sz w:val="26"/>
          <w:szCs w:val="26"/>
          <w:rtl/>
        </w:rPr>
      </w:pPr>
      <w:r>
        <w:rPr>
          <w:rFonts w:ascii="David" w:hAnsi="David" w:hint="cs"/>
          <w:noProof w:val="0"/>
          <w:sz w:val="26"/>
          <w:szCs w:val="26"/>
          <w:rtl/>
        </w:rPr>
        <w:t xml:space="preserve">אשר למכירה בחודש ספטמבר 2013 למגדל כנגד תשלום של 260 מיליון ש"ח, הממכר מתואר כ"חידושי תיק ביטוח כללי". </w:t>
      </w:r>
      <w:r w:rsidR="004254B5">
        <w:rPr>
          <w:rFonts w:ascii="David" w:hAnsi="David" w:hint="cs"/>
          <w:noProof w:val="0"/>
          <w:sz w:val="26"/>
          <w:szCs w:val="26"/>
          <w:rtl/>
        </w:rPr>
        <w:t xml:space="preserve">יוזכר כי </w:t>
      </w:r>
      <w:r w:rsidR="004254B5">
        <w:rPr>
          <w:rFonts w:ascii="David" w:hAnsi="David" w:hint="cs"/>
          <w:b/>
          <w:bCs/>
          <w:noProof w:val="0"/>
          <w:sz w:val="26"/>
          <w:szCs w:val="26"/>
          <w:rtl/>
        </w:rPr>
        <w:t xml:space="preserve">"בהתאם להוראות ההסכם </w:t>
      </w:r>
      <w:r w:rsidR="004254B5" w:rsidRPr="004254B5">
        <w:rPr>
          <w:rFonts w:ascii="David" w:hAnsi="David" w:hint="cs"/>
          <w:noProof w:val="0"/>
          <w:sz w:val="26"/>
          <w:szCs w:val="26"/>
          <w:rtl/>
        </w:rPr>
        <w:t>[עם מגדל]</w:t>
      </w:r>
      <w:r w:rsidR="004254B5">
        <w:rPr>
          <w:rFonts w:ascii="David" w:hAnsi="David" w:hint="cs"/>
          <w:noProof w:val="0"/>
          <w:sz w:val="26"/>
          <w:szCs w:val="26"/>
          <w:rtl/>
        </w:rPr>
        <w:t xml:space="preserve">, </w:t>
      </w:r>
      <w:r w:rsidR="004254B5">
        <w:rPr>
          <w:rFonts w:ascii="David" w:hAnsi="David" w:hint="cs"/>
          <w:b/>
          <w:bCs/>
          <w:noProof w:val="0"/>
          <w:sz w:val="26"/>
          <w:szCs w:val="26"/>
          <w:rtl/>
        </w:rPr>
        <w:t>החברה תפעל ותעשה את כל הנדרש, על מנת שפוליסות חדשות ללקוחות המבוטחים בחברה בתחום ביטוח כללי שתחילת תקופת הביטוח בהן הינה החל מיום 1 בינואר 2013, יחודשו במגדל בשנת 2013..."</w:t>
      </w:r>
      <w:r w:rsidR="002E5B8D">
        <w:rPr>
          <w:rFonts w:ascii="David" w:hAnsi="David" w:hint="cs"/>
          <w:noProof w:val="0"/>
          <w:sz w:val="26"/>
          <w:szCs w:val="26"/>
          <w:rtl/>
        </w:rPr>
        <w:t xml:space="preserve"> (מתוך סעיף 1.4 להשגה מטעם המערערת לשנים 2012 עד 2014). </w:t>
      </w:r>
      <w:r>
        <w:rPr>
          <w:rFonts w:ascii="David" w:hAnsi="David" w:hint="cs"/>
          <w:noProof w:val="0"/>
          <w:sz w:val="26"/>
          <w:szCs w:val="26"/>
          <w:rtl/>
        </w:rPr>
        <w:t xml:space="preserve">לצורך מס חברות המערערת דיווחה על עסקה זו כמכירת מוניטין </w:t>
      </w:r>
      <w:r>
        <w:rPr>
          <w:rFonts w:ascii="David" w:hAnsi="David"/>
          <w:noProof w:val="0"/>
          <w:sz w:val="26"/>
          <w:szCs w:val="26"/>
          <w:rtl/>
        </w:rPr>
        <w:t>–</w:t>
      </w:r>
      <w:r>
        <w:rPr>
          <w:rFonts w:ascii="David" w:hAnsi="David" w:hint="cs"/>
          <w:noProof w:val="0"/>
          <w:sz w:val="26"/>
          <w:szCs w:val="26"/>
          <w:rtl/>
        </w:rPr>
        <w:t xml:space="preserve"> שהוא סוג של נכס הוני. </w:t>
      </w:r>
    </w:p>
    <w:p w:rsidR="00104BA1" w:rsidRDefault="00104BA1" w:rsidP="002B491B">
      <w:pPr>
        <w:pStyle w:val="ac"/>
        <w:spacing w:line="360" w:lineRule="auto"/>
        <w:ind w:left="360"/>
        <w:jc w:val="both"/>
        <w:rPr>
          <w:rFonts w:ascii="David" w:hAnsi="David"/>
          <w:noProof w:val="0"/>
          <w:sz w:val="26"/>
          <w:szCs w:val="26"/>
          <w:rtl/>
        </w:rPr>
      </w:pPr>
    </w:p>
    <w:p w:rsidR="00104BA1" w:rsidRDefault="00104BA1" w:rsidP="002B491B">
      <w:pPr>
        <w:pStyle w:val="ac"/>
        <w:spacing w:line="360" w:lineRule="auto"/>
        <w:ind w:left="360"/>
        <w:jc w:val="both"/>
        <w:rPr>
          <w:rFonts w:ascii="David" w:hAnsi="David"/>
          <w:noProof w:val="0"/>
          <w:sz w:val="26"/>
          <w:szCs w:val="26"/>
          <w:rtl/>
        </w:rPr>
      </w:pPr>
      <w:r>
        <w:rPr>
          <w:rFonts w:ascii="David" w:hAnsi="David" w:hint="cs"/>
          <w:noProof w:val="0"/>
          <w:sz w:val="26"/>
          <w:szCs w:val="26"/>
          <w:rtl/>
        </w:rPr>
        <w:t>בעדותו, מר אליהו הסביר את מ</w:t>
      </w:r>
      <w:r w:rsidR="008B7B80">
        <w:rPr>
          <w:rFonts w:ascii="David" w:hAnsi="David" w:hint="cs"/>
          <w:noProof w:val="0"/>
          <w:sz w:val="26"/>
          <w:szCs w:val="26"/>
          <w:rtl/>
        </w:rPr>
        <w:t>שמעות</w:t>
      </w:r>
      <w:r w:rsidR="00EE3FD8">
        <w:rPr>
          <w:rFonts w:ascii="David" w:hAnsi="David" w:hint="cs"/>
          <w:noProof w:val="0"/>
          <w:sz w:val="26"/>
          <w:szCs w:val="26"/>
          <w:rtl/>
        </w:rPr>
        <w:t xml:space="preserve"> הביטוי</w:t>
      </w:r>
      <w:r w:rsidR="008B7B80">
        <w:rPr>
          <w:rFonts w:ascii="David" w:hAnsi="David" w:hint="cs"/>
          <w:noProof w:val="0"/>
          <w:sz w:val="26"/>
          <w:szCs w:val="26"/>
          <w:rtl/>
        </w:rPr>
        <w:t xml:space="preserve"> "חידושי תיק ביטוח כללי" כך: </w:t>
      </w:r>
    </w:p>
    <w:p w:rsidR="0043670C" w:rsidRDefault="0043670C" w:rsidP="002B491B">
      <w:pPr>
        <w:pStyle w:val="ac"/>
        <w:spacing w:line="360" w:lineRule="auto"/>
        <w:ind w:left="360"/>
        <w:jc w:val="both"/>
        <w:rPr>
          <w:rFonts w:ascii="David" w:hAnsi="David"/>
          <w:noProof w:val="0"/>
          <w:sz w:val="26"/>
          <w:szCs w:val="26"/>
          <w:highlight w:val="yellow"/>
          <w:rtl/>
        </w:rPr>
      </w:pPr>
    </w:p>
    <w:p w:rsidR="00A47476" w:rsidRPr="00A47476" w:rsidRDefault="00A47476" w:rsidP="00762FC2">
      <w:pPr>
        <w:pStyle w:val="af3"/>
        <w:shd w:val="clear" w:color="auto" w:fill="auto"/>
        <w:spacing w:line="360" w:lineRule="auto"/>
        <w:ind w:left="1134" w:right="567" w:firstLine="0"/>
        <w:jc w:val="both"/>
        <w:rPr>
          <w:rFonts w:ascii="David" w:hAnsi="David" w:cs="David"/>
          <w:sz w:val="26"/>
          <w:szCs w:val="26"/>
          <w:u w:val="none"/>
        </w:rPr>
      </w:pPr>
      <w:r w:rsidRPr="00A47476">
        <w:rPr>
          <w:rFonts w:ascii="David" w:hAnsi="David" w:cs="David" w:hint="cs"/>
          <w:sz w:val="26"/>
          <w:szCs w:val="26"/>
          <w:u w:val="none"/>
          <w:rtl/>
        </w:rPr>
        <w:t>"</w:t>
      </w:r>
      <w:r w:rsidRPr="00A47476">
        <w:rPr>
          <w:rFonts w:ascii="David" w:hAnsi="David" w:cs="David"/>
          <w:sz w:val="26"/>
          <w:szCs w:val="26"/>
          <w:u w:val="none"/>
          <w:rtl/>
        </w:rPr>
        <w:t xml:space="preserve">לאליהו היו לקוחות, בהיותה חדלה להיות מבטח אז היה לי </w:t>
      </w:r>
      <w:bookmarkStart w:id="1" w:name="_ETM_Q_3345838"/>
      <w:bookmarkEnd w:id="1"/>
      <w:r w:rsidRPr="00A47476">
        <w:rPr>
          <w:rFonts w:ascii="David" w:hAnsi="David" w:cs="David"/>
          <w:sz w:val="26"/>
          <w:szCs w:val="26"/>
          <w:u w:val="none"/>
          <w:rtl/>
        </w:rPr>
        <w:t>תיק שווה כסף, כמו מועדון הנוסע המתמיד. כמו רמי ל</w:t>
      </w:r>
      <w:bookmarkStart w:id="2" w:name="_ETM_Q_3352489"/>
      <w:bookmarkEnd w:id="2"/>
      <w:r w:rsidRPr="00A47476">
        <w:rPr>
          <w:rFonts w:ascii="David" w:hAnsi="David" w:cs="David"/>
          <w:sz w:val="26"/>
          <w:szCs w:val="26"/>
          <w:u w:val="none"/>
          <w:rtl/>
        </w:rPr>
        <w:t xml:space="preserve">וי מועדון קהל, יש </w:t>
      </w:r>
      <w:r w:rsidR="00B957F7" w:rsidRPr="00B957F7">
        <w:rPr>
          <w:rFonts w:ascii="David" w:hAnsi="David" w:cs="David" w:hint="cs"/>
          <w:b w:val="0"/>
          <w:bCs w:val="0"/>
          <w:sz w:val="26"/>
          <w:szCs w:val="26"/>
          <w:u w:val="none"/>
          <w:rtl/>
        </w:rPr>
        <w:t>[ל]</w:t>
      </w:r>
      <w:r w:rsidR="00762FC2">
        <w:rPr>
          <w:rFonts w:ascii="David" w:hAnsi="David" w:cs="David"/>
          <w:sz w:val="26"/>
          <w:szCs w:val="26"/>
          <w:u w:val="none"/>
          <w:rtl/>
        </w:rPr>
        <w:t>זה ערך</w:t>
      </w:r>
      <w:r w:rsidR="00762FC2">
        <w:rPr>
          <w:rFonts w:ascii="David" w:hAnsi="David" w:cs="David" w:hint="cs"/>
          <w:sz w:val="26"/>
          <w:szCs w:val="26"/>
          <w:u w:val="none"/>
          <w:rtl/>
        </w:rPr>
        <w:t>...</w:t>
      </w:r>
      <w:r w:rsidR="00762FC2">
        <w:rPr>
          <w:rFonts w:ascii="David" w:hAnsi="David" w:cs="David"/>
          <w:sz w:val="26"/>
          <w:szCs w:val="26"/>
          <w:u w:val="none"/>
          <w:rtl/>
        </w:rPr>
        <w:t xml:space="preserve"> </w:t>
      </w:r>
      <w:r w:rsidR="00762FC2" w:rsidRPr="00762FC2">
        <w:rPr>
          <w:rFonts w:ascii="David" w:hAnsi="David" w:cs="David" w:hint="cs"/>
          <w:b w:val="0"/>
          <w:bCs w:val="0"/>
          <w:sz w:val="26"/>
          <w:szCs w:val="26"/>
          <w:u w:val="none"/>
          <w:rtl/>
        </w:rPr>
        <w:t>[אם]</w:t>
      </w:r>
      <w:r w:rsidR="00762FC2">
        <w:rPr>
          <w:rFonts w:ascii="David" w:hAnsi="David" w:cs="David" w:hint="cs"/>
          <w:sz w:val="26"/>
          <w:szCs w:val="26"/>
          <w:u w:val="none"/>
          <w:rtl/>
        </w:rPr>
        <w:t xml:space="preserve"> </w:t>
      </w:r>
      <w:r w:rsidRPr="00A47476">
        <w:rPr>
          <w:rFonts w:ascii="David" w:hAnsi="David" w:cs="David"/>
          <w:sz w:val="26"/>
          <w:szCs w:val="26"/>
          <w:u w:val="none"/>
          <w:rtl/>
        </w:rPr>
        <w:t>אליהו הייתה נשארת מבטח יכלה לשמר לקוחות שהיו לה, את זה היא מכרה למגדל.</w:t>
      </w:r>
      <w:bookmarkStart w:id="3" w:name="_ETM_Q_3366931"/>
      <w:bookmarkEnd w:id="3"/>
      <w:r w:rsidRPr="00A47476">
        <w:rPr>
          <w:rFonts w:ascii="David" w:hAnsi="David" w:cs="David" w:hint="cs"/>
          <w:sz w:val="26"/>
          <w:szCs w:val="26"/>
          <w:u w:val="none"/>
          <w:rtl/>
        </w:rPr>
        <w:t>"</w:t>
      </w:r>
    </w:p>
    <w:p w:rsidR="008B7B80" w:rsidRDefault="00A47476" w:rsidP="002711D8">
      <w:pPr>
        <w:pStyle w:val="ac"/>
        <w:spacing w:line="360" w:lineRule="auto"/>
        <w:ind w:left="360"/>
        <w:jc w:val="both"/>
        <w:rPr>
          <w:rFonts w:ascii="David" w:hAnsi="David"/>
          <w:noProof w:val="0"/>
          <w:sz w:val="26"/>
          <w:szCs w:val="26"/>
          <w:rtl/>
        </w:rPr>
      </w:pPr>
      <w:r>
        <w:rPr>
          <w:rFonts w:ascii="David" w:hAnsi="David" w:hint="cs"/>
          <w:noProof w:val="0"/>
          <w:sz w:val="26"/>
          <w:szCs w:val="26"/>
          <w:rtl/>
        </w:rPr>
        <w:t xml:space="preserve">             </w:t>
      </w:r>
      <w:r w:rsidR="0043670C">
        <w:rPr>
          <w:rFonts w:ascii="David" w:hAnsi="David" w:hint="cs"/>
          <w:noProof w:val="0"/>
          <w:sz w:val="26"/>
          <w:szCs w:val="26"/>
          <w:rtl/>
        </w:rPr>
        <w:t>(עמוד 185, שורה 29 עד</w:t>
      </w:r>
      <w:r w:rsidR="002711D8">
        <w:rPr>
          <w:rFonts w:ascii="David" w:hAnsi="David" w:hint="cs"/>
          <w:noProof w:val="0"/>
          <w:sz w:val="26"/>
          <w:szCs w:val="26"/>
          <w:rtl/>
        </w:rPr>
        <w:t xml:space="preserve"> עמוד 186, שורה 2</w:t>
      </w:r>
      <w:r w:rsidR="0043670C">
        <w:rPr>
          <w:rFonts w:ascii="David" w:hAnsi="David" w:hint="cs"/>
          <w:noProof w:val="0"/>
          <w:sz w:val="26"/>
          <w:szCs w:val="26"/>
          <w:rtl/>
        </w:rPr>
        <w:t>)</w:t>
      </w:r>
    </w:p>
    <w:p w:rsidR="0043670C" w:rsidRDefault="0043670C" w:rsidP="002B491B">
      <w:pPr>
        <w:pStyle w:val="ac"/>
        <w:spacing w:line="360" w:lineRule="auto"/>
        <w:ind w:left="360"/>
        <w:jc w:val="both"/>
        <w:rPr>
          <w:rFonts w:ascii="David" w:hAnsi="David"/>
          <w:noProof w:val="0"/>
          <w:sz w:val="26"/>
          <w:szCs w:val="26"/>
          <w:rtl/>
        </w:rPr>
      </w:pPr>
    </w:p>
    <w:p w:rsidR="009E7437" w:rsidRDefault="009E7437" w:rsidP="002B491B">
      <w:pPr>
        <w:pStyle w:val="ac"/>
        <w:spacing w:line="360" w:lineRule="auto"/>
        <w:ind w:left="360"/>
        <w:jc w:val="both"/>
        <w:rPr>
          <w:rFonts w:ascii="David" w:hAnsi="David"/>
          <w:noProof w:val="0"/>
          <w:sz w:val="26"/>
          <w:szCs w:val="26"/>
          <w:rtl/>
        </w:rPr>
      </w:pPr>
    </w:p>
    <w:p w:rsidR="009E7437" w:rsidRDefault="009E7437" w:rsidP="002B491B">
      <w:pPr>
        <w:pStyle w:val="ac"/>
        <w:spacing w:line="360" w:lineRule="auto"/>
        <w:ind w:left="360"/>
        <w:jc w:val="both"/>
        <w:rPr>
          <w:rFonts w:ascii="David" w:hAnsi="David"/>
          <w:noProof w:val="0"/>
          <w:sz w:val="26"/>
          <w:szCs w:val="26"/>
          <w:rtl/>
        </w:rPr>
      </w:pPr>
    </w:p>
    <w:p w:rsidR="0043670C" w:rsidRDefault="0043670C" w:rsidP="002B491B">
      <w:pPr>
        <w:pStyle w:val="ac"/>
        <w:spacing w:line="360" w:lineRule="auto"/>
        <w:ind w:left="360"/>
        <w:jc w:val="both"/>
        <w:rPr>
          <w:rFonts w:ascii="David" w:hAnsi="David"/>
          <w:noProof w:val="0"/>
          <w:sz w:val="26"/>
          <w:szCs w:val="26"/>
          <w:rtl/>
        </w:rPr>
      </w:pPr>
      <w:r>
        <w:rPr>
          <w:rFonts w:ascii="David" w:hAnsi="David" w:hint="cs"/>
          <w:noProof w:val="0"/>
          <w:sz w:val="26"/>
          <w:szCs w:val="26"/>
          <w:rtl/>
        </w:rPr>
        <w:lastRenderedPageBreak/>
        <w:t>מר כוכבי הוסיף:</w:t>
      </w:r>
    </w:p>
    <w:p w:rsidR="00C7582F" w:rsidRDefault="00C7582F" w:rsidP="00A47476">
      <w:pPr>
        <w:pStyle w:val="af3"/>
        <w:shd w:val="clear" w:color="auto" w:fill="auto"/>
        <w:spacing w:line="360" w:lineRule="auto"/>
        <w:ind w:left="2874" w:right="567" w:hanging="1740"/>
        <w:jc w:val="both"/>
        <w:rPr>
          <w:rFonts w:ascii="David" w:hAnsi="David" w:cs="David"/>
          <w:sz w:val="26"/>
          <w:szCs w:val="26"/>
          <w:u w:val="none"/>
          <w:rtl/>
        </w:rPr>
      </w:pPr>
    </w:p>
    <w:p w:rsidR="00A47476" w:rsidRPr="00A47476" w:rsidRDefault="00A47476" w:rsidP="009634B5">
      <w:pPr>
        <w:pStyle w:val="af3"/>
        <w:shd w:val="clear" w:color="auto" w:fill="auto"/>
        <w:spacing w:line="360" w:lineRule="auto"/>
        <w:ind w:left="2874" w:right="567" w:hanging="1740"/>
        <w:jc w:val="both"/>
        <w:rPr>
          <w:rFonts w:ascii="David" w:hAnsi="David" w:cs="David"/>
          <w:sz w:val="26"/>
          <w:szCs w:val="26"/>
          <w:u w:val="none"/>
        </w:rPr>
      </w:pPr>
      <w:r w:rsidRPr="00A47476">
        <w:rPr>
          <w:rFonts w:ascii="David" w:hAnsi="David" w:cs="David" w:hint="cs"/>
          <w:sz w:val="26"/>
          <w:szCs w:val="26"/>
          <w:u w:val="none"/>
          <w:rtl/>
        </w:rPr>
        <w:t>"</w:t>
      </w:r>
      <w:r w:rsidR="009634B5">
        <w:rPr>
          <w:rFonts w:ascii="David" w:hAnsi="David" w:cs="David" w:hint="cs"/>
          <w:sz w:val="26"/>
          <w:szCs w:val="26"/>
          <w:u w:val="none"/>
          <w:rtl/>
        </w:rPr>
        <w:t>ש</w:t>
      </w:r>
      <w:r w:rsidRPr="00A47476">
        <w:rPr>
          <w:rFonts w:ascii="David" w:hAnsi="David" w:cs="David"/>
          <w:sz w:val="26"/>
          <w:szCs w:val="26"/>
          <w:u w:val="none"/>
          <w:rtl/>
        </w:rPr>
        <w:t>:</w:t>
      </w:r>
      <w:r w:rsidRPr="00A47476">
        <w:rPr>
          <w:rFonts w:ascii="David" w:hAnsi="David" w:cs="David"/>
          <w:sz w:val="26"/>
          <w:szCs w:val="26"/>
          <w:u w:val="none"/>
          <w:rtl/>
        </w:rPr>
        <w:tab/>
        <w:t>בעצם הטענה של המערערת זה שבאמצעות המוניטין שלה הפוליסות חודשו אצל מגדל נכון?</w:t>
      </w:r>
    </w:p>
    <w:p w:rsidR="00A47476" w:rsidRPr="00A47476" w:rsidRDefault="009634B5" w:rsidP="009634B5">
      <w:pPr>
        <w:pStyle w:val="af3"/>
        <w:shd w:val="clear" w:color="auto" w:fill="auto"/>
        <w:spacing w:line="360" w:lineRule="auto"/>
        <w:ind w:left="1134" w:right="567" w:firstLine="0"/>
        <w:jc w:val="both"/>
        <w:rPr>
          <w:rFonts w:ascii="David" w:hAnsi="David" w:cs="David"/>
          <w:sz w:val="26"/>
          <w:szCs w:val="26"/>
          <w:u w:val="none"/>
          <w:rtl/>
        </w:rPr>
      </w:pPr>
      <w:r>
        <w:rPr>
          <w:rFonts w:ascii="David" w:hAnsi="David" w:cs="David" w:hint="cs"/>
          <w:sz w:val="26"/>
          <w:szCs w:val="26"/>
          <w:u w:val="none"/>
          <w:rtl/>
        </w:rPr>
        <w:t>ת:</w:t>
      </w:r>
      <w:r>
        <w:rPr>
          <w:rFonts w:ascii="David" w:hAnsi="David" w:cs="David"/>
          <w:sz w:val="26"/>
          <w:szCs w:val="26"/>
          <w:u w:val="none"/>
          <w:rtl/>
        </w:rPr>
        <w:tab/>
      </w:r>
      <w:r>
        <w:rPr>
          <w:rFonts w:ascii="David" w:hAnsi="David" w:cs="David"/>
          <w:sz w:val="26"/>
          <w:szCs w:val="26"/>
          <w:u w:val="none"/>
          <w:rtl/>
        </w:rPr>
        <w:tab/>
      </w:r>
      <w:r>
        <w:rPr>
          <w:rFonts w:ascii="David" w:hAnsi="David" w:cs="David"/>
          <w:sz w:val="26"/>
          <w:szCs w:val="26"/>
          <w:u w:val="none"/>
          <w:rtl/>
        </w:rPr>
        <w:tab/>
      </w:r>
      <w:r w:rsidR="00A47476" w:rsidRPr="00A47476">
        <w:rPr>
          <w:rFonts w:ascii="David" w:hAnsi="David" w:cs="David"/>
          <w:sz w:val="26"/>
          <w:szCs w:val="26"/>
          <w:u w:val="none"/>
          <w:rtl/>
        </w:rPr>
        <w:t>כן.</w:t>
      </w:r>
      <w:r w:rsidR="00A47476" w:rsidRPr="00A47476">
        <w:rPr>
          <w:rFonts w:ascii="David" w:hAnsi="David" w:cs="David" w:hint="cs"/>
          <w:sz w:val="26"/>
          <w:szCs w:val="26"/>
          <w:u w:val="none"/>
          <w:rtl/>
        </w:rPr>
        <w:t>"</w:t>
      </w:r>
    </w:p>
    <w:p w:rsidR="0043670C" w:rsidRDefault="00C7582F" w:rsidP="00C7582F">
      <w:pPr>
        <w:pStyle w:val="ac"/>
        <w:spacing w:line="360" w:lineRule="auto"/>
        <w:ind w:left="360"/>
        <w:jc w:val="both"/>
        <w:rPr>
          <w:rFonts w:ascii="David" w:hAnsi="David"/>
          <w:noProof w:val="0"/>
          <w:sz w:val="26"/>
          <w:szCs w:val="26"/>
          <w:rtl/>
        </w:rPr>
      </w:pPr>
      <w:r>
        <w:rPr>
          <w:rFonts w:ascii="David" w:hAnsi="David" w:hint="cs"/>
          <w:noProof w:val="0"/>
          <w:sz w:val="26"/>
          <w:szCs w:val="26"/>
          <w:rtl/>
        </w:rPr>
        <w:t xml:space="preserve">             </w:t>
      </w:r>
      <w:r w:rsidR="0043670C">
        <w:rPr>
          <w:rFonts w:ascii="David" w:hAnsi="David" w:hint="cs"/>
          <w:noProof w:val="0"/>
          <w:sz w:val="26"/>
          <w:szCs w:val="26"/>
          <w:rtl/>
        </w:rPr>
        <w:t>(עמוד 127</w:t>
      </w:r>
      <w:r>
        <w:rPr>
          <w:rFonts w:ascii="David" w:hAnsi="David" w:hint="cs"/>
          <w:noProof w:val="0"/>
          <w:sz w:val="26"/>
          <w:szCs w:val="26"/>
          <w:rtl/>
        </w:rPr>
        <w:t>,</w:t>
      </w:r>
      <w:r w:rsidR="0043670C">
        <w:rPr>
          <w:rFonts w:ascii="David" w:hAnsi="David" w:hint="cs"/>
          <w:noProof w:val="0"/>
          <w:sz w:val="26"/>
          <w:szCs w:val="26"/>
          <w:rtl/>
        </w:rPr>
        <w:t xml:space="preserve"> שורה</w:t>
      </w:r>
      <w:r>
        <w:rPr>
          <w:rFonts w:ascii="David" w:hAnsi="David" w:hint="cs"/>
          <w:noProof w:val="0"/>
          <w:sz w:val="26"/>
          <w:szCs w:val="26"/>
          <w:rtl/>
        </w:rPr>
        <w:t xml:space="preserve"> 23 עד שורה 25)</w:t>
      </w:r>
    </w:p>
    <w:p w:rsidR="0043670C" w:rsidRDefault="0043670C" w:rsidP="002B491B">
      <w:pPr>
        <w:pStyle w:val="ac"/>
        <w:spacing w:line="360" w:lineRule="auto"/>
        <w:ind w:left="360"/>
        <w:jc w:val="both"/>
        <w:rPr>
          <w:rFonts w:ascii="David" w:hAnsi="David"/>
          <w:noProof w:val="0"/>
          <w:sz w:val="26"/>
          <w:szCs w:val="26"/>
          <w:rtl/>
        </w:rPr>
      </w:pPr>
    </w:p>
    <w:p w:rsidR="002B491B" w:rsidRDefault="002B491B" w:rsidP="002366C9">
      <w:pPr>
        <w:pStyle w:val="ac"/>
        <w:numPr>
          <w:ilvl w:val="0"/>
          <w:numId w:val="2"/>
        </w:numPr>
        <w:spacing w:line="360" w:lineRule="auto"/>
        <w:jc w:val="both"/>
        <w:rPr>
          <w:rFonts w:ascii="David" w:hAnsi="David"/>
          <w:noProof w:val="0"/>
          <w:sz w:val="26"/>
          <w:szCs w:val="26"/>
        </w:rPr>
      </w:pPr>
      <w:r>
        <w:rPr>
          <w:rFonts w:ascii="David" w:hAnsi="David" w:hint="cs"/>
          <w:noProof w:val="0"/>
          <w:sz w:val="26"/>
          <w:szCs w:val="26"/>
          <w:rtl/>
        </w:rPr>
        <w:t>בבסיס טיעון זה של המערערת עומדת ההנחה או הס</w:t>
      </w:r>
      <w:r w:rsidR="00D844CE">
        <w:rPr>
          <w:rFonts w:ascii="David" w:hAnsi="David" w:hint="cs"/>
          <w:noProof w:val="0"/>
          <w:sz w:val="26"/>
          <w:szCs w:val="26"/>
          <w:rtl/>
        </w:rPr>
        <w:t xml:space="preserve">ברה כי המושג "פעילות" </w:t>
      </w:r>
      <w:r w:rsidR="00D844CE">
        <w:rPr>
          <w:rFonts w:ascii="David" w:hAnsi="David"/>
          <w:noProof w:val="0"/>
          <w:sz w:val="26"/>
          <w:szCs w:val="26"/>
          <w:rtl/>
        </w:rPr>
        <w:t>–</w:t>
      </w:r>
      <w:r w:rsidR="00D844CE">
        <w:rPr>
          <w:rFonts w:ascii="David" w:hAnsi="David" w:hint="cs"/>
          <w:noProof w:val="0"/>
          <w:sz w:val="26"/>
          <w:szCs w:val="26"/>
          <w:rtl/>
        </w:rPr>
        <w:t xml:space="preserve"> המופיע בהקשרו של מוסד כספי בסעיפים 4(ב), 15(ב) ו- 60(א) לחוק מע"מ </w:t>
      </w:r>
      <w:r w:rsidR="00D844CE">
        <w:rPr>
          <w:rFonts w:ascii="David" w:hAnsi="David"/>
          <w:noProof w:val="0"/>
          <w:sz w:val="26"/>
          <w:szCs w:val="26"/>
          <w:rtl/>
        </w:rPr>
        <w:t>–</w:t>
      </w:r>
      <w:r w:rsidR="00D844CE">
        <w:rPr>
          <w:rFonts w:ascii="David" w:hAnsi="David" w:hint="cs"/>
          <w:noProof w:val="0"/>
          <w:sz w:val="26"/>
          <w:szCs w:val="26"/>
          <w:rtl/>
        </w:rPr>
        <w:t xml:space="preserve"> מכוון</w:t>
      </w:r>
      <w:r w:rsidR="009634B5">
        <w:rPr>
          <w:rFonts w:ascii="David" w:hAnsi="David" w:hint="cs"/>
          <w:noProof w:val="0"/>
          <w:sz w:val="26"/>
          <w:szCs w:val="26"/>
          <w:rtl/>
        </w:rPr>
        <w:t xml:space="preserve"> רק</w:t>
      </w:r>
      <w:r w:rsidR="00D844CE">
        <w:rPr>
          <w:rFonts w:ascii="David" w:hAnsi="David" w:hint="cs"/>
          <w:noProof w:val="0"/>
          <w:sz w:val="26"/>
          <w:szCs w:val="26"/>
          <w:rtl/>
        </w:rPr>
        <w:t xml:space="preserve"> לפעילות </w:t>
      </w:r>
      <w:r w:rsidR="00D844CE" w:rsidRPr="00620E7C">
        <w:rPr>
          <w:rFonts w:ascii="David" w:hAnsi="David" w:hint="cs"/>
          <w:b/>
          <w:bCs/>
          <w:noProof w:val="0"/>
          <w:sz w:val="26"/>
          <w:szCs w:val="26"/>
          <w:rtl/>
        </w:rPr>
        <w:t>השוטפת</w:t>
      </w:r>
      <w:r w:rsidR="00D844CE">
        <w:rPr>
          <w:rFonts w:ascii="David" w:hAnsi="David" w:hint="cs"/>
          <w:noProof w:val="0"/>
          <w:sz w:val="26"/>
          <w:szCs w:val="26"/>
          <w:rtl/>
        </w:rPr>
        <w:t xml:space="preserve"> והשגרתית של הגוף, ממנה הוא מנסה להשיג רווחים מדי תקופה. </w:t>
      </w:r>
    </w:p>
    <w:p w:rsidR="00D844CE" w:rsidRDefault="00D844CE" w:rsidP="00D844CE">
      <w:pPr>
        <w:pStyle w:val="ac"/>
        <w:spacing w:line="360" w:lineRule="auto"/>
        <w:ind w:left="360"/>
        <w:jc w:val="both"/>
        <w:rPr>
          <w:rFonts w:ascii="David" w:hAnsi="David"/>
          <w:noProof w:val="0"/>
          <w:sz w:val="26"/>
          <w:szCs w:val="26"/>
          <w:rtl/>
        </w:rPr>
      </w:pPr>
    </w:p>
    <w:p w:rsidR="00D844CE" w:rsidRDefault="00620E7C" w:rsidP="00D844CE">
      <w:pPr>
        <w:pStyle w:val="ac"/>
        <w:spacing w:line="360" w:lineRule="auto"/>
        <w:ind w:left="360"/>
        <w:jc w:val="both"/>
        <w:rPr>
          <w:rFonts w:ascii="David" w:hAnsi="David"/>
          <w:noProof w:val="0"/>
          <w:sz w:val="26"/>
          <w:szCs w:val="26"/>
          <w:rtl/>
        </w:rPr>
      </w:pPr>
      <w:r>
        <w:rPr>
          <w:rFonts w:ascii="David" w:hAnsi="David" w:hint="cs"/>
          <w:noProof w:val="0"/>
          <w:sz w:val="26"/>
          <w:szCs w:val="26"/>
          <w:rtl/>
        </w:rPr>
        <w:t xml:space="preserve">אולם כאמור </w:t>
      </w:r>
      <w:r w:rsidR="00D844CE">
        <w:rPr>
          <w:rFonts w:ascii="David" w:hAnsi="David" w:hint="cs"/>
          <w:noProof w:val="0"/>
          <w:sz w:val="26"/>
          <w:szCs w:val="26"/>
          <w:rtl/>
        </w:rPr>
        <w:t>המ</w:t>
      </w:r>
      <w:r>
        <w:rPr>
          <w:rFonts w:ascii="David" w:hAnsi="David" w:hint="cs"/>
          <w:noProof w:val="0"/>
          <w:sz w:val="26"/>
          <w:szCs w:val="26"/>
          <w:rtl/>
        </w:rPr>
        <w:t>ונ</w:t>
      </w:r>
      <w:r w:rsidR="00D844CE">
        <w:rPr>
          <w:rFonts w:ascii="David" w:hAnsi="David" w:hint="cs"/>
          <w:noProof w:val="0"/>
          <w:sz w:val="26"/>
          <w:szCs w:val="26"/>
          <w:rtl/>
        </w:rPr>
        <w:t xml:space="preserve">ח "פעילות" כלל איננו מוגדר בחוק מע"מ והמחוקק לא נתן כל אינדיקציה להיקף תחולתו. </w:t>
      </w:r>
    </w:p>
    <w:p w:rsidR="000C0BE1" w:rsidRDefault="000C0BE1" w:rsidP="00D844CE">
      <w:pPr>
        <w:pStyle w:val="ac"/>
        <w:spacing w:line="360" w:lineRule="auto"/>
        <w:ind w:left="360"/>
        <w:jc w:val="both"/>
        <w:rPr>
          <w:rFonts w:ascii="David" w:hAnsi="David"/>
          <w:noProof w:val="0"/>
          <w:sz w:val="26"/>
          <w:szCs w:val="26"/>
        </w:rPr>
      </w:pPr>
    </w:p>
    <w:p w:rsidR="008B7B80" w:rsidRPr="00620E7C" w:rsidRDefault="008B7B80" w:rsidP="009634B5">
      <w:pPr>
        <w:pStyle w:val="ac"/>
        <w:numPr>
          <w:ilvl w:val="0"/>
          <w:numId w:val="2"/>
        </w:numPr>
        <w:spacing w:line="360" w:lineRule="auto"/>
        <w:jc w:val="both"/>
        <w:rPr>
          <w:rFonts w:ascii="David" w:hAnsi="David"/>
          <w:noProof w:val="0"/>
          <w:sz w:val="26"/>
          <w:szCs w:val="26"/>
          <w:rtl/>
        </w:rPr>
      </w:pPr>
      <w:r w:rsidRPr="00620E7C">
        <w:rPr>
          <w:rFonts w:ascii="David" w:hAnsi="David" w:hint="cs"/>
          <w:noProof w:val="0"/>
          <w:sz w:val="26"/>
          <w:szCs w:val="26"/>
          <w:rtl/>
        </w:rPr>
        <w:t xml:space="preserve">סעיף 4(ב) לחוק מע"מ כן קובע כי מס שכר וריווח יוטל "באחוזים מהשכר ששילם והריווח שהפיק". המונח "ריווח" </w:t>
      </w:r>
      <w:r w:rsidR="00620E7C">
        <w:rPr>
          <w:rFonts w:ascii="David" w:hAnsi="David" w:hint="cs"/>
          <w:noProof w:val="0"/>
          <w:sz w:val="26"/>
          <w:szCs w:val="26"/>
          <w:rtl/>
        </w:rPr>
        <w:t xml:space="preserve">מוגדר </w:t>
      </w:r>
      <w:r w:rsidRPr="00620E7C">
        <w:rPr>
          <w:rFonts w:ascii="David" w:hAnsi="David" w:hint="cs"/>
          <w:noProof w:val="0"/>
          <w:sz w:val="26"/>
          <w:szCs w:val="26"/>
          <w:rtl/>
        </w:rPr>
        <w:t xml:space="preserve">בסעיף 1 לחוק. דומה כי הגדרה זו איננה מותירה מקום לספק כי רווחים הנובעים ממכירת נכסים קבועים </w:t>
      </w:r>
      <w:r w:rsidRPr="00620E7C">
        <w:rPr>
          <w:rFonts w:ascii="David" w:hAnsi="David"/>
          <w:noProof w:val="0"/>
          <w:sz w:val="26"/>
          <w:szCs w:val="26"/>
          <w:rtl/>
        </w:rPr>
        <w:t>–</w:t>
      </w:r>
      <w:r w:rsidRPr="00620E7C">
        <w:rPr>
          <w:rFonts w:ascii="David" w:hAnsi="David" w:hint="cs"/>
          <w:noProof w:val="0"/>
          <w:sz w:val="26"/>
          <w:szCs w:val="26"/>
          <w:rtl/>
        </w:rPr>
        <w:t xml:space="preserve"> רווחי הון במושגי פקודת מס הכנסה </w:t>
      </w:r>
      <w:r w:rsidRPr="00620E7C">
        <w:rPr>
          <w:rFonts w:ascii="David" w:hAnsi="David"/>
          <w:noProof w:val="0"/>
          <w:sz w:val="26"/>
          <w:szCs w:val="26"/>
          <w:rtl/>
        </w:rPr>
        <w:t>–</w:t>
      </w:r>
      <w:r w:rsidR="00E61CA9">
        <w:rPr>
          <w:rFonts w:ascii="David" w:hAnsi="David" w:hint="cs"/>
          <w:noProof w:val="0"/>
          <w:sz w:val="26"/>
          <w:szCs w:val="26"/>
          <w:rtl/>
        </w:rPr>
        <w:t xml:space="preserve"> אכן כלולים במונח "רי</w:t>
      </w:r>
      <w:r w:rsidRPr="00620E7C">
        <w:rPr>
          <w:rFonts w:ascii="David" w:hAnsi="David" w:hint="cs"/>
          <w:noProof w:val="0"/>
          <w:sz w:val="26"/>
          <w:szCs w:val="26"/>
          <w:rtl/>
        </w:rPr>
        <w:t xml:space="preserve">ווח" שבחוק מע"מ. </w:t>
      </w:r>
    </w:p>
    <w:p w:rsidR="008B7B80" w:rsidRDefault="008B7B80" w:rsidP="008B7B80">
      <w:pPr>
        <w:pStyle w:val="ac"/>
        <w:spacing w:line="360" w:lineRule="auto"/>
        <w:ind w:left="360"/>
        <w:jc w:val="both"/>
        <w:rPr>
          <w:rFonts w:ascii="David" w:hAnsi="David"/>
          <w:noProof w:val="0"/>
          <w:sz w:val="26"/>
          <w:szCs w:val="26"/>
          <w:rtl/>
        </w:rPr>
      </w:pPr>
    </w:p>
    <w:p w:rsidR="008938A9" w:rsidRPr="008938A9" w:rsidRDefault="008B7B80" w:rsidP="008938A9">
      <w:pPr>
        <w:pStyle w:val="ac"/>
        <w:spacing w:line="360" w:lineRule="auto"/>
        <w:ind w:left="360"/>
        <w:jc w:val="both"/>
        <w:rPr>
          <w:rFonts w:ascii="David" w:hAnsi="David"/>
          <w:b/>
          <w:bCs/>
          <w:sz w:val="26"/>
          <w:szCs w:val="26"/>
          <w:rtl/>
        </w:rPr>
      </w:pPr>
      <w:r>
        <w:rPr>
          <w:rFonts w:ascii="David" w:hAnsi="David" w:hint="cs"/>
          <w:noProof w:val="0"/>
          <w:sz w:val="26"/>
          <w:szCs w:val="26"/>
          <w:rtl/>
        </w:rPr>
        <w:t xml:space="preserve">הרי "ריווח" הוא בראש ובראשונה "הכנסה חייבת, כמשמעותה בפקודת מס הכנסה". לפי סעיף 1 לפקודה, "הכנסה חייבת" היא </w:t>
      </w:r>
      <w:r>
        <w:rPr>
          <w:rFonts w:ascii="David" w:hAnsi="David" w:hint="cs"/>
          <w:b/>
          <w:bCs/>
          <w:noProof w:val="0"/>
          <w:sz w:val="26"/>
          <w:szCs w:val="26"/>
          <w:rtl/>
        </w:rPr>
        <w:t>"הכנסה, לאחר הניכויים, הקיזוזים והפטורים שהותרו ממנה לפי כל דין"</w:t>
      </w:r>
      <w:r>
        <w:rPr>
          <w:rFonts w:ascii="David" w:hAnsi="David" w:hint="cs"/>
          <w:noProof w:val="0"/>
          <w:sz w:val="26"/>
          <w:szCs w:val="26"/>
          <w:rtl/>
        </w:rPr>
        <w:t xml:space="preserve">. המונח </w:t>
      </w:r>
      <w:r w:rsidRPr="008B7B80">
        <w:rPr>
          <w:rFonts w:ascii="David" w:hAnsi="David" w:hint="cs"/>
          <w:b/>
          <w:bCs/>
          <w:noProof w:val="0"/>
          <w:sz w:val="26"/>
          <w:szCs w:val="26"/>
          <w:rtl/>
        </w:rPr>
        <w:t>"הכנסה"</w:t>
      </w:r>
      <w:r>
        <w:rPr>
          <w:rFonts w:ascii="David" w:hAnsi="David" w:hint="cs"/>
          <w:noProof w:val="0"/>
          <w:sz w:val="26"/>
          <w:szCs w:val="26"/>
          <w:rtl/>
        </w:rPr>
        <w:t xml:space="preserve"> </w:t>
      </w:r>
      <w:r w:rsidR="008938A9">
        <w:rPr>
          <w:rFonts w:ascii="David" w:hAnsi="David" w:hint="cs"/>
          <w:noProof w:val="0"/>
          <w:sz w:val="26"/>
          <w:szCs w:val="26"/>
          <w:rtl/>
        </w:rPr>
        <w:t>מוגדר בסעיף 1 לפקודה כ</w:t>
      </w:r>
      <w:r w:rsidR="008938A9">
        <w:rPr>
          <w:rFonts w:ascii="David" w:hAnsi="David" w:hint="cs"/>
          <w:b/>
          <w:bCs/>
          <w:sz w:val="26"/>
          <w:szCs w:val="26"/>
          <w:rtl/>
        </w:rPr>
        <w:t>"</w:t>
      </w:r>
      <w:r w:rsidR="008938A9" w:rsidRPr="008938A9">
        <w:rPr>
          <w:rFonts w:ascii="David" w:hAnsi="David"/>
          <w:b/>
          <w:bCs/>
          <w:sz w:val="26"/>
          <w:szCs w:val="26"/>
          <w:rtl/>
        </w:rPr>
        <w:t>סך כל הכנסתו של אדם מן המקורות המפורשים בסעיפים 2 ו-3, בצירוף סכומים שנקבע לגביהם בכל דין שדינם כהכנסה לענין פקודה זו</w:t>
      </w:r>
      <w:r w:rsidR="008938A9">
        <w:rPr>
          <w:rFonts w:ascii="David" w:hAnsi="David" w:hint="cs"/>
          <w:b/>
          <w:bCs/>
          <w:sz w:val="26"/>
          <w:szCs w:val="26"/>
          <w:rtl/>
        </w:rPr>
        <w:t>"</w:t>
      </w:r>
      <w:r w:rsidR="009634B5" w:rsidRPr="009634B5">
        <w:rPr>
          <w:rFonts w:ascii="David" w:hAnsi="David"/>
          <w:sz w:val="26"/>
          <w:szCs w:val="26"/>
        </w:rPr>
        <w:t>.</w:t>
      </w:r>
    </w:p>
    <w:p w:rsidR="008938A9" w:rsidRDefault="008938A9" w:rsidP="008B7B80">
      <w:pPr>
        <w:pStyle w:val="ac"/>
        <w:spacing w:line="360" w:lineRule="auto"/>
        <w:ind w:left="360"/>
        <w:jc w:val="both"/>
        <w:rPr>
          <w:rFonts w:ascii="David" w:hAnsi="David"/>
          <w:noProof w:val="0"/>
          <w:sz w:val="26"/>
          <w:szCs w:val="26"/>
          <w:rtl/>
        </w:rPr>
      </w:pPr>
    </w:p>
    <w:p w:rsidR="000C0BE1" w:rsidRDefault="008B7B80" w:rsidP="009634B5">
      <w:pPr>
        <w:pStyle w:val="ac"/>
        <w:spacing w:line="360" w:lineRule="auto"/>
        <w:ind w:left="360"/>
        <w:jc w:val="both"/>
        <w:rPr>
          <w:rFonts w:ascii="David" w:hAnsi="David"/>
          <w:noProof w:val="0"/>
          <w:sz w:val="26"/>
          <w:szCs w:val="26"/>
          <w:rtl/>
        </w:rPr>
      </w:pPr>
      <w:r>
        <w:rPr>
          <w:rFonts w:ascii="David" w:hAnsi="David" w:hint="cs"/>
          <w:noProof w:val="0"/>
          <w:sz w:val="26"/>
          <w:szCs w:val="26"/>
          <w:rtl/>
        </w:rPr>
        <w:t xml:space="preserve">ובהתאם לסעיף 89(א) לפקודה, המצוי בחלק ה' לפקודה שעניינו "רווחי הון", </w:t>
      </w:r>
      <w:r w:rsidR="008938A9">
        <w:rPr>
          <w:rFonts w:ascii="David" w:hAnsi="David" w:hint="cs"/>
          <w:b/>
          <w:bCs/>
          <w:sz w:val="26"/>
          <w:szCs w:val="26"/>
          <w:rtl/>
        </w:rPr>
        <w:t>"</w:t>
      </w:r>
      <w:r w:rsidR="008938A9" w:rsidRPr="008938A9">
        <w:rPr>
          <w:rFonts w:ascii="David" w:hAnsi="David"/>
          <w:b/>
          <w:bCs/>
          <w:sz w:val="26"/>
          <w:szCs w:val="26"/>
          <w:rtl/>
        </w:rPr>
        <w:t>דין תמורה כדין הכנסה לפי סעיף 2 ודין ריווח הון כדין הכנסה חייבת, והכל בשינויים המחוייבים לפי הענין ובאין פירוש אחר מפורש או משתמע מהוראות חלק זה או חלק ה1</w:t>
      </w:r>
      <w:r w:rsidR="008938A9">
        <w:rPr>
          <w:rFonts w:ascii="David" w:hAnsi="David" w:hint="cs"/>
          <w:b/>
          <w:bCs/>
          <w:sz w:val="26"/>
          <w:szCs w:val="26"/>
          <w:rtl/>
        </w:rPr>
        <w:t>"</w:t>
      </w:r>
      <w:r w:rsidR="008938A9" w:rsidRPr="009634B5">
        <w:rPr>
          <w:rFonts w:ascii="David" w:hAnsi="David" w:hint="cs"/>
          <w:sz w:val="26"/>
          <w:szCs w:val="26"/>
          <w:rtl/>
        </w:rPr>
        <w:t>.</w:t>
      </w:r>
      <w:r w:rsidR="008938A9">
        <w:rPr>
          <w:rFonts w:ascii="David" w:hAnsi="David" w:hint="cs"/>
          <w:b/>
          <w:bCs/>
          <w:sz w:val="26"/>
          <w:szCs w:val="26"/>
          <w:rtl/>
        </w:rPr>
        <w:t xml:space="preserve"> </w:t>
      </w:r>
      <w:r>
        <w:rPr>
          <w:rFonts w:ascii="David" w:hAnsi="David" w:hint="cs"/>
          <w:noProof w:val="0"/>
          <w:sz w:val="26"/>
          <w:szCs w:val="26"/>
          <w:rtl/>
        </w:rPr>
        <w:t>אם כן</w:t>
      </w:r>
      <w:r w:rsidR="00620E7C">
        <w:rPr>
          <w:rFonts w:ascii="David" w:hAnsi="David" w:hint="cs"/>
          <w:noProof w:val="0"/>
          <w:sz w:val="26"/>
          <w:szCs w:val="26"/>
          <w:rtl/>
        </w:rPr>
        <w:t>,</w:t>
      </w:r>
      <w:r>
        <w:rPr>
          <w:rFonts w:ascii="David" w:hAnsi="David" w:hint="cs"/>
          <w:noProof w:val="0"/>
          <w:sz w:val="26"/>
          <w:szCs w:val="26"/>
          <w:rtl/>
        </w:rPr>
        <w:t xml:space="preserve"> מובהר</w:t>
      </w:r>
      <w:r w:rsidR="009634B5">
        <w:rPr>
          <w:rFonts w:ascii="David" w:hAnsi="David" w:hint="cs"/>
          <w:noProof w:val="0"/>
          <w:sz w:val="26"/>
          <w:szCs w:val="26"/>
          <w:rtl/>
        </w:rPr>
        <w:t xml:space="preserve"> בסעיף 89 לפקודה</w:t>
      </w:r>
      <w:r>
        <w:rPr>
          <w:rFonts w:ascii="David" w:hAnsi="David" w:hint="cs"/>
          <w:noProof w:val="0"/>
          <w:sz w:val="26"/>
          <w:szCs w:val="26"/>
          <w:rtl/>
        </w:rPr>
        <w:t xml:space="preserve"> כי רווח הון הוא בבחינת </w:t>
      </w:r>
      <w:r w:rsidRPr="009634B5">
        <w:rPr>
          <w:rFonts w:ascii="David" w:hAnsi="David" w:hint="cs"/>
          <w:b/>
          <w:bCs/>
          <w:noProof w:val="0"/>
          <w:sz w:val="26"/>
          <w:szCs w:val="26"/>
          <w:rtl/>
        </w:rPr>
        <w:t>הכנסה חייבת</w:t>
      </w:r>
      <w:r>
        <w:rPr>
          <w:rFonts w:ascii="David" w:hAnsi="David" w:hint="cs"/>
          <w:noProof w:val="0"/>
          <w:sz w:val="26"/>
          <w:szCs w:val="26"/>
          <w:rtl/>
        </w:rPr>
        <w:t xml:space="preserve">. </w:t>
      </w:r>
    </w:p>
    <w:p w:rsidR="000C0BE1" w:rsidRDefault="000C0BE1" w:rsidP="008B7B80">
      <w:pPr>
        <w:pStyle w:val="ac"/>
        <w:spacing w:line="360" w:lineRule="auto"/>
        <w:ind w:left="360"/>
        <w:jc w:val="both"/>
        <w:rPr>
          <w:rFonts w:ascii="David" w:hAnsi="David"/>
          <w:noProof w:val="0"/>
          <w:sz w:val="26"/>
          <w:szCs w:val="26"/>
          <w:rtl/>
        </w:rPr>
      </w:pPr>
    </w:p>
    <w:p w:rsidR="008B7B80" w:rsidRDefault="008B7B80" w:rsidP="000C0BE1">
      <w:pPr>
        <w:pStyle w:val="ac"/>
        <w:spacing w:line="360" w:lineRule="auto"/>
        <w:ind w:left="360"/>
        <w:jc w:val="both"/>
        <w:rPr>
          <w:rFonts w:ascii="David" w:hAnsi="David"/>
          <w:noProof w:val="0"/>
          <w:sz w:val="26"/>
          <w:szCs w:val="26"/>
          <w:rtl/>
        </w:rPr>
      </w:pPr>
      <w:r>
        <w:rPr>
          <w:rFonts w:ascii="David" w:hAnsi="David" w:hint="cs"/>
          <w:noProof w:val="0"/>
          <w:sz w:val="26"/>
          <w:szCs w:val="26"/>
          <w:rtl/>
        </w:rPr>
        <w:lastRenderedPageBreak/>
        <w:t xml:space="preserve">להשלמת התמונה יצויין כי המונח "ריווח הון" מוגדר בסעיף 88 לפקודה כדלקמן: </w:t>
      </w:r>
      <w:r w:rsidRPr="000C0BE1">
        <w:rPr>
          <w:rFonts w:ascii="David" w:hAnsi="David" w:hint="cs"/>
          <w:b/>
          <w:bCs/>
          <w:noProof w:val="0"/>
          <w:sz w:val="26"/>
          <w:szCs w:val="26"/>
          <w:rtl/>
        </w:rPr>
        <w:t>"הסכום שבו עולה התמורה על יתרת המחיר המקורי"</w:t>
      </w:r>
      <w:r>
        <w:rPr>
          <w:rFonts w:ascii="David" w:hAnsi="David" w:hint="cs"/>
          <w:noProof w:val="0"/>
          <w:sz w:val="26"/>
          <w:szCs w:val="26"/>
          <w:rtl/>
        </w:rPr>
        <w:t>, כאשר "תמורה", כהגדרתה שם</w:t>
      </w:r>
      <w:r w:rsidR="00620E7C">
        <w:rPr>
          <w:rFonts w:ascii="David" w:hAnsi="David" w:hint="cs"/>
          <w:noProof w:val="0"/>
          <w:sz w:val="26"/>
          <w:szCs w:val="26"/>
          <w:rtl/>
        </w:rPr>
        <w:t>,</w:t>
      </w:r>
      <w:r w:rsidR="000C0BE1">
        <w:rPr>
          <w:rFonts w:ascii="David" w:hAnsi="David" w:hint="cs"/>
          <w:noProof w:val="0"/>
          <w:sz w:val="26"/>
          <w:szCs w:val="26"/>
          <w:rtl/>
        </w:rPr>
        <w:t xml:space="preserve"> </w:t>
      </w:r>
      <w:r>
        <w:rPr>
          <w:rFonts w:ascii="David" w:hAnsi="David" w:hint="cs"/>
          <w:noProof w:val="0"/>
          <w:sz w:val="26"/>
          <w:szCs w:val="26"/>
          <w:rtl/>
        </w:rPr>
        <w:t xml:space="preserve">מתקבלת </w:t>
      </w:r>
      <w:r w:rsidRPr="00620E7C">
        <w:rPr>
          <w:rFonts w:ascii="David" w:hAnsi="David" w:hint="cs"/>
          <w:b/>
          <w:bCs/>
          <w:noProof w:val="0"/>
          <w:sz w:val="26"/>
          <w:szCs w:val="26"/>
          <w:rtl/>
        </w:rPr>
        <w:t>ממכירת "נכס"</w:t>
      </w:r>
      <w:r>
        <w:rPr>
          <w:rFonts w:ascii="David" w:hAnsi="David" w:hint="cs"/>
          <w:noProof w:val="0"/>
          <w:sz w:val="26"/>
          <w:szCs w:val="26"/>
          <w:rtl/>
        </w:rPr>
        <w:t xml:space="preserve">, מונח שאף הוא מוגדר שם. </w:t>
      </w:r>
    </w:p>
    <w:p w:rsidR="008B7B80" w:rsidRDefault="008B7B80" w:rsidP="008B7B80">
      <w:pPr>
        <w:pStyle w:val="ac"/>
        <w:spacing w:line="360" w:lineRule="auto"/>
        <w:ind w:left="360"/>
        <w:jc w:val="both"/>
        <w:rPr>
          <w:rFonts w:ascii="David" w:hAnsi="David"/>
          <w:noProof w:val="0"/>
          <w:sz w:val="26"/>
          <w:szCs w:val="26"/>
          <w:rtl/>
        </w:rPr>
      </w:pPr>
    </w:p>
    <w:p w:rsidR="008B7B80" w:rsidRDefault="008B7B80" w:rsidP="009634B5">
      <w:pPr>
        <w:pStyle w:val="ac"/>
        <w:numPr>
          <w:ilvl w:val="0"/>
          <w:numId w:val="2"/>
        </w:numPr>
        <w:spacing w:line="360" w:lineRule="auto"/>
        <w:jc w:val="both"/>
        <w:rPr>
          <w:rFonts w:ascii="David" w:hAnsi="David"/>
          <w:noProof w:val="0"/>
          <w:sz w:val="26"/>
          <w:szCs w:val="26"/>
          <w:rtl/>
        </w:rPr>
      </w:pPr>
      <w:r>
        <w:rPr>
          <w:rFonts w:ascii="David" w:hAnsi="David" w:hint="cs"/>
          <w:noProof w:val="0"/>
          <w:sz w:val="26"/>
          <w:szCs w:val="26"/>
          <w:rtl/>
        </w:rPr>
        <w:t>ואם נשוב להגדרת "ריווח" שבסעיף 1 לחוק מע"מ, יש בה לפחות</w:t>
      </w:r>
      <w:r w:rsidR="000C0BE1">
        <w:rPr>
          <w:rFonts w:ascii="David" w:hAnsi="David" w:hint="cs"/>
          <w:noProof w:val="0"/>
          <w:sz w:val="26"/>
          <w:szCs w:val="26"/>
          <w:rtl/>
        </w:rPr>
        <w:t xml:space="preserve"> </w:t>
      </w:r>
      <w:r>
        <w:rPr>
          <w:rFonts w:ascii="David" w:hAnsi="David" w:hint="cs"/>
          <w:noProof w:val="0"/>
          <w:sz w:val="26"/>
          <w:szCs w:val="26"/>
          <w:rtl/>
        </w:rPr>
        <w:t xml:space="preserve">עוד </w:t>
      </w:r>
      <w:r w:rsidR="00620E7C">
        <w:rPr>
          <w:rFonts w:ascii="David" w:hAnsi="David" w:hint="cs"/>
          <w:noProof w:val="0"/>
          <w:sz w:val="26"/>
          <w:szCs w:val="26"/>
          <w:rtl/>
        </w:rPr>
        <w:t>שני סימנים שאין המונח האמור מוגב</w:t>
      </w:r>
      <w:r>
        <w:rPr>
          <w:rFonts w:ascii="David" w:hAnsi="David" w:hint="cs"/>
          <w:noProof w:val="0"/>
          <w:sz w:val="26"/>
          <w:szCs w:val="26"/>
          <w:rtl/>
        </w:rPr>
        <w:t xml:space="preserve">ל להכנסה שוטפת </w:t>
      </w:r>
      <w:r w:rsidR="00E46DD9">
        <w:rPr>
          <w:rFonts w:ascii="David" w:hAnsi="David" w:hint="cs"/>
          <w:noProof w:val="0"/>
          <w:sz w:val="26"/>
          <w:szCs w:val="26"/>
          <w:rtl/>
        </w:rPr>
        <w:t xml:space="preserve">("פירותית") המופקת ברגיל על ידי מוסד כספי: ראשית, המחוקק מצא לנכון למעט הכנסה שנוצרה עקב שינוי מבנה העומד בתנאי חלק ה2 לפקודה </w:t>
      </w:r>
      <w:r w:rsidR="00E46DD9">
        <w:rPr>
          <w:rFonts w:ascii="David" w:hAnsi="David"/>
          <w:noProof w:val="0"/>
          <w:sz w:val="26"/>
          <w:szCs w:val="26"/>
          <w:rtl/>
        </w:rPr>
        <w:t>–</w:t>
      </w:r>
      <w:r w:rsidR="00E46DD9">
        <w:rPr>
          <w:rFonts w:ascii="David" w:hAnsi="David" w:hint="cs"/>
          <w:noProof w:val="0"/>
          <w:sz w:val="26"/>
          <w:szCs w:val="26"/>
          <w:rtl/>
        </w:rPr>
        <w:t xml:space="preserve"> ה</w:t>
      </w:r>
      <w:r w:rsidR="009634B5">
        <w:rPr>
          <w:rFonts w:ascii="David" w:hAnsi="David" w:hint="cs"/>
          <w:noProof w:val="0"/>
          <w:sz w:val="26"/>
          <w:szCs w:val="26"/>
          <w:rtl/>
        </w:rPr>
        <w:t>כנסה שבדרך כלל תהיה הונית בטיבה</w:t>
      </w:r>
      <w:r w:rsidR="00EF6422">
        <w:rPr>
          <w:rFonts w:ascii="David" w:hAnsi="David" w:hint="cs"/>
          <w:noProof w:val="0"/>
          <w:sz w:val="26"/>
          <w:szCs w:val="26"/>
          <w:rtl/>
        </w:rPr>
        <w:t>.</w:t>
      </w:r>
      <w:r w:rsidR="0045361E">
        <w:rPr>
          <w:rFonts w:ascii="David" w:hAnsi="David" w:hint="cs"/>
          <w:noProof w:val="0"/>
          <w:sz w:val="26"/>
          <w:szCs w:val="26"/>
          <w:rtl/>
        </w:rPr>
        <w:t xml:space="preserve"> </w:t>
      </w:r>
      <w:r w:rsidR="00E46DD9">
        <w:rPr>
          <w:rFonts w:ascii="David" w:hAnsi="David" w:hint="cs"/>
          <w:noProof w:val="0"/>
          <w:sz w:val="26"/>
          <w:szCs w:val="26"/>
          <w:rtl/>
        </w:rPr>
        <w:t>שנית</w:t>
      </w:r>
      <w:r w:rsidR="0045361E">
        <w:rPr>
          <w:rFonts w:ascii="David" w:hAnsi="David" w:hint="cs"/>
          <w:noProof w:val="0"/>
          <w:sz w:val="26"/>
          <w:szCs w:val="26"/>
          <w:rtl/>
        </w:rPr>
        <w:t>,</w:t>
      </w:r>
      <w:r w:rsidR="00E46DD9">
        <w:rPr>
          <w:rFonts w:ascii="David" w:hAnsi="David" w:hint="cs"/>
          <w:noProof w:val="0"/>
          <w:sz w:val="26"/>
          <w:szCs w:val="26"/>
          <w:rtl/>
        </w:rPr>
        <w:t xml:space="preserve"> המחוקק מצא לנכון להחזיר </w:t>
      </w:r>
      <w:r w:rsidR="00620E7C">
        <w:rPr>
          <w:rFonts w:ascii="David" w:hAnsi="David" w:hint="cs"/>
          <w:noProof w:val="0"/>
          <w:sz w:val="26"/>
          <w:szCs w:val="26"/>
          <w:rtl/>
        </w:rPr>
        <w:t>לתוך</w:t>
      </w:r>
      <w:r w:rsidR="00E46DD9">
        <w:rPr>
          <w:rFonts w:ascii="David" w:hAnsi="David" w:hint="cs"/>
          <w:noProof w:val="0"/>
          <w:sz w:val="26"/>
          <w:szCs w:val="26"/>
          <w:rtl/>
        </w:rPr>
        <w:t xml:space="preserve"> הגדרת "ריווח" הכנסה ממכירה או פדיון של יחידה בקרן נאמנות, אם ניתן לגבי הכנסה זו פטור </w:t>
      </w:r>
      <w:r w:rsidR="00620E7C">
        <w:rPr>
          <w:rFonts w:ascii="David" w:hAnsi="David" w:hint="cs"/>
          <w:noProof w:val="0"/>
          <w:sz w:val="26"/>
          <w:szCs w:val="26"/>
          <w:rtl/>
        </w:rPr>
        <w:t>מ</w:t>
      </w:r>
      <w:r w:rsidR="00E46DD9">
        <w:rPr>
          <w:rFonts w:ascii="David" w:hAnsi="David" w:hint="cs"/>
          <w:noProof w:val="0"/>
          <w:sz w:val="26"/>
          <w:szCs w:val="26"/>
          <w:rtl/>
        </w:rPr>
        <w:t>מס הכנסה.</w:t>
      </w:r>
      <w:r w:rsidR="0045361E">
        <w:rPr>
          <w:rFonts w:ascii="David" w:hAnsi="David" w:hint="cs"/>
          <w:noProof w:val="0"/>
          <w:sz w:val="26"/>
          <w:szCs w:val="26"/>
          <w:rtl/>
        </w:rPr>
        <w:t xml:space="preserve"> גם מכירה כזו תהיה הונית באופ</w:t>
      </w:r>
      <w:r w:rsidR="00DC3E74">
        <w:rPr>
          <w:rFonts w:ascii="David" w:hAnsi="David" w:hint="cs"/>
          <w:noProof w:val="0"/>
          <w:sz w:val="26"/>
          <w:szCs w:val="26"/>
          <w:rtl/>
        </w:rPr>
        <w:t>י</w:t>
      </w:r>
      <w:r w:rsidR="0045361E">
        <w:rPr>
          <w:rFonts w:ascii="David" w:hAnsi="David" w:hint="cs"/>
          <w:noProof w:val="0"/>
          <w:sz w:val="26"/>
          <w:szCs w:val="26"/>
          <w:rtl/>
        </w:rPr>
        <w:t>יה.</w:t>
      </w:r>
      <w:r w:rsidR="00E46DD9">
        <w:rPr>
          <w:rFonts w:ascii="David" w:hAnsi="David" w:hint="cs"/>
          <w:noProof w:val="0"/>
          <w:sz w:val="26"/>
          <w:szCs w:val="26"/>
          <w:rtl/>
        </w:rPr>
        <w:t xml:space="preserve"> </w:t>
      </w:r>
    </w:p>
    <w:p w:rsidR="000C0BE1" w:rsidRPr="008B7B80" w:rsidRDefault="000C0BE1" w:rsidP="008B7B80">
      <w:pPr>
        <w:pStyle w:val="ac"/>
        <w:spacing w:line="360" w:lineRule="auto"/>
        <w:ind w:left="360"/>
        <w:jc w:val="both"/>
        <w:rPr>
          <w:rFonts w:ascii="David" w:hAnsi="David"/>
          <w:noProof w:val="0"/>
          <w:sz w:val="26"/>
          <w:szCs w:val="26"/>
        </w:rPr>
      </w:pPr>
    </w:p>
    <w:p w:rsidR="008B7B80" w:rsidRDefault="00620E7C" w:rsidP="00EF6422">
      <w:pPr>
        <w:pStyle w:val="ac"/>
        <w:numPr>
          <w:ilvl w:val="0"/>
          <w:numId w:val="2"/>
        </w:numPr>
        <w:spacing w:line="360" w:lineRule="auto"/>
        <w:jc w:val="both"/>
        <w:rPr>
          <w:rFonts w:ascii="David" w:hAnsi="David"/>
          <w:noProof w:val="0"/>
          <w:sz w:val="26"/>
          <w:szCs w:val="26"/>
        </w:rPr>
      </w:pPr>
      <w:r>
        <w:rPr>
          <w:rFonts w:ascii="David" w:hAnsi="David" w:hint="cs"/>
          <w:noProof w:val="0"/>
          <w:sz w:val="26"/>
          <w:szCs w:val="26"/>
          <w:rtl/>
        </w:rPr>
        <w:t xml:space="preserve">דומה כי </w:t>
      </w:r>
      <w:r w:rsidR="00E46DD9">
        <w:rPr>
          <w:rFonts w:ascii="David" w:hAnsi="David" w:hint="cs"/>
          <w:noProof w:val="0"/>
          <w:sz w:val="26"/>
          <w:szCs w:val="26"/>
          <w:rtl/>
        </w:rPr>
        <w:t>בספרות המקצועית קיימת תמימות דעים כי המונח "ריווח" שבסעיף 1 לחוק מע"מ מקי</w:t>
      </w:r>
      <w:r w:rsidR="000C0BE1">
        <w:rPr>
          <w:rFonts w:ascii="David" w:hAnsi="David" w:hint="cs"/>
          <w:noProof w:val="0"/>
          <w:sz w:val="26"/>
          <w:szCs w:val="26"/>
          <w:rtl/>
        </w:rPr>
        <w:t>ף</w:t>
      </w:r>
      <w:r w:rsidR="00E46DD9">
        <w:rPr>
          <w:rFonts w:ascii="David" w:hAnsi="David" w:hint="cs"/>
          <w:noProof w:val="0"/>
          <w:sz w:val="26"/>
          <w:szCs w:val="26"/>
          <w:rtl/>
        </w:rPr>
        <w:t xml:space="preserve"> </w:t>
      </w:r>
      <w:r w:rsidR="00E46DD9" w:rsidRPr="0045361E">
        <w:rPr>
          <w:rFonts w:ascii="David" w:hAnsi="David" w:hint="cs"/>
          <w:b/>
          <w:bCs/>
          <w:noProof w:val="0"/>
          <w:sz w:val="26"/>
          <w:szCs w:val="26"/>
          <w:rtl/>
        </w:rPr>
        <w:t>גם רווחי הון</w:t>
      </w:r>
      <w:r w:rsidR="00E46DD9">
        <w:rPr>
          <w:rFonts w:ascii="David" w:hAnsi="David" w:hint="cs"/>
          <w:noProof w:val="0"/>
          <w:sz w:val="26"/>
          <w:szCs w:val="26"/>
          <w:rtl/>
        </w:rPr>
        <w:t>: ראו</w:t>
      </w:r>
      <w:r w:rsidR="00EF6422">
        <w:rPr>
          <w:rFonts w:ascii="David" w:hAnsi="David" w:hint="cs"/>
          <w:noProof w:val="0"/>
          <w:sz w:val="26"/>
          <w:szCs w:val="26"/>
          <w:rtl/>
        </w:rPr>
        <w:t xml:space="preserve"> נמדר, </w:t>
      </w:r>
      <w:r w:rsidR="00EF6422">
        <w:rPr>
          <w:rFonts w:ascii="David" w:hAnsi="David" w:hint="cs"/>
          <w:b/>
          <w:bCs/>
          <w:noProof w:val="0"/>
          <w:sz w:val="26"/>
          <w:szCs w:val="26"/>
          <w:rtl/>
        </w:rPr>
        <w:t>מס ערך מוסף</w:t>
      </w:r>
      <w:r w:rsidR="00EF6422">
        <w:rPr>
          <w:rFonts w:ascii="David" w:hAnsi="David" w:hint="cs"/>
          <w:noProof w:val="0"/>
          <w:sz w:val="26"/>
          <w:szCs w:val="26"/>
          <w:rtl/>
        </w:rPr>
        <w:t xml:space="preserve">, מהדורה חמישית, עמוד 357, וכן פוטשבוצקי, </w:t>
      </w:r>
      <w:r w:rsidR="00EF6422">
        <w:rPr>
          <w:rFonts w:ascii="David" w:hAnsi="David" w:hint="cs"/>
          <w:b/>
          <w:bCs/>
          <w:noProof w:val="0"/>
          <w:sz w:val="26"/>
          <w:szCs w:val="26"/>
          <w:rtl/>
        </w:rPr>
        <w:t>חוק מס ערך מוסף</w:t>
      </w:r>
      <w:r w:rsidR="00EF6422">
        <w:rPr>
          <w:rFonts w:ascii="David" w:hAnsi="David" w:hint="cs"/>
          <w:noProof w:val="0"/>
          <w:sz w:val="26"/>
          <w:szCs w:val="26"/>
          <w:rtl/>
        </w:rPr>
        <w:t>, מהדורה שישית</w:t>
      </w:r>
      <w:r w:rsidR="00DA4336">
        <w:rPr>
          <w:rFonts w:ascii="David" w:hAnsi="David" w:hint="cs"/>
          <w:noProof w:val="0"/>
          <w:sz w:val="26"/>
          <w:szCs w:val="26"/>
          <w:rtl/>
        </w:rPr>
        <w:t>,</w:t>
      </w:r>
      <w:r w:rsidR="00EF6422">
        <w:rPr>
          <w:rFonts w:ascii="David" w:hAnsi="David" w:hint="cs"/>
          <w:noProof w:val="0"/>
          <w:sz w:val="26"/>
          <w:szCs w:val="26"/>
          <w:rtl/>
        </w:rPr>
        <w:t xml:space="preserve"> עמוד 85: </w:t>
      </w:r>
      <w:r w:rsidR="00EF6422">
        <w:rPr>
          <w:rFonts w:ascii="David" w:hAnsi="David" w:hint="cs"/>
          <w:b/>
          <w:bCs/>
          <w:noProof w:val="0"/>
          <w:sz w:val="26"/>
          <w:szCs w:val="26"/>
          <w:rtl/>
        </w:rPr>
        <w:t xml:space="preserve">"לענייננו </w:t>
      </w:r>
      <w:r w:rsidR="00EF6422">
        <w:rPr>
          <w:rFonts w:ascii="David" w:hAnsi="David"/>
          <w:b/>
          <w:bCs/>
          <w:noProof w:val="0"/>
          <w:sz w:val="26"/>
          <w:szCs w:val="26"/>
          <w:rtl/>
        </w:rPr>
        <w:t>–</w:t>
      </w:r>
      <w:r w:rsidR="00EF6422">
        <w:rPr>
          <w:rFonts w:ascii="David" w:hAnsi="David" w:hint="cs"/>
          <w:b/>
          <w:bCs/>
          <w:noProof w:val="0"/>
          <w:sz w:val="26"/>
          <w:szCs w:val="26"/>
          <w:rtl/>
        </w:rPr>
        <w:t xml:space="preserve"> הגדרת 'רווח' בחוק מע"מ </w:t>
      </w:r>
      <w:r w:rsidR="00EF6422">
        <w:rPr>
          <w:rFonts w:ascii="David" w:hAnsi="David"/>
          <w:b/>
          <w:bCs/>
          <w:noProof w:val="0"/>
          <w:sz w:val="26"/>
          <w:szCs w:val="26"/>
          <w:rtl/>
        </w:rPr>
        <w:t>–</w:t>
      </w:r>
      <w:r w:rsidR="00EF6422">
        <w:rPr>
          <w:rFonts w:ascii="David" w:hAnsi="David" w:hint="cs"/>
          <w:b/>
          <w:bCs/>
          <w:noProof w:val="0"/>
          <w:sz w:val="26"/>
          <w:szCs w:val="26"/>
          <w:rtl/>
        </w:rPr>
        <w:t xml:space="preserve"> אין אפוא חשיבות לשאלה האם ההכנסה תסווג לצורך מס הכנסה כהכנסת קרן או פירות..."</w:t>
      </w:r>
      <w:r w:rsidR="00EF6422">
        <w:rPr>
          <w:rFonts w:ascii="David" w:hAnsi="David" w:hint="cs"/>
          <w:noProof w:val="0"/>
          <w:sz w:val="26"/>
          <w:szCs w:val="26"/>
          <w:rtl/>
        </w:rPr>
        <w:t xml:space="preserve">. </w:t>
      </w:r>
    </w:p>
    <w:p w:rsidR="000C0BE1" w:rsidRDefault="000C0BE1" w:rsidP="000C0BE1">
      <w:pPr>
        <w:pStyle w:val="ac"/>
        <w:spacing w:line="360" w:lineRule="auto"/>
        <w:ind w:left="360"/>
        <w:jc w:val="both"/>
        <w:rPr>
          <w:rFonts w:ascii="David" w:hAnsi="David"/>
          <w:noProof w:val="0"/>
          <w:sz w:val="26"/>
          <w:szCs w:val="26"/>
        </w:rPr>
      </w:pPr>
    </w:p>
    <w:p w:rsidR="00E46DD9" w:rsidRDefault="0045361E" w:rsidP="0045361E">
      <w:pPr>
        <w:pStyle w:val="ac"/>
        <w:numPr>
          <w:ilvl w:val="0"/>
          <w:numId w:val="2"/>
        </w:numPr>
        <w:spacing w:line="360" w:lineRule="auto"/>
        <w:jc w:val="both"/>
        <w:rPr>
          <w:rFonts w:ascii="David" w:hAnsi="David"/>
          <w:noProof w:val="0"/>
          <w:sz w:val="26"/>
          <w:szCs w:val="26"/>
        </w:rPr>
      </w:pPr>
      <w:r>
        <w:rPr>
          <w:rFonts w:ascii="David" w:hAnsi="David" w:hint="cs"/>
          <w:noProof w:val="0"/>
          <w:sz w:val="26"/>
          <w:szCs w:val="26"/>
          <w:rtl/>
        </w:rPr>
        <w:t xml:space="preserve">יתרה מזו, </w:t>
      </w:r>
      <w:r w:rsidR="00620E7C">
        <w:rPr>
          <w:rFonts w:ascii="David" w:hAnsi="David" w:hint="cs"/>
          <w:noProof w:val="0"/>
          <w:sz w:val="26"/>
          <w:szCs w:val="26"/>
          <w:rtl/>
        </w:rPr>
        <w:t xml:space="preserve">אך </w:t>
      </w:r>
      <w:r>
        <w:rPr>
          <w:rFonts w:ascii="David" w:hAnsi="David" w:hint="cs"/>
          <w:noProof w:val="0"/>
          <w:sz w:val="26"/>
          <w:szCs w:val="26"/>
          <w:rtl/>
        </w:rPr>
        <w:t>מתבקש</w:t>
      </w:r>
      <w:r w:rsidR="00E46DD9">
        <w:rPr>
          <w:rFonts w:ascii="David" w:hAnsi="David" w:hint="cs"/>
          <w:noProof w:val="0"/>
          <w:sz w:val="26"/>
          <w:szCs w:val="26"/>
          <w:rtl/>
        </w:rPr>
        <w:t xml:space="preserve"> שהמושג "ריווח" </w:t>
      </w:r>
      <w:r w:rsidR="00620E7C">
        <w:rPr>
          <w:rFonts w:ascii="David" w:hAnsi="David" w:hint="cs"/>
          <w:noProof w:val="0"/>
          <w:sz w:val="26"/>
          <w:szCs w:val="26"/>
          <w:rtl/>
        </w:rPr>
        <w:t>י</w:t>
      </w:r>
      <w:r w:rsidR="00E46DD9">
        <w:rPr>
          <w:rFonts w:ascii="David" w:hAnsi="David" w:hint="cs"/>
          <w:noProof w:val="0"/>
          <w:sz w:val="26"/>
          <w:szCs w:val="26"/>
          <w:rtl/>
        </w:rPr>
        <w:t>כ</w:t>
      </w:r>
      <w:r w:rsidR="00620E7C">
        <w:rPr>
          <w:rFonts w:ascii="David" w:hAnsi="David" w:hint="cs"/>
          <w:noProof w:val="0"/>
          <w:sz w:val="26"/>
          <w:szCs w:val="26"/>
          <w:rtl/>
        </w:rPr>
        <w:t>לול</w:t>
      </w:r>
      <w:r w:rsidR="00E46DD9">
        <w:rPr>
          <w:rFonts w:ascii="David" w:hAnsi="David" w:hint="cs"/>
          <w:noProof w:val="0"/>
          <w:sz w:val="26"/>
          <w:szCs w:val="26"/>
          <w:rtl/>
        </w:rPr>
        <w:t xml:space="preserve"> גם רווח שנוצר ממכירת נכס קבוע. </w:t>
      </w:r>
    </w:p>
    <w:p w:rsidR="00E46DD9" w:rsidRPr="0045361E" w:rsidRDefault="00E46DD9" w:rsidP="00E46DD9">
      <w:pPr>
        <w:pStyle w:val="ac"/>
        <w:spacing w:line="360" w:lineRule="auto"/>
        <w:ind w:left="360"/>
        <w:jc w:val="both"/>
        <w:rPr>
          <w:rFonts w:ascii="David" w:hAnsi="David"/>
          <w:noProof w:val="0"/>
          <w:sz w:val="26"/>
          <w:szCs w:val="26"/>
          <w:rtl/>
        </w:rPr>
      </w:pPr>
    </w:p>
    <w:p w:rsidR="00E46DD9" w:rsidRDefault="00E46DD9" w:rsidP="00620E7C">
      <w:pPr>
        <w:pStyle w:val="ac"/>
        <w:spacing w:line="360" w:lineRule="auto"/>
        <w:ind w:left="360"/>
        <w:jc w:val="both"/>
        <w:rPr>
          <w:rFonts w:ascii="David" w:hAnsi="David"/>
          <w:noProof w:val="0"/>
          <w:sz w:val="26"/>
          <w:szCs w:val="26"/>
          <w:rtl/>
        </w:rPr>
      </w:pPr>
      <w:r>
        <w:rPr>
          <w:rFonts w:ascii="David" w:hAnsi="David" w:hint="cs"/>
          <w:noProof w:val="0"/>
          <w:sz w:val="26"/>
          <w:szCs w:val="26"/>
          <w:rtl/>
        </w:rPr>
        <w:t>כאמור, משטר מס השכר וריווח שנוצר עבור מוסדות כספיים נועד להיות מקביל לשיטת מיסוי הערך המוסף החלה על עוסקים. לפי החוק, עוסק חייב במס ערך מוסף על "עסקה", ו</w:t>
      </w:r>
      <w:r w:rsidR="00620E7C">
        <w:rPr>
          <w:rFonts w:ascii="David" w:hAnsi="David" w:hint="cs"/>
          <w:noProof w:val="0"/>
          <w:sz w:val="26"/>
          <w:szCs w:val="26"/>
          <w:rtl/>
        </w:rPr>
        <w:t xml:space="preserve">לפי החלופה הראשונה שבהגדרת </w:t>
      </w:r>
      <w:r>
        <w:rPr>
          <w:rFonts w:ascii="David" w:hAnsi="David" w:hint="cs"/>
          <w:noProof w:val="0"/>
          <w:sz w:val="26"/>
          <w:szCs w:val="26"/>
          <w:rtl/>
        </w:rPr>
        <w:t>מונח</w:t>
      </w:r>
      <w:r w:rsidR="00620E7C">
        <w:rPr>
          <w:rFonts w:ascii="David" w:hAnsi="David" w:hint="cs"/>
          <w:noProof w:val="0"/>
          <w:sz w:val="26"/>
          <w:szCs w:val="26"/>
          <w:rtl/>
        </w:rPr>
        <w:t xml:space="preserve"> זה</w:t>
      </w:r>
      <w:r>
        <w:rPr>
          <w:rFonts w:ascii="David" w:hAnsi="David" w:hint="cs"/>
          <w:noProof w:val="0"/>
          <w:sz w:val="26"/>
          <w:szCs w:val="26"/>
          <w:rtl/>
        </w:rPr>
        <w:t xml:space="preserve"> בסעיף 1 לחוק, "עסקה" כוללת </w:t>
      </w:r>
      <w:r>
        <w:rPr>
          <w:rFonts w:ascii="David" w:hAnsi="David" w:hint="cs"/>
          <w:b/>
          <w:bCs/>
          <w:noProof w:val="0"/>
          <w:sz w:val="26"/>
          <w:szCs w:val="26"/>
          <w:rtl/>
        </w:rPr>
        <w:t>"מכירת ציוד"</w:t>
      </w:r>
      <w:r>
        <w:rPr>
          <w:rFonts w:ascii="David" w:hAnsi="David" w:hint="cs"/>
          <w:noProof w:val="0"/>
          <w:sz w:val="26"/>
          <w:szCs w:val="26"/>
          <w:rtl/>
        </w:rPr>
        <w:t xml:space="preserve">. "ציוד" כולל כל </w:t>
      </w:r>
      <w:r>
        <w:rPr>
          <w:rFonts w:ascii="David" w:hAnsi="David" w:hint="cs"/>
          <w:b/>
          <w:bCs/>
          <w:noProof w:val="0"/>
          <w:sz w:val="26"/>
          <w:szCs w:val="26"/>
          <w:rtl/>
        </w:rPr>
        <w:t>"נכס ששימש, משמש או נועד לשמש, לעוסק בעסקיו, ואין מכירתו מעיסוק העוס</w:t>
      </w:r>
      <w:r w:rsidR="000C0BE1">
        <w:rPr>
          <w:rFonts w:ascii="David" w:hAnsi="David" w:hint="cs"/>
          <w:b/>
          <w:bCs/>
          <w:noProof w:val="0"/>
          <w:sz w:val="26"/>
          <w:szCs w:val="26"/>
          <w:rtl/>
        </w:rPr>
        <w:t>ק</w:t>
      </w:r>
      <w:r>
        <w:rPr>
          <w:rFonts w:ascii="David" w:hAnsi="David" w:hint="cs"/>
          <w:b/>
          <w:bCs/>
          <w:noProof w:val="0"/>
          <w:sz w:val="26"/>
          <w:szCs w:val="26"/>
          <w:rtl/>
        </w:rPr>
        <w:t>"</w:t>
      </w:r>
      <w:r>
        <w:rPr>
          <w:rFonts w:ascii="David" w:hAnsi="David" w:hint="cs"/>
          <w:noProof w:val="0"/>
          <w:sz w:val="26"/>
          <w:szCs w:val="26"/>
          <w:rtl/>
        </w:rPr>
        <w:t xml:space="preserve"> </w:t>
      </w:r>
      <w:r>
        <w:rPr>
          <w:rFonts w:ascii="David" w:hAnsi="David"/>
          <w:noProof w:val="0"/>
          <w:sz w:val="26"/>
          <w:szCs w:val="26"/>
          <w:rtl/>
        </w:rPr>
        <w:t>–</w:t>
      </w:r>
      <w:r>
        <w:rPr>
          <w:rFonts w:ascii="David" w:hAnsi="David" w:hint="cs"/>
          <w:noProof w:val="0"/>
          <w:sz w:val="26"/>
          <w:szCs w:val="26"/>
          <w:rtl/>
        </w:rPr>
        <w:t xml:space="preserve"> קרי נכסי הון שהם בעלי זיקה לעסק. </w:t>
      </w:r>
    </w:p>
    <w:p w:rsidR="00E46DD9" w:rsidRDefault="00E46DD9" w:rsidP="00E46DD9">
      <w:pPr>
        <w:pStyle w:val="ac"/>
        <w:spacing w:line="360" w:lineRule="auto"/>
        <w:ind w:left="360"/>
        <w:jc w:val="both"/>
        <w:rPr>
          <w:rFonts w:ascii="David" w:hAnsi="David"/>
          <w:noProof w:val="0"/>
          <w:sz w:val="26"/>
          <w:szCs w:val="26"/>
          <w:rtl/>
        </w:rPr>
      </w:pPr>
    </w:p>
    <w:p w:rsidR="00E46DD9" w:rsidRDefault="00E46DD9" w:rsidP="0045361E">
      <w:pPr>
        <w:pStyle w:val="ac"/>
        <w:spacing w:line="360" w:lineRule="auto"/>
        <w:ind w:left="360"/>
        <w:jc w:val="both"/>
        <w:rPr>
          <w:rFonts w:ascii="David" w:hAnsi="David"/>
          <w:noProof w:val="0"/>
          <w:sz w:val="26"/>
          <w:szCs w:val="26"/>
          <w:rtl/>
        </w:rPr>
      </w:pPr>
      <w:r>
        <w:rPr>
          <w:rFonts w:ascii="David" w:hAnsi="David" w:hint="cs"/>
          <w:noProof w:val="0"/>
          <w:sz w:val="26"/>
          <w:szCs w:val="26"/>
          <w:rtl/>
        </w:rPr>
        <w:t>על כן, אם עוסק מתחייב במע"מ בגין מכירת</w:t>
      </w:r>
      <w:r w:rsidR="0045361E">
        <w:rPr>
          <w:rFonts w:ascii="David" w:hAnsi="David" w:hint="cs"/>
          <w:noProof w:val="0"/>
          <w:sz w:val="26"/>
          <w:szCs w:val="26"/>
          <w:rtl/>
        </w:rPr>
        <w:t xml:space="preserve"> נכסים קבועים המשמשים בעסקו, אזי אין סיבה ש</w:t>
      </w:r>
      <w:r>
        <w:rPr>
          <w:rFonts w:ascii="David" w:hAnsi="David" w:hint="cs"/>
          <w:noProof w:val="0"/>
          <w:sz w:val="26"/>
          <w:szCs w:val="26"/>
          <w:rtl/>
        </w:rPr>
        <w:t xml:space="preserve">מוסד כספי </w:t>
      </w:r>
      <w:r w:rsidR="0045361E">
        <w:rPr>
          <w:rFonts w:ascii="David" w:hAnsi="David" w:hint="cs"/>
          <w:noProof w:val="0"/>
          <w:sz w:val="26"/>
          <w:szCs w:val="26"/>
          <w:rtl/>
        </w:rPr>
        <w:t xml:space="preserve">לא </w:t>
      </w:r>
      <w:r>
        <w:rPr>
          <w:rFonts w:ascii="David" w:hAnsi="David" w:hint="cs"/>
          <w:noProof w:val="0"/>
          <w:sz w:val="26"/>
          <w:szCs w:val="26"/>
          <w:rtl/>
        </w:rPr>
        <w:t xml:space="preserve">יתחייב במס ריווח בשל מכירת נכסים המשמשים בניהול פעילותו. </w:t>
      </w:r>
    </w:p>
    <w:p w:rsidR="00E46DD9" w:rsidRDefault="00E46DD9" w:rsidP="00E46DD9">
      <w:pPr>
        <w:pStyle w:val="ac"/>
        <w:spacing w:line="360" w:lineRule="auto"/>
        <w:ind w:left="360"/>
        <w:jc w:val="both"/>
        <w:rPr>
          <w:rFonts w:ascii="David" w:hAnsi="David"/>
          <w:noProof w:val="0"/>
          <w:sz w:val="26"/>
          <w:szCs w:val="26"/>
          <w:rtl/>
        </w:rPr>
      </w:pPr>
    </w:p>
    <w:p w:rsidR="00E46DD9" w:rsidRDefault="00EF0BE8" w:rsidP="0045361E">
      <w:pPr>
        <w:pStyle w:val="ac"/>
        <w:numPr>
          <w:ilvl w:val="0"/>
          <w:numId w:val="2"/>
        </w:numPr>
        <w:spacing w:line="360" w:lineRule="auto"/>
        <w:jc w:val="both"/>
        <w:rPr>
          <w:rFonts w:ascii="David" w:hAnsi="David"/>
          <w:noProof w:val="0"/>
          <w:sz w:val="26"/>
          <w:szCs w:val="26"/>
        </w:rPr>
      </w:pPr>
      <w:r>
        <w:rPr>
          <w:rFonts w:ascii="David" w:hAnsi="David" w:hint="cs"/>
          <w:noProof w:val="0"/>
          <w:sz w:val="26"/>
          <w:szCs w:val="26"/>
          <w:rtl/>
        </w:rPr>
        <w:lastRenderedPageBreak/>
        <w:t xml:space="preserve">ניתן לטעון כי </w:t>
      </w:r>
      <w:r w:rsidR="0045361E">
        <w:rPr>
          <w:rFonts w:ascii="David" w:hAnsi="David" w:hint="cs"/>
          <w:noProof w:val="0"/>
          <w:sz w:val="26"/>
          <w:szCs w:val="26"/>
          <w:rtl/>
        </w:rPr>
        <w:t xml:space="preserve">אף </w:t>
      </w:r>
      <w:r>
        <w:rPr>
          <w:rFonts w:ascii="David" w:hAnsi="David" w:hint="cs"/>
          <w:noProof w:val="0"/>
          <w:sz w:val="26"/>
          <w:szCs w:val="26"/>
          <w:rtl/>
        </w:rPr>
        <w:t xml:space="preserve">אם מוסד כספי חייב במס ריווח על רווחים הוניים שהופקו ממכירת נכסים </w:t>
      </w:r>
      <w:r w:rsidRPr="0045361E">
        <w:rPr>
          <w:rFonts w:ascii="David" w:hAnsi="David" w:hint="cs"/>
          <w:b/>
          <w:bCs/>
          <w:noProof w:val="0"/>
          <w:sz w:val="26"/>
          <w:szCs w:val="26"/>
          <w:rtl/>
        </w:rPr>
        <w:t>ששימשו</w:t>
      </w:r>
      <w:r>
        <w:rPr>
          <w:rFonts w:ascii="David" w:hAnsi="David" w:hint="cs"/>
          <w:noProof w:val="0"/>
          <w:sz w:val="26"/>
          <w:szCs w:val="26"/>
          <w:rtl/>
        </w:rPr>
        <w:t xml:space="preserve"> בפעילותו כמוס</w:t>
      </w:r>
      <w:r w:rsidR="007B26C7">
        <w:rPr>
          <w:rFonts w:ascii="David" w:hAnsi="David" w:hint="cs"/>
          <w:noProof w:val="0"/>
          <w:sz w:val="26"/>
          <w:szCs w:val="26"/>
          <w:rtl/>
        </w:rPr>
        <w:t>ד</w:t>
      </w:r>
      <w:r>
        <w:rPr>
          <w:rFonts w:ascii="David" w:hAnsi="David" w:hint="cs"/>
          <w:noProof w:val="0"/>
          <w:sz w:val="26"/>
          <w:szCs w:val="26"/>
          <w:rtl/>
        </w:rPr>
        <w:t xml:space="preserve"> כספי, אין בסיס לחייבו במס ריווח בקשר למכירת נכסים </w:t>
      </w:r>
      <w:r>
        <w:rPr>
          <w:rFonts w:ascii="David" w:hAnsi="David" w:hint="cs"/>
          <w:b/>
          <w:bCs/>
          <w:noProof w:val="0"/>
          <w:sz w:val="26"/>
          <w:szCs w:val="26"/>
          <w:rtl/>
        </w:rPr>
        <w:t>אחרים</w:t>
      </w:r>
      <w:r>
        <w:rPr>
          <w:rFonts w:ascii="David" w:hAnsi="David" w:hint="cs"/>
          <w:noProof w:val="0"/>
          <w:sz w:val="26"/>
          <w:szCs w:val="26"/>
          <w:rtl/>
        </w:rPr>
        <w:t>, שהיו נטולי זיק</w:t>
      </w:r>
      <w:r w:rsidR="00E425C6">
        <w:rPr>
          <w:rFonts w:ascii="David" w:hAnsi="David" w:hint="cs"/>
          <w:noProof w:val="0"/>
          <w:sz w:val="26"/>
          <w:szCs w:val="26"/>
          <w:rtl/>
        </w:rPr>
        <w:t>ה לניהול הפעילות (להלן ולשם הנו</w:t>
      </w:r>
      <w:r>
        <w:rPr>
          <w:rFonts w:ascii="David" w:hAnsi="David" w:hint="cs"/>
          <w:noProof w:val="0"/>
          <w:sz w:val="26"/>
          <w:szCs w:val="26"/>
          <w:rtl/>
        </w:rPr>
        <w:t xml:space="preserve">חות, אכנה נכסים מסוג זה </w:t>
      </w:r>
      <w:r>
        <w:rPr>
          <w:rFonts w:ascii="David" w:hAnsi="David" w:hint="cs"/>
          <w:b/>
          <w:bCs/>
          <w:noProof w:val="0"/>
          <w:sz w:val="26"/>
          <w:szCs w:val="26"/>
          <w:rtl/>
        </w:rPr>
        <w:t>"נכסים בלתי קשורים"</w:t>
      </w:r>
      <w:r>
        <w:rPr>
          <w:rFonts w:ascii="David" w:hAnsi="David" w:hint="cs"/>
          <w:noProof w:val="0"/>
          <w:sz w:val="26"/>
          <w:szCs w:val="26"/>
          <w:rtl/>
        </w:rPr>
        <w:t xml:space="preserve">). </w:t>
      </w:r>
    </w:p>
    <w:p w:rsidR="00EF0BE8" w:rsidRDefault="00EF0BE8" w:rsidP="00EF0BE8">
      <w:pPr>
        <w:pStyle w:val="ac"/>
        <w:spacing w:line="360" w:lineRule="auto"/>
        <w:ind w:left="360"/>
        <w:jc w:val="both"/>
        <w:rPr>
          <w:rFonts w:ascii="David" w:hAnsi="David"/>
          <w:noProof w:val="0"/>
          <w:sz w:val="26"/>
          <w:szCs w:val="26"/>
          <w:rtl/>
        </w:rPr>
      </w:pPr>
    </w:p>
    <w:p w:rsidR="00EF0BE8" w:rsidRDefault="00EF0BE8" w:rsidP="00433463">
      <w:pPr>
        <w:pStyle w:val="ac"/>
        <w:spacing w:line="360" w:lineRule="auto"/>
        <w:ind w:left="360"/>
        <w:jc w:val="both"/>
        <w:rPr>
          <w:rFonts w:ascii="David" w:hAnsi="David"/>
          <w:noProof w:val="0"/>
          <w:sz w:val="26"/>
          <w:szCs w:val="26"/>
          <w:rtl/>
        </w:rPr>
      </w:pPr>
      <w:r>
        <w:rPr>
          <w:rFonts w:ascii="David" w:hAnsi="David" w:hint="cs"/>
          <w:noProof w:val="0"/>
          <w:sz w:val="26"/>
          <w:szCs w:val="26"/>
          <w:rtl/>
        </w:rPr>
        <w:t xml:space="preserve">דהיינו, אף אם יוטל מס ריווח על רווח הון ממכירת נכסים קבועים המשמשים בפעילות </w:t>
      </w:r>
      <w:r>
        <w:rPr>
          <w:rFonts w:ascii="David" w:hAnsi="David"/>
          <w:noProof w:val="0"/>
          <w:sz w:val="26"/>
          <w:szCs w:val="26"/>
          <w:rtl/>
        </w:rPr>
        <w:t>–</w:t>
      </w:r>
      <w:r>
        <w:rPr>
          <w:rFonts w:ascii="David" w:hAnsi="David" w:hint="cs"/>
          <w:noProof w:val="0"/>
          <w:sz w:val="26"/>
          <w:szCs w:val="26"/>
          <w:rtl/>
        </w:rPr>
        <w:t xml:space="preserve"> וזאת מכוח הגדרות "ריווח" ו"הכנסה חייבת" כמוסבר לעיל </w:t>
      </w:r>
      <w:r w:rsidR="00AF4683">
        <w:rPr>
          <w:rFonts w:ascii="David" w:hAnsi="David"/>
          <w:noProof w:val="0"/>
          <w:sz w:val="26"/>
          <w:szCs w:val="26"/>
          <w:rtl/>
        </w:rPr>
        <w:t>–</w:t>
      </w:r>
      <w:r>
        <w:rPr>
          <w:rFonts w:ascii="David" w:hAnsi="David" w:hint="cs"/>
          <w:noProof w:val="0"/>
          <w:sz w:val="26"/>
          <w:szCs w:val="26"/>
          <w:rtl/>
        </w:rPr>
        <w:t xml:space="preserve"> </w:t>
      </w:r>
      <w:r w:rsidR="007B26C7">
        <w:rPr>
          <w:rFonts w:ascii="David" w:hAnsi="David" w:hint="cs"/>
          <w:noProof w:val="0"/>
          <w:sz w:val="26"/>
          <w:szCs w:val="26"/>
          <w:rtl/>
        </w:rPr>
        <w:t xml:space="preserve">לפי </w:t>
      </w:r>
      <w:r w:rsidR="00A62F1E">
        <w:rPr>
          <w:rFonts w:ascii="David" w:hAnsi="David" w:hint="cs"/>
          <w:noProof w:val="0"/>
          <w:sz w:val="26"/>
          <w:szCs w:val="26"/>
          <w:rtl/>
        </w:rPr>
        <w:t>פרשנות אפשרית</w:t>
      </w:r>
      <w:r w:rsidR="0031173E">
        <w:rPr>
          <w:rFonts w:ascii="David" w:hAnsi="David" w:hint="cs"/>
          <w:noProof w:val="0"/>
          <w:sz w:val="26"/>
          <w:szCs w:val="26"/>
          <w:rtl/>
        </w:rPr>
        <w:t>,</w:t>
      </w:r>
      <w:r w:rsidR="007B26C7">
        <w:rPr>
          <w:rFonts w:ascii="David" w:hAnsi="David" w:hint="cs"/>
          <w:noProof w:val="0"/>
          <w:sz w:val="26"/>
          <w:szCs w:val="26"/>
          <w:rtl/>
        </w:rPr>
        <w:t xml:space="preserve"> אין </w:t>
      </w:r>
      <w:r w:rsidR="00AF4683">
        <w:rPr>
          <w:rFonts w:ascii="David" w:hAnsi="David" w:hint="cs"/>
          <w:noProof w:val="0"/>
          <w:sz w:val="26"/>
          <w:szCs w:val="26"/>
          <w:rtl/>
        </w:rPr>
        <w:t>הח</w:t>
      </w:r>
      <w:r w:rsidR="007B26C7">
        <w:rPr>
          <w:rFonts w:ascii="David" w:hAnsi="David" w:hint="cs"/>
          <w:noProof w:val="0"/>
          <w:sz w:val="26"/>
          <w:szCs w:val="26"/>
          <w:rtl/>
        </w:rPr>
        <w:t>י</w:t>
      </w:r>
      <w:r w:rsidR="00AF4683">
        <w:rPr>
          <w:rFonts w:ascii="David" w:hAnsi="David" w:hint="cs"/>
          <w:noProof w:val="0"/>
          <w:sz w:val="26"/>
          <w:szCs w:val="26"/>
          <w:rtl/>
        </w:rPr>
        <w:t xml:space="preserve">וב </w:t>
      </w:r>
      <w:r w:rsidR="00433463">
        <w:rPr>
          <w:rFonts w:ascii="David" w:hAnsi="David" w:hint="cs"/>
          <w:noProof w:val="0"/>
          <w:sz w:val="26"/>
          <w:szCs w:val="26"/>
          <w:rtl/>
        </w:rPr>
        <w:t>נוגע</w:t>
      </w:r>
      <w:r w:rsidR="00AF4683">
        <w:rPr>
          <w:rFonts w:ascii="David" w:hAnsi="David" w:hint="cs"/>
          <w:noProof w:val="0"/>
          <w:sz w:val="26"/>
          <w:szCs w:val="26"/>
          <w:rtl/>
        </w:rPr>
        <w:t xml:space="preserve"> לרווחים הוניים אחרים, </w:t>
      </w:r>
      <w:r w:rsidR="00AF4683" w:rsidRPr="00A62F1E">
        <w:rPr>
          <w:rFonts w:ascii="David" w:hAnsi="David" w:hint="cs"/>
          <w:b/>
          <w:bCs/>
          <w:noProof w:val="0"/>
          <w:sz w:val="26"/>
          <w:szCs w:val="26"/>
          <w:rtl/>
        </w:rPr>
        <w:t>שאינם שייכים לפעילות</w:t>
      </w:r>
      <w:r w:rsidR="00AF4683">
        <w:rPr>
          <w:rFonts w:ascii="David" w:hAnsi="David" w:hint="cs"/>
          <w:noProof w:val="0"/>
          <w:sz w:val="26"/>
          <w:szCs w:val="26"/>
          <w:rtl/>
        </w:rPr>
        <w:t>. אמנם אין עיגון להבחנה כזו בהגדרת "הכנסה חייבת", שהיא ג</w:t>
      </w:r>
      <w:r w:rsidR="006D6A36">
        <w:rPr>
          <w:rFonts w:ascii="David" w:hAnsi="David" w:hint="cs"/>
          <w:noProof w:val="0"/>
          <w:sz w:val="26"/>
          <w:szCs w:val="26"/>
          <w:rtl/>
        </w:rPr>
        <w:t>ור</w:t>
      </w:r>
      <w:r w:rsidR="00AF4683">
        <w:rPr>
          <w:rFonts w:ascii="David" w:hAnsi="David" w:hint="cs"/>
          <w:noProof w:val="0"/>
          <w:sz w:val="26"/>
          <w:szCs w:val="26"/>
          <w:rtl/>
        </w:rPr>
        <w:t>פת, אולם</w:t>
      </w:r>
      <w:r w:rsidR="00A62F1E">
        <w:rPr>
          <w:rFonts w:ascii="David" w:hAnsi="David" w:hint="cs"/>
          <w:noProof w:val="0"/>
          <w:sz w:val="26"/>
          <w:szCs w:val="26"/>
          <w:rtl/>
        </w:rPr>
        <w:t xml:space="preserve"> ניתן </w:t>
      </w:r>
      <w:r w:rsidR="007B26C7">
        <w:rPr>
          <w:rFonts w:ascii="David" w:hAnsi="David" w:hint="cs"/>
          <w:noProof w:val="0"/>
          <w:sz w:val="26"/>
          <w:szCs w:val="26"/>
          <w:rtl/>
        </w:rPr>
        <w:t>למצוא</w:t>
      </w:r>
      <w:r w:rsidR="00AF4683">
        <w:rPr>
          <w:rFonts w:ascii="David" w:hAnsi="David" w:hint="cs"/>
          <w:noProof w:val="0"/>
          <w:sz w:val="26"/>
          <w:szCs w:val="26"/>
          <w:rtl/>
        </w:rPr>
        <w:t xml:space="preserve"> בסיס להבחנה בסעיף 4(ב) לחוק</w:t>
      </w:r>
      <w:r w:rsidR="007B26C7">
        <w:rPr>
          <w:rFonts w:ascii="David" w:hAnsi="David" w:hint="cs"/>
          <w:noProof w:val="0"/>
          <w:sz w:val="26"/>
          <w:szCs w:val="26"/>
          <w:rtl/>
        </w:rPr>
        <w:t xml:space="preserve"> מע"מ,</w:t>
      </w:r>
      <w:r w:rsidR="006D6A36">
        <w:rPr>
          <w:rFonts w:ascii="David" w:hAnsi="David" w:hint="cs"/>
          <w:noProof w:val="0"/>
          <w:sz w:val="26"/>
          <w:szCs w:val="26"/>
          <w:rtl/>
        </w:rPr>
        <w:t xml:space="preserve"> </w:t>
      </w:r>
      <w:r w:rsidR="00AF4683">
        <w:rPr>
          <w:rFonts w:ascii="David" w:hAnsi="David" w:hint="cs"/>
          <w:noProof w:val="0"/>
          <w:sz w:val="26"/>
          <w:szCs w:val="26"/>
          <w:rtl/>
        </w:rPr>
        <w:t>במילים "על פעילות בישראל של מוסד כספי". דהיינו</w:t>
      </w:r>
      <w:r w:rsidR="007B26C7">
        <w:rPr>
          <w:rFonts w:ascii="David" w:hAnsi="David" w:hint="cs"/>
          <w:noProof w:val="0"/>
          <w:sz w:val="26"/>
          <w:szCs w:val="26"/>
          <w:rtl/>
        </w:rPr>
        <w:t>,</w:t>
      </w:r>
      <w:r w:rsidR="00AF4683">
        <w:rPr>
          <w:rFonts w:ascii="David" w:hAnsi="David" w:hint="cs"/>
          <w:noProof w:val="0"/>
          <w:sz w:val="26"/>
          <w:szCs w:val="26"/>
          <w:rtl/>
        </w:rPr>
        <w:t xml:space="preserve"> רק הפעילות של חברה </w:t>
      </w:r>
      <w:r w:rsidR="00AF4683">
        <w:rPr>
          <w:rFonts w:ascii="David" w:hAnsi="David" w:hint="cs"/>
          <w:b/>
          <w:bCs/>
          <w:noProof w:val="0"/>
          <w:sz w:val="26"/>
          <w:szCs w:val="26"/>
          <w:rtl/>
        </w:rPr>
        <w:t>בתור מוסד כספי</w:t>
      </w:r>
      <w:r w:rsidR="00AF4683">
        <w:rPr>
          <w:rFonts w:ascii="David" w:hAnsi="David" w:hint="cs"/>
          <w:noProof w:val="0"/>
          <w:sz w:val="26"/>
          <w:szCs w:val="26"/>
          <w:rtl/>
        </w:rPr>
        <w:t xml:space="preserve"> נתפסת בחיוב, לרבות רוו</w:t>
      </w:r>
      <w:r w:rsidR="006D6A36">
        <w:rPr>
          <w:rFonts w:ascii="David" w:hAnsi="David" w:hint="cs"/>
          <w:noProof w:val="0"/>
          <w:sz w:val="26"/>
          <w:szCs w:val="26"/>
          <w:rtl/>
        </w:rPr>
        <w:t>חי</w:t>
      </w:r>
      <w:r w:rsidR="00AF4683">
        <w:rPr>
          <w:rFonts w:ascii="David" w:hAnsi="David" w:hint="cs"/>
          <w:noProof w:val="0"/>
          <w:sz w:val="26"/>
          <w:szCs w:val="26"/>
          <w:rtl/>
        </w:rPr>
        <w:t xml:space="preserve"> הון הקשורים לאותה פעילות </w:t>
      </w:r>
      <w:r w:rsidR="00AF4683">
        <w:rPr>
          <w:rFonts w:ascii="David" w:hAnsi="David" w:hint="cs"/>
          <w:b/>
          <w:bCs/>
          <w:noProof w:val="0"/>
          <w:sz w:val="26"/>
          <w:szCs w:val="26"/>
          <w:rtl/>
        </w:rPr>
        <w:t>כמוסד כספי</w:t>
      </w:r>
      <w:r w:rsidR="00AF4683">
        <w:rPr>
          <w:rFonts w:ascii="David" w:hAnsi="David" w:hint="cs"/>
          <w:noProof w:val="0"/>
          <w:sz w:val="26"/>
          <w:szCs w:val="26"/>
          <w:rtl/>
        </w:rPr>
        <w:t xml:space="preserve">. פרשנות כזו תביא להקבלה למצבו של עוסק, החייב במס ערך מוסף גם בגין מכירת נכסים ששימשו בעסק (קרי, "ציוד"), אבל לא לגבי נכסים אחרים, שלא היו קשורים לעסק (בכפוף לכך שמכירתם איננה בבחינת "עסקת אקראי"). </w:t>
      </w:r>
    </w:p>
    <w:p w:rsidR="006D6A36" w:rsidRPr="00AF4683" w:rsidRDefault="006D6A36" w:rsidP="006D6A36">
      <w:pPr>
        <w:pStyle w:val="ac"/>
        <w:spacing w:line="360" w:lineRule="auto"/>
        <w:ind w:left="360"/>
        <w:jc w:val="both"/>
        <w:rPr>
          <w:rFonts w:ascii="David" w:hAnsi="David"/>
          <w:noProof w:val="0"/>
          <w:sz w:val="26"/>
          <w:szCs w:val="26"/>
          <w:rtl/>
        </w:rPr>
      </w:pPr>
    </w:p>
    <w:p w:rsidR="00EF0BE8" w:rsidRDefault="007B26C7" w:rsidP="00433463">
      <w:pPr>
        <w:pStyle w:val="ac"/>
        <w:numPr>
          <w:ilvl w:val="0"/>
          <w:numId w:val="2"/>
        </w:numPr>
        <w:spacing w:line="360" w:lineRule="auto"/>
        <w:jc w:val="both"/>
        <w:rPr>
          <w:rFonts w:ascii="David" w:hAnsi="David"/>
          <w:noProof w:val="0"/>
          <w:sz w:val="26"/>
          <w:szCs w:val="26"/>
        </w:rPr>
      </w:pPr>
      <w:r>
        <w:rPr>
          <w:rFonts w:ascii="David" w:hAnsi="David" w:hint="cs"/>
          <w:noProof w:val="0"/>
          <w:sz w:val="26"/>
          <w:szCs w:val="26"/>
          <w:rtl/>
        </w:rPr>
        <w:t xml:space="preserve">אולם אף אם תאומץ </w:t>
      </w:r>
      <w:r w:rsidR="0008041B">
        <w:rPr>
          <w:rFonts w:ascii="David" w:hAnsi="David" w:hint="cs"/>
          <w:noProof w:val="0"/>
          <w:sz w:val="26"/>
          <w:szCs w:val="26"/>
          <w:rtl/>
        </w:rPr>
        <w:t>ההבחנה</w:t>
      </w:r>
      <w:r>
        <w:rPr>
          <w:rFonts w:ascii="David" w:hAnsi="David" w:hint="cs"/>
          <w:noProof w:val="0"/>
          <w:sz w:val="26"/>
          <w:szCs w:val="26"/>
          <w:rtl/>
        </w:rPr>
        <w:t xml:space="preserve"> המוצעת</w:t>
      </w:r>
      <w:r w:rsidR="0008041B">
        <w:rPr>
          <w:rFonts w:ascii="David" w:hAnsi="David" w:hint="cs"/>
          <w:noProof w:val="0"/>
          <w:sz w:val="26"/>
          <w:szCs w:val="26"/>
          <w:rtl/>
        </w:rPr>
        <w:t xml:space="preserve"> בסעיף </w:t>
      </w:r>
      <w:r w:rsidR="00433463">
        <w:rPr>
          <w:rFonts w:ascii="David" w:hAnsi="David" w:hint="cs"/>
          <w:noProof w:val="0"/>
          <w:sz w:val="26"/>
          <w:szCs w:val="26"/>
          <w:rtl/>
        </w:rPr>
        <w:t>106</w:t>
      </w:r>
      <w:r w:rsidR="0008041B">
        <w:rPr>
          <w:rFonts w:ascii="David" w:hAnsi="David" w:hint="cs"/>
          <w:noProof w:val="0"/>
          <w:sz w:val="26"/>
          <w:szCs w:val="26"/>
          <w:rtl/>
        </w:rPr>
        <w:t xml:space="preserve"> לעיל, הדבר לא יועיל </w:t>
      </w:r>
      <w:r>
        <w:rPr>
          <w:rFonts w:ascii="David" w:hAnsi="David" w:hint="cs"/>
          <w:noProof w:val="0"/>
          <w:sz w:val="26"/>
          <w:szCs w:val="26"/>
          <w:rtl/>
        </w:rPr>
        <w:t>ל</w:t>
      </w:r>
      <w:r w:rsidR="0008041B">
        <w:rPr>
          <w:rFonts w:ascii="David" w:hAnsi="David" w:hint="cs"/>
          <w:noProof w:val="0"/>
          <w:sz w:val="26"/>
          <w:szCs w:val="26"/>
          <w:rtl/>
        </w:rPr>
        <w:t xml:space="preserve">מערערת בכל הנוגע למכירות להראל ולמגדל. </w:t>
      </w:r>
    </w:p>
    <w:p w:rsidR="007B26C7" w:rsidRPr="00A62F1E" w:rsidRDefault="007B26C7" w:rsidP="007B26C7">
      <w:pPr>
        <w:pStyle w:val="ac"/>
        <w:spacing w:line="360" w:lineRule="auto"/>
        <w:ind w:left="360"/>
        <w:jc w:val="both"/>
        <w:rPr>
          <w:rFonts w:ascii="David" w:hAnsi="David"/>
          <w:noProof w:val="0"/>
          <w:sz w:val="26"/>
          <w:szCs w:val="26"/>
        </w:rPr>
      </w:pPr>
    </w:p>
    <w:p w:rsidR="0008041B" w:rsidRDefault="0008041B" w:rsidP="00A62F1E">
      <w:pPr>
        <w:pStyle w:val="ac"/>
        <w:spacing w:line="360" w:lineRule="auto"/>
        <w:ind w:left="360"/>
        <w:jc w:val="both"/>
        <w:rPr>
          <w:rFonts w:ascii="David" w:hAnsi="David"/>
          <w:noProof w:val="0"/>
          <w:sz w:val="26"/>
          <w:szCs w:val="26"/>
          <w:rtl/>
        </w:rPr>
      </w:pPr>
      <w:r>
        <w:rPr>
          <w:rFonts w:ascii="David" w:hAnsi="David" w:hint="cs"/>
          <w:noProof w:val="0"/>
          <w:sz w:val="26"/>
          <w:szCs w:val="26"/>
          <w:rtl/>
        </w:rPr>
        <w:t xml:space="preserve">להראל נמכר </w:t>
      </w:r>
      <w:r w:rsidRPr="0008041B">
        <w:rPr>
          <w:rFonts w:ascii="David" w:hAnsi="David" w:hint="cs"/>
          <w:b/>
          <w:bCs/>
          <w:noProof w:val="0"/>
          <w:sz w:val="26"/>
          <w:szCs w:val="26"/>
          <w:rtl/>
        </w:rPr>
        <w:t>עסק של ביטוח</w:t>
      </w:r>
      <w:r>
        <w:rPr>
          <w:rFonts w:ascii="David" w:hAnsi="David" w:hint="cs"/>
          <w:b/>
          <w:bCs/>
          <w:noProof w:val="0"/>
          <w:sz w:val="26"/>
          <w:szCs w:val="26"/>
          <w:rtl/>
        </w:rPr>
        <w:t xml:space="preserve">  </w:t>
      </w:r>
      <w:r w:rsidRPr="0008041B">
        <w:rPr>
          <w:rFonts w:ascii="David" w:hAnsi="David" w:hint="cs"/>
          <w:noProof w:val="0"/>
          <w:sz w:val="26"/>
          <w:szCs w:val="26"/>
          <w:rtl/>
        </w:rPr>
        <w:t>על כרעיו ועל קרבו (כל מגזר בי</w:t>
      </w:r>
      <w:r>
        <w:rPr>
          <w:rFonts w:ascii="David" w:hAnsi="David" w:hint="cs"/>
          <w:noProof w:val="0"/>
          <w:sz w:val="26"/>
          <w:szCs w:val="26"/>
          <w:rtl/>
        </w:rPr>
        <w:t>טוח החיים שנוהל על ידי אליהו במשך עשרות שנים</w:t>
      </w:r>
      <w:r w:rsidR="007B26C7">
        <w:rPr>
          <w:rFonts w:ascii="David" w:hAnsi="David" w:hint="cs"/>
          <w:noProof w:val="0"/>
          <w:sz w:val="26"/>
          <w:szCs w:val="26"/>
          <w:rtl/>
        </w:rPr>
        <w:t>)</w:t>
      </w:r>
      <w:r>
        <w:rPr>
          <w:rFonts w:ascii="David" w:hAnsi="David" w:hint="cs"/>
          <w:noProof w:val="0"/>
          <w:sz w:val="26"/>
          <w:szCs w:val="26"/>
          <w:rtl/>
        </w:rPr>
        <w:t>. למגדל נמכרו אותם יתרונות עסקיים אשר בגללם יכלה המערערת לשמר לקוחות בתחום הביטוח הכללי (רכב ורכוש) משנה לשנה (ל</w:t>
      </w:r>
      <w:r w:rsidR="007B26C7">
        <w:rPr>
          <w:rFonts w:ascii="David" w:hAnsi="David" w:hint="cs"/>
          <w:noProof w:val="0"/>
          <w:sz w:val="26"/>
          <w:szCs w:val="26"/>
          <w:rtl/>
        </w:rPr>
        <w:t>ה</w:t>
      </w:r>
      <w:r>
        <w:rPr>
          <w:rFonts w:ascii="David" w:hAnsi="David" w:hint="cs"/>
          <w:noProof w:val="0"/>
          <w:sz w:val="26"/>
          <w:szCs w:val="26"/>
          <w:rtl/>
        </w:rPr>
        <w:t>מ</w:t>
      </w:r>
      <w:r w:rsidR="007B26C7">
        <w:rPr>
          <w:rFonts w:ascii="David" w:hAnsi="David" w:hint="cs"/>
          <w:noProof w:val="0"/>
          <w:sz w:val="26"/>
          <w:szCs w:val="26"/>
          <w:rtl/>
        </w:rPr>
        <w:t>חשה</w:t>
      </w:r>
      <w:r>
        <w:rPr>
          <w:rFonts w:ascii="David" w:hAnsi="David" w:hint="cs"/>
          <w:noProof w:val="0"/>
          <w:sz w:val="26"/>
          <w:szCs w:val="26"/>
          <w:rtl/>
        </w:rPr>
        <w:t>, על פי הדו"ח התקופתי של המערערת לסוף שנת 2012, בתחום ביטוח רכב מקיף שיעור החידושים (</w:t>
      </w:r>
      <w:r w:rsidR="007B26C7">
        <w:rPr>
          <w:rFonts w:ascii="David" w:hAnsi="David" w:hint="cs"/>
          <w:noProof w:val="0"/>
          <w:sz w:val="26"/>
          <w:szCs w:val="26"/>
          <w:rtl/>
        </w:rPr>
        <w:t xml:space="preserve">שיעור </w:t>
      </w:r>
      <w:r>
        <w:rPr>
          <w:rFonts w:ascii="David" w:hAnsi="David" w:hint="cs"/>
          <w:noProof w:val="0"/>
          <w:sz w:val="26"/>
          <w:szCs w:val="26"/>
          <w:rtl/>
        </w:rPr>
        <w:t xml:space="preserve">שימור </w:t>
      </w:r>
      <w:r w:rsidR="00A62F1E">
        <w:rPr>
          <w:rFonts w:ascii="David" w:hAnsi="David" w:hint="cs"/>
          <w:noProof w:val="0"/>
          <w:sz w:val="26"/>
          <w:szCs w:val="26"/>
          <w:rtl/>
        </w:rPr>
        <w:t>ה</w:t>
      </w:r>
      <w:r>
        <w:rPr>
          <w:rFonts w:ascii="David" w:hAnsi="David" w:hint="cs"/>
          <w:noProof w:val="0"/>
          <w:sz w:val="26"/>
          <w:szCs w:val="26"/>
          <w:rtl/>
        </w:rPr>
        <w:t xml:space="preserve">לקוחות) משנת 2011 לשנת 2012 עמד על 74.4% - ראו שם בסעיף 29.4). </w:t>
      </w:r>
    </w:p>
    <w:p w:rsidR="00A62F1E" w:rsidRDefault="00A62F1E" w:rsidP="00A62F1E">
      <w:pPr>
        <w:pStyle w:val="ac"/>
        <w:spacing w:line="360" w:lineRule="auto"/>
        <w:ind w:left="360"/>
        <w:jc w:val="both"/>
        <w:rPr>
          <w:rFonts w:ascii="David" w:hAnsi="David"/>
          <w:noProof w:val="0"/>
          <w:sz w:val="26"/>
          <w:szCs w:val="26"/>
          <w:rtl/>
        </w:rPr>
      </w:pPr>
    </w:p>
    <w:p w:rsidR="0008041B" w:rsidRDefault="0008041B" w:rsidP="00636E1E">
      <w:pPr>
        <w:pStyle w:val="ac"/>
        <w:spacing w:line="360" w:lineRule="auto"/>
        <w:ind w:left="360"/>
        <w:jc w:val="both"/>
        <w:rPr>
          <w:rFonts w:ascii="David" w:hAnsi="David"/>
          <w:noProof w:val="0"/>
          <w:sz w:val="26"/>
          <w:szCs w:val="26"/>
          <w:rtl/>
        </w:rPr>
      </w:pPr>
      <w:r>
        <w:rPr>
          <w:rFonts w:ascii="David" w:hAnsi="David" w:hint="cs"/>
          <w:noProof w:val="0"/>
          <w:sz w:val="26"/>
          <w:szCs w:val="26"/>
          <w:rtl/>
        </w:rPr>
        <w:t xml:space="preserve">הנכסים הנמכרים להראל ולמגדל היו אפוא קשורים לחלוטין לעסקי הביטוח של המערערת </w:t>
      </w:r>
      <w:r w:rsidR="00F43926">
        <w:rPr>
          <w:rFonts w:ascii="David" w:hAnsi="David" w:hint="cs"/>
          <w:noProof w:val="0"/>
          <w:sz w:val="26"/>
          <w:szCs w:val="26"/>
          <w:rtl/>
        </w:rPr>
        <w:t>ו</w:t>
      </w:r>
      <w:r>
        <w:rPr>
          <w:rFonts w:ascii="David" w:hAnsi="David" w:hint="cs"/>
          <w:noProof w:val="0"/>
          <w:sz w:val="26"/>
          <w:szCs w:val="26"/>
          <w:rtl/>
        </w:rPr>
        <w:t xml:space="preserve">בעלי זיקה מובהקת ל"פעילות" </w:t>
      </w:r>
      <w:r>
        <w:rPr>
          <w:rFonts w:ascii="David" w:hAnsi="David" w:hint="eastAsia"/>
          <w:noProof w:val="0"/>
          <w:sz w:val="26"/>
          <w:szCs w:val="26"/>
          <w:rtl/>
        </w:rPr>
        <w:t xml:space="preserve">המערערת </w:t>
      </w:r>
      <w:r>
        <w:rPr>
          <w:rFonts w:ascii="David" w:hAnsi="David" w:hint="cs"/>
          <w:noProof w:val="0"/>
          <w:sz w:val="26"/>
          <w:szCs w:val="26"/>
          <w:rtl/>
        </w:rPr>
        <w:t>כמוסד כספי. על כן, אי</w:t>
      </w:r>
      <w:r w:rsidR="007B26C7">
        <w:rPr>
          <w:rFonts w:ascii="David" w:hAnsi="David" w:hint="cs"/>
          <w:noProof w:val="0"/>
          <w:sz w:val="26"/>
          <w:szCs w:val="26"/>
          <w:rtl/>
        </w:rPr>
        <w:t>ן כל סיבה שלא להטיל</w:t>
      </w:r>
      <w:r w:rsidR="00636E1E">
        <w:rPr>
          <w:rFonts w:ascii="David" w:hAnsi="David" w:hint="cs"/>
          <w:noProof w:val="0"/>
          <w:sz w:val="26"/>
          <w:szCs w:val="26"/>
          <w:rtl/>
        </w:rPr>
        <w:t xml:space="preserve"> מס ריווח</w:t>
      </w:r>
      <w:r w:rsidR="007B26C7">
        <w:rPr>
          <w:rFonts w:ascii="David" w:hAnsi="David" w:hint="cs"/>
          <w:noProof w:val="0"/>
          <w:sz w:val="26"/>
          <w:szCs w:val="26"/>
          <w:rtl/>
        </w:rPr>
        <w:t xml:space="preserve"> על הרווחים מ</w:t>
      </w:r>
      <w:r>
        <w:rPr>
          <w:rFonts w:ascii="David" w:hAnsi="David" w:hint="cs"/>
          <w:noProof w:val="0"/>
          <w:sz w:val="26"/>
          <w:szCs w:val="26"/>
          <w:rtl/>
        </w:rPr>
        <w:t xml:space="preserve">ן המכירות </w:t>
      </w:r>
      <w:r w:rsidR="007B26C7">
        <w:rPr>
          <w:rFonts w:ascii="David" w:hAnsi="David" w:hint="cs"/>
          <w:noProof w:val="0"/>
          <w:sz w:val="26"/>
          <w:szCs w:val="26"/>
          <w:rtl/>
        </w:rPr>
        <w:t>ה</w:t>
      </w:r>
      <w:r w:rsidR="00A62F1E">
        <w:rPr>
          <w:rFonts w:ascii="David" w:hAnsi="David" w:hint="cs"/>
          <w:noProof w:val="0"/>
          <w:sz w:val="26"/>
          <w:szCs w:val="26"/>
          <w:rtl/>
        </w:rPr>
        <w:t>אלה</w:t>
      </w:r>
      <w:r>
        <w:rPr>
          <w:rFonts w:ascii="David" w:hAnsi="David" w:hint="cs"/>
          <w:noProof w:val="0"/>
          <w:sz w:val="26"/>
          <w:szCs w:val="26"/>
          <w:rtl/>
        </w:rPr>
        <w:t xml:space="preserve">, לנוכח מערכת ההגדרות שפורטה לעיל. </w:t>
      </w:r>
    </w:p>
    <w:p w:rsidR="00585C52" w:rsidRDefault="00585C52" w:rsidP="0008041B">
      <w:pPr>
        <w:pStyle w:val="ac"/>
        <w:spacing w:line="360" w:lineRule="auto"/>
        <w:ind w:left="360"/>
        <w:jc w:val="both"/>
        <w:rPr>
          <w:rFonts w:ascii="David" w:hAnsi="David"/>
          <w:noProof w:val="0"/>
          <w:sz w:val="26"/>
          <w:szCs w:val="26"/>
          <w:rtl/>
        </w:rPr>
      </w:pPr>
    </w:p>
    <w:p w:rsidR="00585C52" w:rsidRDefault="00B72487" w:rsidP="001F54A0">
      <w:pPr>
        <w:pStyle w:val="ac"/>
        <w:numPr>
          <w:ilvl w:val="0"/>
          <w:numId w:val="1"/>
        </w:numPr>
        <w:spacing w:line="360" w:lineRule="auto"/>
        <w:ind w:left="247"/>
        <w:jc w:val="both"/>
        <w:rPr>
          <w:rFonts w:ascii="David" w:hAnsi="David"/>
          <w:noProof w:val="0"/>
          <w:sz w:val="26"/>
          <w:szCs w:val="26"/>
          <w:rtl/>
        </w:rPr>
      </w:pPr>
      <w:r>
        <w:rPr>
          <w:rFonts w:ascii="David" w:hAnsi="David" w:hint="cs"/>
          <w:b/>
          <w:bCs/>
          <w:noProof w:val="0"/>
          <w:sz w:val="32"/>
          <w:szCs w:val="32"/>
          <w:rtl/>
        </w:rPr>
        <w:lastRenderedPageBreak/>
        <w:t xml:space="preserve">     </w:t>
      </w:r>
      <w:r w:rsidR="0015561F">
        <w:rPr>
          <w:rFonts w:ascii="David" w:hAnsi="David" w:hint="cs"/>
          <w:b/>
          <w:bCs/>
          <w:noProof w:val="0"/>
          <w:sz w:val="32"/>
          <w:szCs w:val="32"/>
          <w:rtl/>
        </w:rPr>
        <w:t xml:space="preserve"> </w:t>
      </w:r>
      <w:r w:rsidR="00585C52" w:rsidRPr="00585C52">
        <w:rPr>
          <w:rFonts w:ascii="David" w:hAnsi="David" w:hint="cs"/>
          <w:b/>
          <w:bCs/>
          <w:noProof w:val="0"/>
          <w:sz w:val="32"/>
          <w:szCs w:val="32"/>
          <w:u w:val="single"/>
          <w:rtl/>
        </w:rPr>
        <w:t>מכירה מניות בנק לאומי</w:t>
      </w:r>
      <w:r w:rsidR="00585C52">
        <w:rPr>
          <w:rFonts w:ascii="David" w:hAnsi="David" w:hint="cs"/>
          <w:noProof w:val="0"/>
          <w:sz w:val="26"/>
          <w:szCs w:val="26"/>
          <w:rtl/>
        </w:rPr>
        <w:t xml:space="preserve"> </w:t>
      </w:r>
    </w:p>
    <w:p w:rsidR="0008041B" w:rsidRDefault="009A3913" w:rsidP="002366C9">
      <w:pPr>
        <w:pStyle w:val="ac"/>
        <w:numPr>
          <w:ilvl w:val="0"/>
          <w:numId w:val="2"/>
        </w:numPr>
        <w:spacing w:line="360" w:lineRule="auto"/>
        <w:jc w:val="both"/>
        <w:rPr>
          <w:rFonts w:ascii="David" w:hAnsi="David"/>
          <w:noProof w:val="0"/>
          <w:sz w:val="26"/>
          <w:szCs w:val="26"/>
        </w:rPr>
      </w:pPr>
      <w:r>
        <w:rPr>
          <w:rFonts w:ascii="David" w:hAnsi="David" w:hint="cs"/>
          <w:noProof w:val="0"/>
          <w:sz w:val="26"/>
          <w:szCs w:val="26"/>
          <w:rtl/>
        </w:rPr>
        <w:t xml:space="preserve">כאמור, </w:t>
      </w:r>
      <w:r w:rsidR="00585C52">
        <w:rPr>
          <w:rFonts w:ascii="David" w:hAnsi="David" w:hint="cs"/>
          <w:noProof w:val="0"/>
          <w:sz w:val="26"/>
          <w:szCs w:val="26"/>
          <w:rtl/>
        </w:rPr>
        <w:t>בשלוש הזדמנ</w:t>
      </w:r>
      <w:r w:rsidR="00DC3E74">
        <w:rPr>
          <w:rFonts w:ascii="David" w:hAnsi="David" w:hint="cs"/>
          <w:noProof w:val="0"/>
          <w:sz w:val="26"/>
          <w:szCs w:val="26"/>
          <w:rtl/>
        </w:rPr>
        <w:t>ו</w:t>
      </w:r>
      <w:r w:rsidR="00585C52">
        <w:rPr>
          <w:rFonts w:ascii="David" w:hAnsi="David" w:hint="cs"/>
          <w:noProof w:val="0"/>
          <w:sz w:val="26"/>
          <w:szCs w:val="26"/>
          <w:rtl/>
        </w:rPr>
        <w:t xml:space="preserve">יות בתקופה הנדונה (באוקטובר 2012, </w:t>
      </w:r>
      <w:r>
        <w:rPr>
          <w:rFonts w:ascii="David" w:hAnsi="David" w:hint="cs"/>
          <w:noProof w:val="0"/>
          <w:sz w:val="26"/>
          <w:szCs w:val="26"/>
          <w:rtl/>
        </w:rPr>
        <w:t>מרץ 2013 ו</w:t>
      </w:r>
      <w:r w:rsidR="00585C52">
        <w:rPr>
          <w:rFonts w:ascii="David" w:hAnsi="David" w:hint="cs"/>
          <w:noProof w:val="0"/>
          <w:sz w:val="26"/>
          <w:szCs w:val="26"/>
          <w:rtl/>
        </w:rPr>
        <w:t xml:space="preserve">ספטמבר 2013) מכרה המערערת כמויות של מניות </w:t>
      </w:r>
      <w:r w:rsidR="00BD7AE8">
        <w:rPr>
          <w:rFonts w:ascii="David" w:hAnsi="David" w:hint="cs"/>
          <w:noProof w:val="0"/>
          <w:sz w:val="26"/>
          <w:szCs w:val="26"/>
          <w:rtl/>
        </w:rPr>
        <w:t xml:space="preserve">בנק </w:t>
      </w:r>
      <w:r w:rsidR="00585C52">
        <w:rPr>
          <w:rFonts w:ascii="David" w:hAnsi="David" w:hint="cs"/>
          <w:noProof w:val="0"/>
          <w:sz w:val="26"/>
          <w:szCs w:val="26"/>
          <w:rtl/>
        </w:rPr>
        <w:t xml:space="preserve">לאומי לישראל בע"מ. גם לגבי הרווחים שנצמחו ממכירות אלה חלוקים הצדדים דנן בעניין עצם החבות במס ריווח. </w:t>
      </w:r>
    </w:p>
    <w:p w:rsidR="00E953BA" w:rsidRDefault="00E953BA" w:rsidP="00E953BA">
      <w:pPr>
        <w:pStyle w:val="ac"/>
        <w:spacing w:line="360" w:lineRule="auto"/>
        <w:ind w:left="360"/>
        <w:jc w:val="both"/>
        <w:rPr>
          <w:rFonts w:ascii="David" w:hAnsi="David"/>
          <w:noProof w:val="0"/>
          <w:sz w:val="26"/>
          <w:szCs w:val="26"/>
        </w:rPr>
      </w:pPr>
    </w:p>
    <w:p w:rsidR="00585C52" w:rsidRDefault="00585C52" w:rsidP="002366C9">
      <w:pPr>
        <w:pStyle w:val="ac"/>
        <w:numPr>
          <w:ilvl w:val="0"/>
          <w:numId w:val="2"/>
        </w:numPr>
        <w:spacing w:line="360" w:lineRule="auto"/>
        <w:jc w:val="both"/>
        <w:rPr>
          <w:rFonts w:ascii="David" w:hAnsi="David"/>
          <w:noProof w:val="0"/>
          <w:sz w:val="26"/>
          <w:szCs w:val="26"/>
        </w:rPr>
      </w:pPr>
      <w:r>
        <w:rPr>
          <w:rFonts w:ascii="David" w:hAnsi="David" w:hint="cs"/>
          <w:noProof w:val="0"/>
          <w:sz w:val="26"/>
          <w:szCs w:val="26"/>
          <w:rtl/>
        </w:rPr>
        <w:t>בסעיף 127 לסיכומי המשיב מתוארת ההחזקה במניות ב</w:t>
      </w:r>
      <w:r w:rsidR="000850DE">
        <w:rPr>
          <w:rFonts w:ascii="David" w:hAnsi="David" w:hint="cs"/>
          <w:noProof w:val="0"/>
          <w:sz w:val="26"/>
          <w:szCs w:val="26"/>
          <w:rtl/>
        </w:rPr>
        <w:t xml:space="preserve">נק לאומי: </w:t>
      </w:r>
    </w:p>
    <w:p w:rsidR="00E64CAD" w:rsidRDefault="00E64CAD" w:rsidP="00E64CAD">
      <w:pPr>
        <w:pStyle w:val="ac"/>
        <w:spacing w:line="360" w:lineRule="auto"/>
        <w:ind w:left="1134" w:right="567"/>
        <w:jc w:val="both"/>
        <w:rPr>
          <w:rFonts w:ascii="David" w:hAnsi="David"/>
          <w:b/>
          <w:bCs/>
          <w:noProof w:val="0"/>
          <w:sz w:val="26"/>
          <w:szCs w:val="26"/>
          <w:rtl/>
        </w:rPr>
      </w:pPr>
    </w:p>
    <w:p w:rsidR="000850DE" w:rsidRPr="00E64CAD" w:rsidRDefault="00E64CAD" w:rsidP="00E64CAD">
      <w:pPr>
        <w:pStyle w:val="ac"/>
        <w:spacing w:line="360" w:lineRule="auto"/>
        <w:ind w:left="1134" w:right="567"/>
        <w:jc w:val="both"/>
        <w:rPr>
          <w:rFonts w:ascii="David" w:hAnsi="David"/>
          <w:b/>
          <w:bCs/>
          <w:noProof w:val="0"/>
          <w:sz w:val="26"/>
          <w:szCs w:val="26"/>
          <w:rtl/>
        </w:rPr>
      </w:pPr>
      <w:r>
        <w:rPr>
          <w:rFonts w:ascii="David" w:hAnsi="David" w:hint="cs"/>
          <w:b/>
          <w:bCs/>
          <w:noProof w:val="0"/>
          <w:sz w:val="26"/>
          <w:szCs w:val="26"/>
          <w:rtl/>
        </w:rPr>
        <w:t xml:space="preserve">"החל משנת 2001 החלה המערערת לרכוש מניות של בנק לאומי בע"מ ... . כמו כן, החל מחודש דצמבר  2000 ועד דצמבר 2001, רכשו חברות נוספות בקבוצת אליהו מניות של בנק לאומי, בשיעורים שונים, כך שהחל מתום שנת 2001 מחזיקה קבוצת אליהו </w:t>
      </w:r>
      <w:r>
        <w:rPr>
          <w:rFonts w:ascii="David" w:hAnsi="David"/>
          <w:b/>
          <w:bCs/>
          <w:noProof w:val="0"/>
          <w:sz w:val="26"/>
          <w:szCs w:val="26"/>
          <w:rtl/>
        </w:rPr>
        <w:t>–</w:t>
      </w:r>
      <w:r>
        <w:rPr>
          <w:rFonts w:ascii="David" w:hAnsi="David" w:hint="cs"/>
          <w:b/>
          <w:bCs/>
          <w:noProof w:val="0"/>
          <w:sz w:val="26"/>
          <w:szCs w:val="26"/>
          <w:rtl/>
        </w:rPr>
        <w:t xml:space="preserve"> שהמערערת היא חלק ממנה </w:t>
      </w:r>
      <w:r>
        <w:rPr>
          <w:rFonts w:ascii="David" w:hAnsi="David"/>
          <w:b/>
          <w:bCs/>
          <w:noProof w:val="0"/>
          <w:sz w:val="26"/>
          <w:szCs w:val="26"/>
          <w:rtl/>
        </w:rPr>
        <w:t>–</w:t>
      </w:r>
      <w:r>
        <w:rPr>
          <w:rFonts w:ascii="David" w:hAnsi="David" w:hint="cs"/>
          <w:b/>
          <w:bCs/>
          <w:noProof w:val="0"/>
          <w:sz w:val="26"/>
          <w:szCs w:val="26"/>
          <w:rtl/>
        </w:rPr>
        <w:t xml:space="preserve"> בשיעור מצרפי שלא עולה על שיעור של כ- 9.9% מהון המניות של בנק לאומי. ...  המערערת החזיקה בכ- 3% ממניות בנק לאומי בלבד ואילו יתרת המניות הוחזקה ע"י חברות אחרות בקבוצת אליהו."</w:t>
      </w:r>
    </w:p>
    <w:p w:rsidR="00E807B0" w:rsidRPr="00E953BA" w:rsidRDefault="00E807B0" w:rsidP="000850DE">
      <w:pPr>
        <w:pStyle w:val="ac"/>
        <w:spacing w:line="360" w:lineRule="auto"/>
        <w:ind w:left="360"/>
        <w:jc w:val="both"/>
        <w:rPr>
          <w:rFonts w:ascii="David" w:hAnsi="David"/>
          <w:noProof w:val="0"/>
          <w:sz w:val="26"/>
          <w:szCs w:val="26"/>
          <w:rtl/>
        </w:rPr>
      </w:pPr>
    </w:p>
    <w:p w:rsidR="000850DE" w:rsidRDefault="000850DE" w:rsidP="000850DE">
      <w:pPr>
        <w:pStyle w:val="ac"/>
        <w:spacing w:line="360" w:lineRule="auto"/>
        <w:ind w:left="360"/>
        <w:jc w:val="both"/>
        <w:rPr>
          <w:rFonts w:ascii="David" w:hAnsi="David"/>
          <w:noProof w:val="0"/>
          <w:sz w:val="26"/>
          <w:szCs w:val="26"/>
          <w:rtl/>
        </w:rPr>
      </w:pPr>
      <w:r>
        <w:rPr>
          <w:rFonts w:ascii="David" w:hAnsi="David" w:hint="cs"/>
          <w:noProof w:val="0"/>
          <w:sz w:val="26"/>
          <w:szCs w:val="26"/>
          <w:rtl/>
        </w:rPr>
        <w:t>בישיבה שנערכה אצל המשיב עוד בחודש מרץ 2010 (</w:t>
      </w:r>
      <w:r>
        <w:rPr>
          <w:rFonts w:ascii="David" w:hAnsi="David" w:hint="cs"/>
          <w:b/>
          <w:bCs/>
          <w:noProof w:val="0"/>
          <w:sz w:val="26"/>
          <w:szCs w:val="26"/>
          <w:rtl/>
        </w:rPr>
        <w:t>"הישיבה בפשמ"ג</w:t>
      </w:r>
      <w:r>
        <w:rPr>
          <w:rFonts w:ascii="David" w:hAnsi="David" w:hint="cs"/>
          <w:noProof w:val="0"/>
          <w:sz w:val="26"/>
          <w:szCs w:val="26"/>
          <w:rtl/>
        </w:rPr>
        <w:t>"</w:t>
      </w:r>
      <w:r w:rsidRPr="000850DE">
        <w:rPr>
          <w:rFonts w:ascii="David" w:hAnsi="David" w:hint="cs"/>
          <w:noProof w:val="0"/>
          <w:sz w:val="26"/>
          <w:szCs w:val="26"/>
          <w:rtl/>
        </w:rPr>
        <w:t>)</w:t>
      </w:r>
      <w:r w:rsidR="009A3913" w:rsidRPr="009A3913">
        <w:rPr>
          <w:rFonts w:ascii="David" w:hAnsi="David" w:hint="cs"/>
          <w:noProof w:val="0"/>
          <w:sz w:val="26"/>
          <w:szCs w:val="26"/>
          <w:rtl/>
        </w:rPr>
        <w:t>,</w:t>
      </w:r>
      <w:r>
        <w:rPr>
          <w:rFonts w:ascii="David" w:hAnsi="David" w:hint="cs"/>
          <w:noProof w:val="0"/>
          <w:sz w:val="26"/>
          <w:szCs w:val="26"/>
          <w:rtl/>
        </w:rPr>
        <w:t xml:space="preserve">  מר שלמה אליהו סיפר</w:t>
      </w:r>
      <w:r w:rsidR="009A3913">
        <w:rPr>
          <w:rFonts w:ascii="David" w:hAnsi="David" w:hint="cs"/>
          <w:noProof w:val="0"/>
          <w:sz w:val="26"/>
          <w:szCs w:val="26"/>
          <w:rtl/>
        </w:rPr>
        <w:t xml:space="preserve"> לנציגי רשות המסים</w:t>
      </w:r>
      <w:r>
        <w:rPr>
          <w:rFonts w:ascii="David" w:hAnsi="David" w:hint="cs"/>
          <w:noProof w:val="0"/>
          <w:sz w:val="26"/>
          <w:szCs w:val="26"/>
          <w:rtl/>
        </w:rPr>
        <w:t xml:space="preserve"> על רכישת מניות הבנק: </w:t>
      </w:r>
    </w:p>
    <w:p w:rsidR="009D0C08" w:rsidRDefault="009D0C08" w:rsidP="003C773C">
      <w:pPr>
        <w:pStyle w:val="ac"/>
        <w:spacing w:line="360" w:lineRule="auto"/>
        <w:ind w:left="1134" w:right="567"/>
        <w:jc w:val="both"/>
        <w:rPr>
          <w:rFonts w:ascii="David" w:hAnsi="David"/>
          <w:b/>
          <w:bCs/>
          <w:noProof w:val="0"/>
          <w:sz w:val="26"/>
          <w:szCs w:val="26"/>
          <w:rtl/>
        </w:rPr>
      </w:pPr>
    </w:p>
    <w:p w:rsidR="00E953BA" w:rsidRPr="003C773C" w:rsidRDefault="003C773C" w:rsidP="003C773C">
      <w:pPr>
        <w:pStyle w:val="ac"/>
        <w:spacing w:line="360" w:lineRule="auto"/>
        <w:ind w:left="1134" w:right="567"/>
        <w:jc w:val="both"/>
        <w:rPr>
          <w:rFonts w:ascii="David" w:hAnsi="David"/>
          <w:b/>
          <w:bCs/>
          <w:noProof w:val="0"/>
          <w:sz w:val="26"/>
          <w:szCs w:val="26"/>
          <w:rtl/>
        </w:rPr>
      </w:pPr>
      <w:r>
        <w:rPr>
          <w:rFonts w:ascii="David" w:hAnsi="David" w:hint="cs"/>
          <w:b/>
          <w:bCs/>
          <w:noProof w:val="0"/>
          <w:sz w:val="26"/>
          <w:szCs w:val="26"/>
          <w:rtl/>
        </w:rPr>
        <w:t>"מדגיש שרכישת המניות באליהו ביטוח נעשתה מהון עצמי ללא כל הלוואות. ההשקעה במניות בנ</w:t>
      </w:r>
      <w:r w:rsidR="009D0C08">
        <w:rPr>
          <w:rFonts w:ascii="David" w:hAnsi="David" w:hint="cs"/>
          <w:b/>
          <w:bCs/>
          <w:noProof w:val="0"/>
          <w:sz w:val="26"/>
          <w:szCs w:val="26"/>
          <w:rtl/>
        </w:rPr>
        <w:t>ק לאומי הינה השקעה אסטרטגית ולט</w:t>
      </w:r>
      <w:r>
        <w:rPr>
          <w:rFonts w:ascii="David" w:hAnsi="David" w:hint="cs"/>
          <w:b/>
          <w:bCs/>
          <w:noProof w:val="0"/>
          <w:sz w:val="26"/>
          <w:szCs w:val="26"/>
          <w:rtl/>
        </w:rPr>
        <w:t>ווח ארוך מאוד. הכוונה היא, כפי שפורסם רבות</w:t>
      </w:r>
      <w:r w:rsidR="009D0C08">
        <w:rPr>
          <w:rFonts w:ascii="David" w:hAnsi="David" w:hint="cs"/>
          <w:b/>
          <w:bCs/>
          <w:noProof w:val="0"/>
          <w:sz w:val="26"/>
          <w:szCs w:val="26"/>
          <w:rtl/>
        </w:rPr>
        <w:t xml:space="preserve"> לאחרונה, לארגן גרעין שליטה שירכוש את מניות לאומי מהמדינה. אין המדובר בעוד השקעה פיננסית של מניות סחירות."</w:t>
      </w:r>
    </w:p>
    <w:p w:rsidR="000850DE" w:rsidRDefault="00E64CAD" w:rsidP="000850DE">
      <w:pPr>
        <w:pStyle w:val="ac"/>
        <w:spacing w:line="360" w:lineRule="auto"/>
        <w:ind w:left="360"/>
        <w:jc w:val="both"/>
        <w:rPr>
          <w:rFonts w:ascii="David" w:hAnsi="David"/>
          <w:noProof w:val="0"/>
          <w:sz w:val="26"/>
          <w:szCs w:val="26"/>
          <w:rtl/>
        </w:rPr>
      </w:pPr>
      <w:r>
        <w:rPr>
          <w:rFonts w:ascii="David" w:hAnsi="David" w:hint="cs"/>
          <w:noProof w:val="0"/>
          <w:sz w:val="26"/>
          <w:szCs w:val="26"/>
          <w:rtl/>
        </w:rPr>
        <w:t xml:space="preserve">              </w:t>
      </w:r>
      <w:r w:rsidR="000850DE">
        <w:rPr>
          <w:rFonts w:ascii="David" w:hAnsi="David" w:hint="cs"/>
          <w:noProof w:val="0"/>
          <w:sz w:val="26"/>
          <w:szCs w:val="26"/>
          <w:rtl/>
        </w:rPr>
        <w:t xml:space="preserve">(פרוטוקול הישיבה בפשמ"ג מיום 15.3.2010, בעמוד 520 לתצהיר המשיב) </w:t>
      </w:r>
    </w:p>
    <w:p w:rsidR="000850DE" w:rsidRDefault="000850DE" w:rsidP="000850DE">
      <w:pPr>
        <w:pStyle w:val="ac"/>
        <w:spacing w:line="360" w:lineRule="auto"/>
        <w:ind w:left="360"/>
        <w:jc w:val="both"/>
        <w:rPr>
          <w:rFonts w:ascii="David" w:hAnsi="David"/>
          <w:noProof w:val="0"/>
          <w:sz w:val="26"/>
          <w:szCs w:val="26"/>
          <w:rtl/>
        </w:rPr>
      </w:pPr>
    </w:p>
    <w:p w:rsidR="000850DE" w:rsidRDefault="000850DE" w:rsidP="000850DE">
      <w:pPr>
        <w:pStyle w:val="ac"/>
        <w:spacing w:line="360" w:lineRule="auto"/>
        <w:ind w:left="360"/>
        <w:jc w:val="both"/>
        <w:rPr>
          <w:rFonts w:ascii="David" w:hAnsi="David"/>
          <w:noProof w:val="0"/>
          <w:sz w:val="26"/>
          <w:szCs w:val="26"/>
          <w:rtl/>
        </w:rPr>
      </w:pPr>
      <w:r>
        <w:rPr>
          <w:rFonts w:ascii="David" w:hAnsi="David" w:hint="cs"/>
          <w:noProof w:val="0"/>
          <w:sz w:val="26"/>
          <w:szCs w:val="26"/>
          <w:rtl/>
        </w:rPr>
        <w:t>וזאת ההתייחסות של העד מר בן ברוך לאותו נושא:</w:t>
      </w:r>
    </w:p>
    <w:p w:rsidR="00E953BA" w:rsidRDefault="00E953BA" w:rsidP="000850DE">
      <w:pPr>
        <w:pStyle w:val="ac"/>
        <w:spacing w:line="360" w:lineRule="auto"/>
        <w:ind w:left="360"/>
        <w:jc w:val="both"/>
        <w:rPr>
          <w:rFonts w:ascii="David" w:hAnsi="David"/>
          <w:noProof w:val="0"/>
          <w:sz w:val="26"/>
          <w:szCs w:val="26"/>
          <w:rtl/>
        </w:rPr>
      </w:pPr>
    </w:p>
    <w:p w:rsidR="003C773C" w:rsidRPr="003C773C" w:rsidRDefault="003C773C" w:rsidP="003C773C">
      <w:pPr>
        <w:pStyle w:val="ac"/>
        <w:spacing w:line="360" w:lineRule="auto"/>
        <w:ind w:left="1134" w:right="567"/>
        <w:jc w:val="both"/>
        <w:rPr>
          <w:rFonts w:ascii="David" w:hAnsi="David"/>
          <w:b/>
          <w:bCs/>
          <w:noProof w:val="0"/>
          <w:sz w:val="26"/>
          <w:szCs w:val="26"/>
          <w:rtl/>
        </w:rPr>
      </w:pPr>
      <w:r w:rsidRPr="003C773C">
        <w:rPr>
          <w:rFonts w:ascii="David" w:hAnsi="David" w:hint="cs"/>
          <w:b/>
          <w:bCs/>
          <w:noProof w:val="0"/>
          <w:sz w:val="26"/>
          <w:szCs w:val="26"/>
          <w:rtl/>
        </w:rPr>
        <w:t xml:space="preserve">"... רכשו מניות בנק לאומי בשנים 2000-2001... מתוך ראיה בהשקעה זו כהשקעה אסטרטגית שתיתן בידי בעל השליטה בקבוצת אליהו, מר </w:t>
      </w:r>
      <w:r w:rsidRPr="003C773C">
        <w:rPr>
          <w:rFonts w:ascii="David" w:hAnsi="David" w:hint="cs"/>
          <w:b/>
          <w:bCs/>
          <w:noProof w:val="0"/>
          <w:sz w:val="26"/>
          <w:szCs w:val="26"/>
          <w:rtl/>
        </w:rPr>
        <w:lastRenderedPageBreak/>
        <w:t>שלמה אליהו, אפשרות בעתיד להשיג שליטה בבנק לאומי. המערערת רכשה רק כ- 20 מיליון מניות, כאשר סך מניות בנק לאומי שנרכשו בקבוצת אליהו הגיע לכ- 140 מיליון מניות, כך שהחזקות המערערת היו רק חלק קטן במארג רכישת מניות בנק לאומי של קבוצת אליהו. מארג שנועד למטרה ארוכת טווח כאמור."</w:t>
      </w:r>
    </w:p>
    <w:p w:rsidR="000850DE" w:rsidRDefault="003C773C" w:rsidP="00E64CAD">
      <w:pPr>
        <w:pStyle w:val="ac"/>
        <w:spacing w:line="360" w:lineRule="auto"/>
        <w:ind w:left="360"/>
        <w:jc w:val="both"/>
        <w:rPr>
          <w:rFonts w:ascii="David" w:hAnsi="David"/>
          <w:noProof w:val="0"/>
          <w:sz w:val="26"/>
          <w:szCs w:val="26"/>
          <w:rtl/>
        </w:rPr>
      </w:pPr>
      <w:r>
        <w:rPr>
          <w:rFonts w:ascii="David" w:hAnsi="David" w:hint="cs"/>
          <w:noProof w:val="0"/>
          <w:sz w:val="26"/>
          <w:szCs w:val="26"/>
          <w:rtl/>
        </w:rPr>
        <w:t xml:space="preserve">             </w:t>
      </w:r>
      <w:r w:rsidR="00E64CAD">
        <w:rPr>
          <w:rFonts w:ascii="David" w:hAnsi="David" w:hint="cs"/>
          <w:noProof w:val="0"/>
          <w:sz w:val="26"/>
          <w:szCs w:val="26"/>
          <w:rtl/>
        </w:rPr>
        <w:t xml:space="preserve"> (מתוך סעיף 12 לתצהיר)</w:t>
      </w:r>
    </w:p>
    <w:p w:rsidR="00547ECB" w:rsidRPr="000850DE" w:rsidRDefault="00547ECB" w:rsidP="000850DE">
      <w:pPr>
        <w:pStyle w:val="ac"/>
        <w:spacing w:line="360" w:lineRule="auto"/>
        <w:ind w:left="360"/>
        <w:jc w:val="both"/>
        <w:rPr>
          <w:rFonts w:ascii="David" w:hAnsi="David"/>
          <w:noProof w:val="0"/>
          <w:sz w:val="26"/>
          <w:szCs w:val="26"/>
        </w:rPr>
      </w:pPr>
    </w:p>
    <w:p w:rsidR="000850DE" w:rsidRPr="00EA5D16" w:rsidRDefault="0013314B" w:rsidP="00EA5D16">
      <w:pPr>
        <w:pStyle w:val="ac"/>
        <w:numPr>
          <w:ilvl w:val="0"/>
          <w:numId w:val="2"/>
        </w:numPr>
        <w:spacing w:line="360" w:lineRule="auto"/>
        <w:jc w:val="both"/>
        <w:rPr>
          <w:rFonts w:ascii="David" w:hAnsi="David"/>
          <w:noProof w:val="0"/>
          <w:sz w:val="26"/>
          <w:szCs w:val="26"/>
        </w:rPr>
      </w:pPr>
      <w:r w:rsidRPr="00EA5D16">
        <w:rPr>
          <w:rFonts w:ascii="David" w:hAnsi="David" w:hint="cs"/>
          <w:noProof w:val="0"/>
          <w:sz w:val="26"/>
          <w:szCs w:val="26"/>
          <w:rtl/>
        </w:rPr>
        <w:t xml:space="preserve">מניות בנק לאומי </w:t>
      </w:r>
      <w:r w:rsidR="00EA5D16" w:rsidRPr="00EA5D16">
        <w:rPr>
          <w:rFonts w:ascii="David" w:hAnsi="David" w:hint="cs"/>
          <w:noProof w:val="0"/>
          <w:sz w:val="26"/>
          <w:szCs w:val="26"/>
          <w:rtl/>
        </w:rPr>
        <w:t xml:space="preserve">אחרות </w:t>
      </w:r>
      <w:r w:rsidRPr="00EA5D16">
        <w:rPr>
          <w:rFonts w:ascii="David" w:hAnsi="David" w:hint="cs"/>
          <w:noProof w:val="0"/>
          <w:sz w:val="26"/>
          <w:szCs w:val="26"/>
          <w:rtl/>
        </w:rPr>
        <w:t>שהיו בידי חברת שלמה אליה</w:t>
      </w:r>
      <w:r w:rsidR="004C2E1D" w:rsidRPr="00EA5D16">
        <w:rPr>
          <w:rFonts w:ascii="David" w:hAnsi="David" w:hint="cs"/>
          <w:noProof w:val="0"/>
          <w:sz w:val="26"/>
          <w:szCs w:val="26"/>
          <w:rtl/>
        </w:rPr>
        <w:t>ו</w:t>
      </w:r>
      <w:r w:rsidRPr="00EA5D16">
        <w:rPr>
          <w:rFonts w:ascii="David" w:hAnsi="David" w:hint="cs"/>
          <w:noProof w:val="0"/>
          <w:sz w:val="26"/>
          <w:szCs w:val="26"/>
          <w:rtl/>
        </w:rPr>
        <w:t xml:space="preserve"> אחזקות בע"מ (</w:t>
      </w:r>
      <w:r w:rsidRPr="00EA5D16">
        <w:rPr>
          <w:rFonts w:ascii="David" w:hAnsi="David" w:hint="cs"/>
          <w:b/>
          <w:bCs/>
          <w:noProof w:val="0"/>
          <w:sz w:val="26"/>
          <w:szCs w:val="26"/>
          <w:rtl/>
        </w:rPr>
        <w:t>ולא</w:t>
      </w:r>
      <w:r w:rsidRPr="00EA5D16">
        <w:rPr>
          <w:rFonts w:ascii="David" w:hAnsi="David" w:hint="cs"/>
          <w:noProof w:val="0"/>
          <w:sz w:val="26"/>
          <w:szCs w:val="26"/>
          <w:rtl/>
        </w:rPr>
        <w:t xml:space="preserve"> בידי המערערת עצמה) שימשו כבטוחה לצורך השגת חלק מהמימון הנדרש לשם רכישת השליטה במגדל על ידי המערערת</w:t>
      </w:r>
      <w:r w:rsidR="00950018" w:rsidRPr="00EA5D16">
        <w:rPr>
          <w:rStyle w:val="af2"/>
          <w:rFonts w:ascii="David" w:hAnsi="David" w:hint="cs"/>
          <w:noProof w:val="0"/>
          <w:sz w:val="26"/>
          <w:szCs w:val="26"/>
          <w:rtl/>
        </w:rPr>
        <w:t>.</w:t>
      </w:r>
      <w:r w:rsidR="004C2E1D" w:rsidRPr="00EA5D16">
        <w:rPr>
          <w:rFonts w:ascii="David" w:hAnsi="David" w:hint="cs"/>
          <w:noProof w:val="0"/>
          <w:sz w:val="26"/>
          <w:szCs w:val="26"/>
          <w:rtl/>
        </w:rPr>
        <w:t xml:space="preserve"> </w:t>
      </w:r>
      <w:r w:rsidR="00B44F86" w:rsidRPr="00EA5D16">
        <w:rPr>
          <w:rFonts w:hint="cs"/>
          <w:sz w:val="26"/>
          <w:szCs w:val="26"/>
          <w:rtl/>
        </w:rPr>
        <w:t>(וראו סעיף 2.2 ל</w:t>
      </w:r>
      <w:r w:rsidR="004C2E1D" w:rsidRPr="00EA5D16">
        <w:rPr>
          <w:rFonts w:hint="cs"/>
          <w:sz w:val="26"/>
          <w:szCs w:val="26"/>
          <w:rtl/>
        </w:rPr>
        <w:t xml:space="preserve">מכתבו של מר אליהו לממונה מיום 30.4.2012, </w:t>
      </w:r>
      <w:r w:rsidR="00B44F86" w:rsidRPr="00EA5D16">
        <w:rPr>
          <w:rFonts w:hint="cs"/>
          <w:sz w:val="26"/>
          <w:szCs w:val="26"/>
          <w:rtl/>
        </w:rPr>
        <w:t xml:space="preserve">שם </w:t>
      </w:r>
      <w:r w:rsidR="004C2E1D" w:rsidRPr="00EA5D16">
        <w:rPr>
          <w:rFonts w:hint="cs"/>
          <w:sz w:val="26"/>
          <w:szCs w:val="26"/>
          <w:rtl/>
        </w:rPr>
        <w:t>מת</w:t>
      </w:r>
      <w:r w:rsidR="00B44F86" w:rsidRPr="00EA5D16">
        <w:rPr>
          <w:rFonts w:hint="cs"/>
          <w:sz w:val="26"/>
          <w:szCs w:val="26"/>
          <w:rtl/>
        </w:rPr>
        <w:t>ו</w:t>
      </w:r>
      <w:r w:rsidR="004C2E1D" w:rsidRPr="00EA5D16">
        <w:rPr>
          <w:rFonts w:hint="cs"/>
          <w:sz w:val="26"/>
          <w:szCs w:val="26"/>
          <w:rtl/>
        </w:rPr>
        <w:t>אר מתווה המימון והשעבודים הכרוך ברכישת מגדל</w:t>
      </w:r>
      <w:r w:rsidR="00EA5D16">
        <w:rPr>
          <w:rFonts w:hint="cs"/>
          <w:rtl/>
        </w:rPr>
        <w:t xml:space="preserve">). </w:t>
      </w:r>
      <w:r w:rsidRPr="00EA5D16">
        <w:rPr>
          <w:rFonts w:ascii="David" w:hAnsi="David" w:hint="cs"/>
          <w:noProof w:val="0"/>
          <w:sz w:val="26"/>
          <w:szCs w:val="26"/>
          <w:rtl/>
        </w:rPr>
        <w:t xml:space="preserve">חברת שלמה אליהו אחזקות בע"מ החזיקה באותה עת 61.7% מהון המניות של המערערת. </w:t>
      </w:r>
    </w:p>
    <w:p w:rsidR="00E953BA" w:rsidRPr="00EA5D16" w:rsidRDefault="00E953BA" w:rsidP="00E953BA">
      <w:pPr>
        <w:pStyle w:val="ac"/>
        <w:spacing w:line="360" w:lineRule="auto"/>
        <w:ind w:left="360"/>
        <w:jc w:val="both"/>
        <w:rPr>
          <w:rFonts w:ascii="David" w:hAnsi="David"/>
          <w:noProof w:val="0"/>
          <w:sz w:val="26"/>
          <w:szCs w:val="26"/>
        </w:rPr>
      </w:pPr>
    </w:p>
    <w:p w:rsidR="0013314B" w:rsidRDefault="0013314B" w:rsidP="00950018">
      <w:pPr>
        <w:pStyle w:val="ac"/>
        <w:numPr>
          <w:ilvl w:val="0"/>
          <w:numId w:val="2"/>
        </w:numPr>
        <w:spacing w:line="360" w:lineRule="auto"/>
        <w:jc w:val="both"/>
        <w:rPr>
          <w:rFonts w:ascii="David" w:hAnsi="David"/>
          <w:noProof w:val="0"/>
          <w:sz w:val="26"/>
          <w:szCs w:val="26"/>
          <w:rtl/>
        </w:rPr>
      </w:pPr>
      <w:r>
        <w:rPr>
          <w:rFonts w:ascii="David" w:hAnsi="David" w:hint="cs"/>
          <w:noProof w:val="0"/>
          <w:sz w:val="26"/>
          <w:szCs w:val="26"/>
          <w:rtl/>
        </w:rPr>
        <w:t>כחלק מתנאי אישור רכישת מגדל, נדרשה המערערת למכור את ההחזקה שלה בבנק לאומ</w:t>
      </w:r>
      <w:r w:rsidR="00BD7AE8">
        <w:rPr>
          <w:rFonts w:ascii="David" w:hAnsi="David" w:hint="cs"/>
          <w:noProof w:val="0"/>
          <w:sz w:val="26"/>
          <w:szCs w:val="26"/>
          <w:rtl/>
        </w:rPr>
        <w:t>י לצדדים שלישיי</w:t>
      </w:r>
      <w:r w:rsidR="00950018">
        <w:rPr>
          <w:rFonts w:ascii="David" w:hAnsi="David" w:hint="cs"/>
          <w:noProof w:val="0"/>
          <w:sz w:val="26"/>
          <w:szCs w:val="26"/>
          <w:rtl/>
        </w:rPr>
        <w:t xml:space="preserve">ם תוך שלוש שנים ולהעביר את מניות הבנק לידי נאמן עד למכירתן (וראו פירוט התנאים </w:t>
      </w:r>
      <w:r w:rsidR="007A32CB">
        <w:rPr>
          <w:rFonts w:ascii="David" w:hAnsi="David" w:hint="cs"/>
          <w:noProof w:val="0"/>
          <w:sz w:val="26"/>
          <w:szCs w:val="26"/>
          <w:rtl/>
        </w:rPr>
        <w:t xml:space="preserve">המופיע </w:t>
      </w:r>
      <w:r w:rsidR="00950018">
        <w:rPr>
          <w:rFonts w:ascii="David" w:hAnsi="David" w:hint="cs"/>
          <w:noProof w:val="0"/>
          <w:sz w:val="26"/>
          <w:szCs w:val="26"/>
          <w:rtl/>
        </w:rPr>
        <w:t>ב</w:t>
      </w:r>
      <w:r>
        <w:rPr>
          <w:rFonts w:ascii="David" w:hAnsi="David" w:hint="cs"/>
          <w:noProof w:val="0"/>
          <w:sz w:val="26"/>
          <w:szCs w:val="26"/>
          <w:rtl/>
        </w:rPr>
        <w:t>סעיף 1.7 לדו"ח התקופתי של המערערת לשנת 2012)</w:t>
      </w:r>
      <w:r w:rsidR="00EA5D16">
        <w:rPr>
          <w:rFonts w:ascii="David" w:hAnsi="David" w:hint="cs"/>
          <w:noProof w:val="0"/>
          <w:sz w:val="26"/>
          <w:szCs w:val="26"/>
          <w:rtl/>
        </w:rPr>
        <w:t>.</w:t>
      </w:r>
    </w:p>
    <w:p w:rsidR="0013314B" w:rsidRDefault="0013314B" w:rsidP="0013314B">
      <w:pPr>
        <w:pStyle w:val="ac"/>
        <w:spacing w:line="360" w:lineRule="auto"/>
        <w:ind w:left="360"/>
        <w:jc w:val="both"/>
        <w:rPr>
          <w:rFonts w:ascii="David" w:hAnsi="David"/>
          <w:noProof w:val="0"/>
          <w:sz w:val="26"/>
          <w:szCs w:val="26"/>
        </w:rPr>
      </w:pPr>
    </w:p>
    <w:p w:rsidR="0013314B" w:rsidRDefault="0013314B" w:rsidP="002366C9">
      <w:pPr>
        <w:pStyle w:val="ac"/>
        <w:numPr>
          <w:ilvl w:val="0"/>
          <w:numId w:val="2"/>
        </w:numPr>
        <w:spacing w:line="360" w:lineRule="auto"/>
        <w:jc w:val="both"/>
        <w:rPr>
          <w:rFonts w:ascii="David" w:hAnsi="David"/>
          <w:noProof w:val="0"/>
          <w:sz w:val="26"/>
          <w:szCs w:val="26"/>
        </w:rPr>
      </w:pPr>
      <w:r>
        <w:rPr>
          <w:rFonts w:ascii="David" w:hAnsi="David" w:hint="cs"/>
          <w:noProof w:val="0"/>
          <w:sz w:val="26"/>
          <w:szCs w:val="26"/>
          <w:rtl/>
        </w:rPr>
        <w:t xml:space="preserve">כאמור מניות בנק לאומי נמכרו על ידי המערערת בשנים 2012 ו- 2013, ונוצר רווח ריאלי </w:t>
      </w:r>
      <w:r w:rsidR="009A3913" w:rsidRPr="00F43926">
        <w:rPr>
          <w:rFonts w:ascii="David" w:hAnsi="David" w:hint="cs"/>
          <w:noProof w:val="0"/>
          <w:sz w:val="26"/>
          <w:szCs w:val="26"/>
          <w:rtl/>
        </w:rPr>
        <w:t>בהיקף של כ</w:t>
      </w:r>
      <w:r w:rsidRPr="00F43926">
        <w:rPr>
          <w:rFonts w:ascii="David" w:hAnsi="David" w:hint="cs"/>
          <w:noProof w:val="0"/>
          <w:sz w:val="26"/>
          <w:szCs w:val="26"/>
          <w:rtl/>
        </w:rPr>
        <w:t xml:space="preserve">- 28 מיליון </w:t>
      </w:r>
      <w:r w:rsidR="00D70E72" w:rsidRPr="00F43926">
        <w:rPr>
          <w:rFonts w:ascii="David" w:hAnsi="David" w:hint="cs"/>
          <w:noProof w:val="0"/>
          <w:sz w:val="26"/>
          <w:szCs w:val="26"/>
          <w:rtl/>
        </w:rPr>
        <w:t>ש"ח.</w:t>
      </w:r>
    </w:p>
    <w:p w:rsidR="00E953BA" w:rsidRPr="009A3913" w:rsidRDefault="00E953BA" w:rsidP="00E953BA">
      <w:pPr>
        <w:pStyle w:val="ac"/>
        <w:spacing w:line="360" w:lineRule="auto"/>
        <w:ind w:left="360"/>
        <w:jc w:val="both"/>
        <w:rPr>
          <w:rFonts w:ascii="David" w:hAnsi="David"/>
          <w:noProof w:val="0"/>
          <w:sz w:val="26"/>
          <w:szCs w:val="26"/>
        </w:rPr>
      </w:pPr>
    </w:p>
    <w:p w:rsidR="00015F0F" w:rsidRDefault="00015F0F" w:rsidP="002366C9">
      <w:pPr>
        <w:pStyle w:val="ac"/>
        <w:numPr>
          <w:ilvl w:val="0"/>
          <w:numId w:val="2"/>
        </w:numPr>
        <w:spacing w:line="360" w:lineRule="auto"/>
        <w:jc w:val="both"/>
        <w:rPr>
          <w:rFonts w:ascii="David" w:hAnsi="David"/>
          <w:noProof w:val="0"/>
          <w:sz w:val="26"/>
          <w:szCs w:val="26"/>
        </w:rPr>
      </w:pPr>
      <w:r>
        <w:rPr>
          <w:rFonts w:ascii="David" w:hAnsi="David" w:hint="cs"/>
          <w:noProof w:val="0"/>
          <w:sz w:val="26"/>
          <w:szCs w:val="26"/>
          <w:rtl/>
        </w:rPr>
        <w:t>לפי עמדת המערערת, ההחזקה במניות בנק לאומי הייתה "השקעה אסטרטגית"</w:t>
      </w:r>
      <w:r w:rsidR="00E953BA">
        <w:rPr>
          <w:rFonts w:ascii="David" w:hAnsi="David" w:hint="cs"/>
          <w:noProof w:val="0"/>
          <w:sz w:val="26"/>
          <w:szCs w:val="26"/>
          <w:rtl/>
        </w:rPr>
        <w:t xml:space="preserve"> ארוכת טווח ולכן נפרדת מ</w:t>
      </w:r>
      <w:r>
        <w:rPr>
          <w:rFonts w:ascii="David" w:hAnsi="David" w:hint="cs"/>
          <w:noProof w:val="0"/>
          <w:sz w:val="26"/>
          <w:szCs w:val="26"/>
          <w:rtl/>
        </w:rPr>
        <w:t>פעילותה כחברת ביטוח. לתמיכה בעמדה זו המערערת מצביעה על מספר נסיבות:</w:t>
      </w:r>
    </w:p>
    <w:p w:rsidR="00015F0F" w:rsidRDefault="00015F0F" w:rsidP="00015F0F">
      <w:pPr>
        <w:pStyle w:val="ac"/>
        <w:spacing w:line="360" w:lineRule="auto"/>
        <w:ind w:left="360"/>
        <w:jc w:val="both"/>
        <w:rPr>
          <w:rFonts w:ascii="David" w:hAnsi="David"/>
          <w:noProof w:val="0"/>
          <w:sz w:val="26"/>
          <w:szCs w:val="26"/>
          <w:rtl/>
        </w:rPr>
      </w:pPr>
    </w:p>
    <w:p w:rsidR="00015F0F" w:rsidRDefault="00015F0F" w:rsidP="00015F0F">
      <w:pPr>
        <w:pStyle w:val="ac"/>
        <w:numPr>
          <w:ilvl w:val="0"/>
          <w:numId w:val="8"/>
        </w:numPr>
        <w:spacing w:line="360" w:lineRule="auto"/>
        <w:jc w:val="both"/>
        <w:rPr>
          <w:rFonts w:ascii="David" w:hAnsi="David"/>
          <w:noProof w:val="0"/>
          <w:sz w:val="26"/>
          <w:szCs w:val="26"/>
        </w:rPr>
      </w:pPr>
      <w:r>
        <w:rPr>
          <w:rFonts w:ascii="David" w:hAnsi="David" w:hint="cs"/>
          <w:noProof w:val="0"/>
          <w:sz w:val="26"/>
          <w:szCs w:val="26"/>
          <w:rtl/>
        </w:rPr>
        <w:t>רק מיעוט מניות בנק לאומי שהיו בבעלות משפחת אליהו הו</w:t>
      </w:r>
      <w:r w:rsidR="00E953BA">
        <w:rPr>
          <w:rFonts w:ascii="David" w:hAnsi="David" w:hint="cs"/>
          <w:noProof w:val="0"/>
          <w:sz w:val="26"/>
          <w:szCs w:val="26"/>
          <w:rtl/>
        </w:rPr>
        <w:t>חז</w:t>
      </w:r>
      <w:r>
        <w:rPr>
          <w:rFonts w:ascii="David" w:hAnsi="David" w:hint="cs"/>
          <w:noProof w:val="0"/>
          <w:sz w:val="26"/>
          <w:szCs w:val="26"/>
          <w:rtl/>
        </w:rPr>
        <w:t xml:space="preserve">קו באמצעות המערערת, </w:t>
      </w:r>
      <w:r w:rsidR="009A3913">
        <w:rPr>
          <w:rFonts w:ascii="David" w:hAnsi="David" w:hint="cs"/>
          <w:noProof w:val="0"/>
          <w:sz w:val="26"/>
          <w:szCs w:val="26"/>
          <w:rtl/>
        </w:rPr>
        <w:t xml:space="preserve">ואילו </w:t>
      </w:r>
      <w:r>
        <w:rPr>
          <w:rFonts w:ascii="David" w:hAnsi="David" w:hint="cs"/>
          <w:noProof w:val="0"/>
          <w:sz w:val="26"/>
          <w:szCs w:val="26"/>
          <w:rtl/>
        </w:rPr>
        <w:t>רובן היו בידי החברה המשפחתית שלמה אליהו אחזקות בע"מ. על פי הטענה</w:t>
      </w:r>
      <w:r w:rsidR="009A3913">
        <w:rPr>
          <w:rFonts w:ascii="David" w:hAnsi="David" w:hint="cs"/>
          <w:noProof w:val="0"/>
          <w:sz w:val="26"/>
          <w:szCs w:val="26"/>
          <w:rtl/>
        </w:rPr>
        <w:t>,</w:t>
      </w:r>
      <w:r>
        <w:rPr>
          <w:rFonts w:ascii="David" w:hAnsi="David" w:hint="cs"/>
          <w:noProof w:val="0"/>
          <w:sz w:val="26"/>
          <w:szCs w:val="26"/>
          <w:rtl/>
        </w:rPr>
        <w:t xml:space="preserve"> עובדה זו מראה כי רכישת מניו</w:t>
      </w:r>
      <w:r w:rsidR="00E953BA">
        <w:rPr>
          <w:rFonts w:ascii="David" w:hAnsi="David" w:hint="cs"/>
          <w:noProof w:val="0"/>
          <w:sz w:val="26"/>
          <w:szCs w:val="26"/>
          <w:rtl/>
        </w:rPr>
        <w:t>ת הבנק לא הייתה קשורה לעסקי הבי</w:t>
      </w:r>
      <w:r>
        <w:rPr>
          <w:rFonts w:ascii="David" w:hAnsi="David" w:hint="cs"/>
          <w:noProof w:val="0"/>
          <w:sz w:val="26"/>
          <w:szCs w:val="26"/>
          <w:rtl/>
        </w:rPr>
        <w:t xml:space="preserve">טוח של המערערת. </w:t>
      </w:r>
    </w:p>
    <w:p w:rsidR="00015F0F" w:rsidRDefault="00015F0F" w:rsidP="00015F0F">
      <w:pPr>
        <w:pStyle w:val="ac"/>
        <w:numPr>
          <w:ilvl w:val="0"/>
          <w:numId w:val="8"/>
        </w:numPr>
        <w:spacing w:line="360" w:lineRule="auto"/>
        <w:jc w:val="both"/>
        <w:rPr>
          <w:rFonts w:ascii="David" w:hAnsi="David"/>
          <w:noProof w:val="0"/>
          <w:sz w:val="26"/>
          <w:szCs w:val="26"/>
        </w:rPr>
      </w:pPr>
      <w:r>
        <w:rPr>
          <w:rFonts w:ascii="David" w:hAnsi="David" w:hint="cs"/>
          <w:noProof w:val="0"/>
          <w:sz w:val="26"/>
          <w:szCs w:val="26"/>
          <w:rtl/>
        </w:rPr>
        <w:lastRenderedPageBreak/>
        <w:t>כאשר מר אליהו נשאל מדוע בכל זאת חלק מ</w:t>
      </w:r>
      <w:r w:rsidR="00384F74">
        <w:rPr>
          <w:rFonts w:ascii="David" w:hAnsi="David" w:hint="cs"/>
          <w:noProof w:val="0"/>
          <w:sz w:val="26"/>
          <w:szCs w:val="26"/>
          <w:rtl/>
        </w:rPr>
        <w:t>מניות הבנק נרכשו על ידי המערערת</w:t>
      </w:r>
      <w:r>
        <w:rPr>
          <w:rFonts w:ascii="David" w:hAnsi="David" w:hint="cs"/>
          <w:noProof w:val="0"/>
          <w:sz w:val="26"/>
          <w:szCs w:val="26"/>
          <w:rtl/>
        </w:rPr>
        <w:t xml:space="preserve">, הוא הסביר כי אחרת, על מנת לממן את הרכישה בידי המשפחה, היה צורך לחלק דיבידנד מהמערערת לידי </w:t>
      </w:r>
      <w:r w:rsidR="00384F74">
        <w:rPr>
          <w:rFonts w:ascii="David" w:hAnsi="David" w:hint="cs"/>
          <w:noProof w:val="0"/>
          <w:sz w:val="26"/>
          <w:szCs w:val="26"/>
          <w:rtl/>
        </w:rPr>
        <w:t xml:space="preserve">החברה המשפחתית </w:t>
      </w:r>
      <w:r>
        <w:rPr>
          <w:rFonts w:ascii="David" w:hAnsi="David" w:hint="cs"/>
          <w:noProof w:val="0"/>
          <w:sz w:val="26"/>
          <w:szCs w:val="26"/>
          <w:rtl/>
        </w:rPr>
        <w:t xml:space="preserve">שלמה אליהו אחזקות בע"מ ולשלם עליו מס (עמוד 181, שורה 19 עד שורה 23, וכן פרוטוקול הישיבה </w:t>
      </w:r>
      <w:r w:rsidR="00384F74">
        <w:rPr>
          <w:rFonts w:ascii="David" w:hAnsi="David" w:hint="cs"/>
          <w:noProof w:val="0"/>
          <w:sz w:val="26"/>
          <w:szCs w:val="26"/>
          <w:rtl/>
        </w:rPr>
        <w:t>בפשמ"ג, עמוד  521 לתצהיר המשיב).</w:t>
      </w:r>
    </w:p>
    <w:p w:rsidR="00C42FF1" w:rsidRDefault="00C42FF1" w:rsidP="00C42FF1">
      <w:pPr>
        <w:pStyle w:val="ac"/>
        <w:numPr>
          <w:ilvl w:val="0"/>
          <w:numId w:val="8"/>
        </w:numPr>
        <w:spacing w:line="360" w:lineRule="auto"/>
        <w:jc w:val="both"/>
        <w:rPr>
          <w:rFonts w:ascii="David" w:hAnsi="David"/>
          <w:noProof w:val="0"/>
          <w:sz w:val="26"/>
          <w:szCs w:val="26"/>
          <w:rtl/>
        </w:rPr>
      </w:pPr>
      <w:r>
        <w:rPr>
          <w:rFonts w:ascii="David" w:hAnsi="David" w:hint="cs"/>
          <w:noProof w:val="0"/>
          <w:sz w:val="26"/>
          <w:szCs w:val="26"/>
          <w:rtl/>
        </w:rPr>
        <w:t xml:space="preserve">רכישת מניות בנק לאומי מומנה מתוך ההון הקיים של המערערת ולא נלקחו הלוואות מצדדים שלישיים לשם כך. </w:t>
      </w:r>
    </w:p>
    <w:p w:rsidR="00015F0F" w:rsidRDefault="00015F0F" w:rsidP="00CC4F81">
      <w:pPr>
        <w:pStyle w:val="ac"/>
        <w:numPr>
          <w:ilvl w:val="0"/>
          <w:numId w:val="8"/>
        </w:numPr>
        <w:spacing w:line="360" w:lineRule="auto"/>
        <w:jc w:val="both"/>
        <w:rPr>
          <w:rFonts w:ascii="David" w:hAnsi="David"/>
          <w:noProof w:val="0"/>
          <w:sz w:val="26"/>
          <w:szCs w:val="26"/>
        </w:rPr>
      </w:pPr>
      <w:r>
        <w:rPr>
          <w:rFonts w:ascii="David" w:hAnsi="David" w:hint="cs"/>
          <w:noProof w:val="0"/>
          <w:sz w:val="26"/>
          <w:szCs w:val="26"/>
          <w:rtl/>
        </w:rPr>
        <w:t>לטענת המערערת, שבע</w:t>
      </w:r>
      <w:r w:rsidR="009A3913">
        <w:rPr>
          <w:rFonts w:ascii="David" w:hAnsi="David" w:hint="cs"/>
          <w:noProof w:val="0"/>
          <w:sz w:val="26"/>
          <w:szCs w:val="26"/>
          <w:rtl/>
        </w:rPr>
        <w:t>יק</w:t>
      </w:r>
      <w:r>
        <w:rPr>
          <w:rFonts w:ascii="David" w:hAnsi="David" w:hint="cs"/>
          <w:noProof w:val="0"/>
          <w:sz w:val="26"/>
          <w:szCs w:val="26"/>
          <w:rtl/>
        </w:rPr>
        <w:t xml:space="preserve">רה לא נסתרה, מניות בנק לאומי, כנכס, לא היו צריכות לעמוד כנגד התחייבויות ביטוחיות במאזנה. מר בן ברוך כותב בתצהירו (סעיף 12) כי </w:t>
      </w:r>
      <w:r>
        <w:rPr>
          <w:rFonts w:ascii="David" w:hAnsi="David" w:hint="cs"/>
          <w:b/>
          <w:bCs/>
          <w:noProof w:val="0"/>
          <w:sz w:val="26"/>
          <w:szCs w:val="26"/>
          <w:rtl/>
        </w:rPr>
        <w:t xml:space="preserve">"... ההשקעה במניות בנק לאומי </w:t>
      </w:r>
      <w:r w:rsidR="00797E4A">
        <w:rPr>
          <w:rFonts w:ascii="David" w:hAnsi="David" w:hint="cs"/>
          <w:b/>
          <w:bCs/>
          <w:noProof w:val="0"/>
          <w:sz w:val="26"/>
          <w:szCs w:val="26"/>
          <w:rtl/>
        </w:rPr>
        <w:t>כלל לא עמדה כנגד עתודות ביטוח"</w:t>
      </w:r>
      <w:r>
        <w:rPr>
          <w:rFonts w:ascii="David" w:hAnsi="David" w:hint="cs"/>
          <w:noProof w:val="0"/>
          <w:sz w:val="26"/>
          <w:szCs w:val="26"/>
          <w:rtl/>
        </w:rPr>
        <w:t xml:space="preserve"> (וראו גם ההסבר שניתן במהלך היש</w:t>
      </w:r>
      <w:r w:rsidR="00C42FF1">
        <w:rPr>
          <w:rFonts w:ascii="David" w:hAnsi="David" w:hint="cs"/>
          <w:noProof w:val="0"/>
          <w:sz w:val="26"/>
          <w:szCs w:val="26"/>
          <w:rtl/>
        </w:rPr>
        <w:t>יב</w:t>
      </w:r>
      <w:r>
        <w:rPr>
          <w:rFonts w:ascii="David" w:hAnsi="David" w:hint="cs"/>
          <w:noProof w:val="0"/>
          <w:sz w:val="26"/>
          <w:szCs w:val="26"/>
          <w:rtl/>
        </w:rPr>
        <w:t>ה בפשמ"ג, עמוד 521-520 לתצהיר המשיב</w:t>
      </w:r>
      <w:r w:rsidR="00C42FF1">
        <w:rPr>
          <w:rFonts w:ascii="David" w:hAnsi="David" w:hint="cs"/>
          <w:noProof w:val="0"/>
          <w:sz w:val="26"/>
          <w:szCs w:val="26"/>
          <w:rtl/>
        </w:rPr>
        <w:t>:</w:t>
      </w:r>
      <w:r>
        <w:rPr>
          <w:rFonts w:ascii="David" w:hAnsi="David" w:hint="cs"/>
          <w:noProof w:val="0"/>
          <w:sz w:val="26"/>
          <w:szCs w:val="26"/>
          <w:rtl/>
        </w:rPr>
        <w:t xml:space="preserve"> </w:t>
      </w:r>
      <w:r>
        <w:rPr>
          <w:rFonts w:ascii="David" w:hAnsi="David" w:hint="cs"/>
          <w:b/>
          <w:bCs/>
          <w:noProof w:val="0"/>
          <w:sz w:val="26"/>
          <w:szCs w:val="26"/>
          <w:rtl/>
        </w:rPr>
        <w:t>"... ההשקעה כולה עומדת כנגד יתרת ההון של חברת הביטוח"</w:t>
      </w:r>
      <w:r w:rsidR="003175F0" w:rsidRPr="003175F0">
        <w:rPr>
          <w:rFonts w:ascii="David" w:hAnsi="David" w:hint="cs"/>
          <w:noProof w:val="0"/>
          <w:sz w:val="26"/>
          <w:szCs w:val="26"/>
          <w:rtl/>
        </w:rPr>
        <w:t>.</w:t>
      </w:r>
      <w:r w:rsidR="003175F0">
        <w:rPr>
          <w:rFonts w:ascii="David" w:hAnsi="David" w:hint="cs"/>
          <w:b/>
          <w:bCs/>
          <w:noProof w:val="0"/>
          <w:sz w:val="26"/>
          <w:szCs w:val="26"/>
          <w:rtl/>
        </w:rPr>
        <w:t xml:space="preserve"> </w:t>
      </w:r>
      <w:r w:rsidR="003175F0" w:rsidRPr="003175F0">
        <w:rPr>
          <w:rFonts w:ascii="David" w:hAnsi="David" w:hint="cs"/>
          <w:noProof w:val="0"/>
          <w:sz w:val="26"/>
          <w:szCs w:val="26"/>
          <w:rtl/>
        </w:rPr>
        <w:t>העד בן ברוך</w:t>
      </w:r>
      <w:r w:rsidR="003175F0">
        <w:rPr>
          <w:rFonts w:ascii="David" w:hAnsi="David" w:hint="cs"/>
          <w:noProof w:val="0"/>
          <w:sz w:val="26"/>
          <w:szCs w:val="26"/>
          <w:rtl/>
        </w:rPr>
        <w:t xml:space="preserve"> נשאל בנושא זה ב</w:t>
      </w:r>
      <w:r w:rsidR="00CC4F81">
        <w:rPr>
          <w:rFonts w:ascii="David" w:hAnsi="David" w:hint="cs"/>
          <w:noProof w:val="0"/>
          <w:sz w:val="26"/>
          <w:szCs w:val="26"/>
          <w:rtl/>
        </w:rPr>
        <w:t xml:space="preserve">מהלך </w:t>
      </w:r>
      <w:r w:rsidR="003175F0">
        <w:rPr>
          <w:rFonts w:ascii="David" w:hAnsi="David" w:hint="cs"/>
          <w:noProof w:val="0"/>
          <w:sz w:val="26"/>
          <w:szCs w:val="26"/>
          <w:rtl/>
        </w:rPr>
        <w:t>חקירתו הנגדית</w:t>
      </w:r>
      <w:r w:rsidR="00CC4F81">
        <w:rPr>
          <w:rFonts w:ascii="David" w:hAnsi="David" w:hint="cs"/>
          <w:noProof w:val="0"/>
          <w:sz w:val="26"/>
          <w:szCs w:val="26"/>
          <w:rtl/>
        </w:rPr>
        <w:t>, ולדעתי תשובותיו גורעות במידה מסוימת מעוצמת הטיעון:</w:t>
      </w:r>
    </w:p>
    <w:p w:rsidR="00314FA7" w:rsidRDefault="00314FA7" w:rsidP="003175F0">
      <w:pPr>
        <w:pStyle w:val="ac"/>
        <w:spacing w:line="360" w:lineRule="auto"/>
        <w:jc w:val="both"/>
        <w:rPr>
          <w:rFonts w:ascii="David" w:hAnsi="David"/>
          <w:noProof w:val="0"/>
          <w:sz w:val="26"/>
          <w:szCs w:val="26"/>
          <w:highlight w:val="yellow"/>
          <w:rtl/>
        </w:rPr>
      </w:pPr>
    </w:p>
    <w:p w:rsidR="00950018" w:rsidRPr="00967629" w:rsidRDefault="00967629" w:rsidP="002509F6">
      <w:pPr>
        <w:pStyle w:val="af3"/>
        <w:shd w:val="clear" w:color="auto" w:fill="auto"/>
        <w:spacing w:line="360" w:lineRule="auto"/>
        <w:ind w:left="3402" w:right="567" w:hanging="2268"/>
        <w:jc w:val="both"/>
        <w:rPr>
          <w:rFonts w:ascii="David" w:hAnsi="David" w:cs="David"/>
          <w:sz w:val="26"/>
          <w:szCs w:val="26"/>
          <w:u w:val="none"/>
        </w:rPr>
      </w:pPr>
      <w:r w:rsidRPr="00967629">
        <w:rPr>
          <w:rFonts w:ascii="David" w:hAnsi="David" w:cs="David" w:hint="cs"/>
          <w:sz w:val="26"/>
          <w:szCs w:val="26"/>
          <w:u w:val="none"/>
          <w:rtl/>
        </w:rPr>
        <w:t>"</w:t>
      </w:r>
      <w:r w:rsidR="002509F6">
        <w:rPr>
          <w:rFonts w:ascii="David" w:hAnsi="David" w:cs="David" w:hint="cs"/>
          <w:sz w:val="26"/>
          <w:szCs w:val="26"/>
          <w:u w:val="none"/>
          <w:rtl/>
        </w:rPr>
        <w:t>ש</w:t>
      </w:r>
      <w:r w:rsidRPr="00967629">
        <w:rPr>
          <w:rFonts w:ascii="David" w:hAnsi="David" w:cs="David"/>
          <w:sz w:val="26"/>
          <w:szCs w:val="26"/>
          <w:u w:val="none"/>
          <w:rtl/>
        </w:rPr>
        <w:t xml:space="preserve"> :</w:t>
      </w:r>
      <w:r w:rsidRPr="00967629">
        <w:rPr>
          <w:rFonts w:ascii="David" w:hAnsi="David" w:cs="David"/>
          <w:sz w:val="26"/>
          <w:szCs w:val="26"/>
          <w:u w:val="none"/>
          <w:rtl/>
        </w:rPr>
        <w:tab/>
      </w:r>
      <w:r w:rsidRPr="00967629">
        <w:rPr>
          <w:rFonts w:ascii="David" w:hAnsi="David" w:cs="David" w:hint="cs"/>
          <w:sz w:val="26"/>
          <w:szCs w:val="26"/>
          <w:u w:val="none"/>
          <w:rtl/>
        </w:rPr>
        <w:t xml:space="preserve">... </w:t>
      </w:r>
      <w:r w:rsidR="00950018" w:rsidRPr="00967629">
        <w:rPr>
          <w:rFonts w:ascii="David" w:hAnsi="David" w:cs="David"/>
          <w:sz w:val="26"/>
          <w:szCs w:val="26"/>
          <w:u w:val="none"/>
          <w:rtl/>
        </w:rPr>
        <w:t>מה שאתה מסביר בעצם שגם לפני כן בשנים קודמות המניות בבנק לאומי לא היו חלק מהנכסים שעמדו כנגד התחייבויות ביט</w:t>
      </w:r>
      <w:r w:rsidR="00BD7AE8">
        <w:rPr>
          <w:rFonts w:ascii="David" w:hAnsi="David" w:cs="David" w:hint="cs"/>
          <w:sz w:val="26"/>
          <w:szCs w:val="26"/>
          <w:u w:val="none"/>
          <w:rtl/>
        </w:rPr>
        <w:t>ו</w:t>
      </w:r>
      <w:r w:rsidR="00BD7AE8">
        <w:rPr>
          <w:rFonts w:ascii="David" w:hAnsi="David" w:cs="David"/>
          <w:sz w:val="26"/>
          <w:szCs w:val="26"/>
          <w:u w:val="none"/>
          <w:rtl/>
        </w:rPr>
        <w:t>ח</w:t>
      </w:r>
      <w:r w:rsidR="00950018" w:rsidRPr="00967629">
        <w:rPr>
          <w:rFonts w:ascii="David" w:hAnsi="David" w:cs="David"/>
          <w:sz w:val="26"/>
          <w:szCs w:val="26"/>
          <w:u w:val="none"/>
          <w:rtl/>
        </w:rPr>
        <w:t>יות באליהו.</w:t>
      </w:r>
    </w:p>
    <w:p w:rsidR="00950018" w:rsidRPr="00967629" w:rsidRDefault="002509F6" w:rsidP="002509F6">
      <w:pPr>
        <w:pStyle w:val="af3"/>
        <w:shd w:val="clear" w:color="auto" w:fill="auto"/>
        <w:spacing w:line="360" w:lineRule="auto"/>
        <w:ind w:left="3402" w:right="567" w:hanging="2268"/>
        <w:jc w:val="both"/>
        <w:rPr>
          <w:rFonts w:ascii="David" w:hAnsi="David" w:cs="David"/>
          <w:sz w:val="26"/>
          <w:szCs w:val="26"/>
          <w:u w:val="none"/>
          <w:rtl/>
        </w:rPr>
      </w:pPr>
      <w:r>
        <w:rPr>
          <w:rFonts w:ascii="David" w:hAnsi="David" w:cs="David" w:hint="cs"/>
          <w:sz w:val="26"/>
          <w:szCs w:val="26"/>
          <w:u w:val="none"/>
          <w:rtl/>
        </w:rPr>
        <w:t>ת</w:t>
      </w:r>
      <w:r w:rsidR="00950018" w:rsidRPr="00967629">
        <w:rPr>
          <w:rFonts w:ascii="David" w:hAnsi="David" w:cs="David"/>
          <w:sz w:val="26"/>
          <w:szCs w:val="26"/>
          <w:u w:val="none"/>
          <w:rtl/>
        </w:rPr>
        <w:t>:</w:t>
      </w:r>
      <w:r w:rsidR="00950018" w:rsidRPr="00967629">
        <w:rPr>
          <w:rFonts w:ascii="David" w:hAnsi="David" w:cs="David"/>
          <w:sz w:val="26"/>
          <w:szCs w:val="26"/>
          <w:u w:val="none"/>
          <w:rtl/>
        </w:rPr>
        <w:tab/>
        <w:t>כן, ברוב התקופה זה נכון.</w:t>
      </w:r>
    </w:p>
    <w:p w:rsidR="00950018" w:rsidRPr="00967629" w:rsidRDefault="002509F6" w:rsidP="002509F6">
      <w:pPr>
        <w:pStyle w:val="af3"/>
        <w:shd w:val="clear" w:color="auto" w:fill="auto"/>
        <w:spacing w:line="360" w:lineRule="auto"/>
        <w:ind w:left="3402" w:right="567" w:hanging="2268"/>
        <w:jc w:val="both"/>
        <w:rPr>
          <w:rFonts w:ascii="David" w:hAnsi="David" w:cs="David"/>
          <w:sz w:val="26"/>
          <w:szCs w:val="26"/>
          <w:u w:val="none"/>
          <w:rtl/>
        </w:rPr>
      </w:pPr>
      <w:r>
        <w:rPr>
          <w:rFonts w:ascii="David" w:hAnsi="David" w:cs="David" w:hint="cs"/>
          <w:sz w:val="26"/>
          <w:szCs w:val="26"/>
          <w:u w:val="none"/>
          <w:rtl/>
        </w:rPr>
        <w:t>ש</w:t>
      </w:r>
      <w:r w:rsidR="00950018" w:rsidRPr="00967629">
        <w:rPr>
          <w:rFonts w:ascii="David" w:hAnsi="David" w:cs="David"/>
          <w:sz w:val="26"/>
          <w:szCs w:val="26"/>
          <w:u w:val="none"/>
          <w:rtl/>
        </w:rPr>
        <w:t>:</w:t>
      </w:r>
      <w:r w:rsidR="00950018" w:rsidRPr="00967629">
        <w:rPr>
          <w:rFonts w:ascii="David" w:hAnsi="David" w:cs="David"/>
          <w:sz w:val="26"/>
          <w:szCs w:val="26"/>
          <w:u w:val="none"/>
          <w:rtl/>
        </w:rPr>
        <w:tab/>
        <w:t>למה רוב?</w:t>
      </w:r>
    </w:p>
    <w:p w:rsidR="00950018" w:rsidRPr="00967629" w:rsidRDefault="002509F6" w:rsidP="002509F6">
      <w:pPr>
        <w:pStyle w:val="af3"/>
        <w:shd w:val="clear" w:color="auto" w:fill="auto"/>
        <w:spacing w:line="360" w:lineRule="auto"/>
        <w:ind w:left="3402" w:right="567" w:hanging="2268"/>
        <w:jc w:val="both"/>
        <w:rPr>
          <w:rFonts w:ascii="David" w:hAnsi="David" w:cs="David"/>
          <w:sz w:val="26"/>
          <w:szCs w:val="26"/>
          <w:u w:val="none"/>
          <w:rtl/>
        </w:rPr>
      </w:pPr>
      <w:r>
        <w:rPr>
          <w:rFonts w:ascii="David" w:hAnsi="David" w:cs="David" w:hint="cs"/>
          <w:sz w:val="26"/>
          <w:szCs w:val="26"/>
          <w:u w:val="none"/>
          <w:rtl/>
        </w:rPr>
        <w:t>ת</w:t>
      </w:r>
      <w:r w:rsidR="00950018" w:rsidRPr="00967629">
        <w:rPr>
          <w:rFonts w:ascii="David" w:hAnsi="David" w:cs="David"/>
          <w:sz w:val="26"/>
          <w:szCs w:val="26"/>
          <w:u w:val="none"/>
          <w:rtl/>
        </w:rPr>
        <w:t>:</w:t>
      </w:r>
      <w:r w:rsidR="00950018" w:rsidRPr="00967629">
        <w:rPr>
          <w:rFonts w:ascii="David" w:hAnsi="David" w:cs="David"/>
          <w:sz w:val="26"/>
          <w:szCs w:val="26"/>
          <w:u w:val="none"/>
          <w:rtl/>
        </w:rPr>
        <w:tab/>
        <w:t>יכול להיות שהיו נקודות זמן שבהן חלק קטן מהמניות אני לא זוכר את הסכומים כן עמד כהתחייבויות ביט</w:t>
      </w:r>
      <w:r w:rsidR="00BD7AE8">
        <w:rPr>
          <w:rFonts w:ascii="David" w:hAnsi="David" w:cs="David" w:hint="cs"/>
          <w:sz w:val="26"/>
          <w:szCs w:val="26"/>
          <w:u w:val="none"/>
          <w:rtl/>
        </w:rPr>
        <w:t>ו</w:t>
      </w:r>
      <w:r w:rsidR="00BD7AE8">
        <w:rPr>
          <w:rFonts w:ascii="David" w:hAnsi="David" w:cs="David"/>
          <w:sz w:val="26"/>
          <w:szCs w:val="26"/>
          <w:u w:val="none"/>
          <w:rtl/>
        </w:rPr>
        <w:t>ח</w:t>
      </w:r>
      <w:r w:rsidR="00950018" w:rsidRPr="00967629">
        <w:rPr>
          <w:rFonts w:ascii="David" w:hAnsi="David" w:cs="David"/>
          <w:sz w:val="26"/>
          <w:szCs w:val="26"/>
          <w:u w:val="none"/>
          <w:rtl/>
        </w:rPr>
        <w:t>יות,</w:t>
      </w:r>
    </w:p>
    <w:p w:rsidR="00950018" w:rsidRPr="00967629" w:rsidRDefault="00C42FF1" w:rsidP="00CC4F81">
      <w:pPr>
        <w:pStyle w:val="af3"/>
        <w:shd w:val="clear" w:color="auto" w:fill="auto"/>
        <w:spacing w:line="360" w:lineRule="auto"/>
        <w:ind w:left="3402" w:right="567" w:hanging="2268"/>
        <w:jc w:val="both"/>
        <w:rPr>
          <w:rFonts w:ascii="David" w:hAnsi="David" w:cs="David"/>
          <w:sz w:val="26"/>
          <w:szCs w:val="26"/>
          <w:u w:val="none"/>
          <w:rtl/>
        </w:rPr>
      </w:pPr>
      <w:r>
        <w:rPr>
          <w:rFonts w:ascii="David" w:hAnsi="David" w:cs="David" w:hint="cs"/>
          <w:sz w:val="26"/>
          <w:szCs w:val="26"/>
          <w:u w:val="none"/>
          <w:rtl/>
        </w:rPr>
        <w:t>ש</w:t>
      </w:r>
      <w:r w:rsidR="00950018" w:rsidRPr="00967629">
        <w:rPr>
          <w:rFonts w:ascii="David" w:hAnsi="David" w:cs="David"/>
          <w:sz w:val="26"/>
          <w:szCs w:val="26"/>
          <w:u w:val="none"/>
          <w:rtl/>
        </w:rPr>
        <w:t>:</w:t>
      </w:r>
      <w:r w:rsidR="00950018" w:rsidRPr="00967629">
        <w:rPr>
          <w:rFonts w:ascii="David" w:hAnsi="David" w:cs="David"/>
          <w:sz w:val="26"/>
          <w:szCs w:val="26"/>
          <w:u w:val="none"/>
          <w:rtl/>
        </w:rPr>
        <w:tab/>
        <w:t xml:space="preserve">רגע, מה שאתה מסביר זה </w:t>
      </w:r>
      <w:r w:rsidR="00CC4F81">
        <w:rPr>
          <w:rFonts w:ascii="David" w:hAnsi="David" w:cs="David" w:hint="cs"/>
          <w:sz w:val="26"/>
          <w:szCs w:val="26"/>
          <w:u w:val="none"/>
          <w:rtl/>
        </w:rPr>
        <w:t>...</w:t>
      </w:r>
      <w:r w:rsidR="00950018" w:rsidRPr="00967629">
        <w:rPr>
          <w:rFonts w:ascii="David" w:hAnsi="David" w:cs="David"/>
          <w:sz w:val="26"/>
          <w:szCs w:val="26"/>
          <w:u w:val="none"/>
          <w:rtl/>
        </w:rPr>
        <w:t xml:space="preserve"> פשוט החברה לא נזקקה להם בגלל מקורות הון אחרים ולכן אפשר היה לשים אותם בצד במירכאות.</w:t>
      </w:r>
    </w:p>
    <w:p w:rsidR="00950018" w:rsidRPr="00967629" w:rsidRDefault="00C42FF1" w:rsidP="00C42FF1">
      <w:pPr>
        <w:pStyle w:val="af3"/>
        <w:shd w:val="clear" w:color="auto" w:fill="auto"/>
        <w:spacing w:line="360" w:lineRule="auto"/>
        <w:ind w:left="3402" w:right="567" w:hanging="2268"/>
        <w:jc w:val="both"/>
        <w:rPr>
          <w:rFonts w:ascii="David" w:hAnsi="David" w:cs="David"/>
          <w:sz w:val="26"/>
          <w:szCs w:val="26"/>
          <w:u w:val="none"/>
          <w:rtl/>
        </w:rPr>
      </w:pPr>
      <w:r>
        <w:rPr>
          <w:rFonts w:ascii="David" w:hAnsi="David" w:cs="David" w:hint="cs"/>
          <w:sz w:val="26"/>
          <w:szCs w:val="26"/>
          <w:u w:val="none"/>
          <w:rtl/>
        </w:rPr>
        <w:t>ת</w:t>
      </w:r>
      <w:r w:rsidR="00950018" w:rsidRPr="00967629">
        <w:rPr>
          <w:rFonts w:ascii="David" w:hAnsi="David" w:cs="David"/>
          <w:sz w:val="26"/>
          <w:szCs w:val="26"/>
          <w:u w:val="none"/>
          <w:rtl/>
        </w:rPr>
        <w:t>:</w:t>
      </w:r>
      <w:r w:rsidR="00950018" w:rsidRPr="00967629">
        <w:rPr>
          <w:rFonts w:ascii="David" w:hAnsi="David" w:cs="David"/>
          <w:sz w:val="26"/>
          <w:szCs w:val="26"/>
          <w:u w:val="none"/>
          <w:rtl/>
        </w:rPr>
        <w:tab/>
        <w:t>נכון, נכון.</w:t>
      </w:r>
    </w:p>
    <w:p w:rsidR="00950018" w:rsidRPr="00967629" w:rsidRDefault="00C42FF1" w:rsidP="00C42FF1">
      <w:pPr>
        <w:pStyle w:val="af3"/>
        <w:shd w:val="clear" w:color="auto" w:fill="auto"/>
        <w:spacing w:line="360" w:lineRule="auto"/>
        <w:ind w:left="3402" w:right="567" w:hanging="2268"/>
        <w:jc w:val="both"/>
        <w:rPr>
          <w:rFonts w:ascii="David" w:hAnsi="David" w:cs="David"/>
          <w:sz w:val="26"/>
          <w:szCs w:val="26"/>
          <w:u w:val="none"/>
          <w:rtl/>
        </w:rPr>
      </w:pPr>
      <w:r>
        <w:rPr>
          <w:rFonts w:ascii="David" w:hAnsi="David" w:cs="David" w:hint="cs"/>
          <w:sz w:val="26"/>
          <w:szCs w:val="26"/>
          <w:u w:val="none"/>
          <w:rtl/>
        </w:rPr>
        <w:t>ש</w:t>
      </w:r>
      <w:r w:rsidR="00950018" w:rsidRPr="00967629">
        <w:rPr>
          <w:rFonts w:ascii="David" w:hAnsi="David" w:cs="David"/>
          <w:sz w:val="26"/>
          <w:szCs w:val="26"/>
          <w:u w:val="none"/>
          <w:rtl/>
        </w:rPr>
        <w:t>:</w:t>
      </w:r>
      <w:r w:rsidR="00950018" w:rsidRPr="00967629">
        <w:rPr>
          <w:rFonts w:ascii="David" w:hAnsi="David" w:cs="David"/>
          <w:sz w:val="26"/>
          <w:szCs w:val="26"/>
          <w:u w:val="none"/>
          <w:rtl/>
        </w:rPr>
        <w:tab/>
        <w:t>אבל לא מפני שהם נצבעו כך שהם לא כנגד התחייבויות.</w:t>
      </w:r>
    </w:p>
    <w:p w:rsidR="00950018" w:rsidRPr="00967629" w:rsidRDefault="00CC4F81" w:rsidP="00CC4F81">
      <w:pPr>
        <w:pStyle w:val="af3"/>
        <w:shd w:val="clear" w:color="auto" w:fill="auto"/>
        <w:spacing w:line="360" w:lineRule="auto"/>
        <w:ind w:left="3402" w:right="567" w:hanging="2268"/>
        <w:jc w:val="both"/>
        <w:rPr>
          <w:rFonts w:ascii="David" w:hAnsi="David" w:cs="David"/>
          <w:sz w:val="26"/>
          <w:szCs w:val="26"/>
          <w:u w:val="none"/>
          <w:rtl/>
        </w:rPr>
      </w:pPr>
      <w:r>
        <w:rPr>
          <w:rFonts w:ascii="David" w:hAnsi="David" w:cs="David" w:hint="cs"/>
          <w:sz w:val="26"/>
          <w:szCs w:val="26"/>
          <w:u w:val="none"/>
          <w:rtl/>
        </w:rPr>
        <w:lastRenderedPageBreak/>
        <w:t>ת</w:t>
      </w:r>
      <w:r w:rsidR="00950018" w:rsidRPr="00967629">
        <w:rPr>
          <w:rFonts w:ascii="David" w:hAnsi="David" w:cs="David"/>
          <w:sz w:val="26"/>
          <w:szCs w:val="26"/>
          <w:u w:val="none"/>
          <w:rtl/>
        </w:rPr>
        <w:t>:</w:t>
      </w:r>
      <w:r w:rsidR="00950018" w:rsidRPr="00967629">
        <w:rPr>
          <w:rFonts w:ascii="David" w:hAnsi="David" w:cs="David"/>
          <w:sz w:val="26"/>
          <w:szCs w:val="26"/>
          <w:u w:val="none"/>
          <w:rtl/>
        </w:rPr>
        <w:tab/>
        <w:t>נכון, זו החלטה של החברה, בעצם מבחינת האסטרטגיה שלה כשאני יודע שיש השקעה שהיא לא מיועדת לפירעון התחייבויות ביטוח</w:t>
      </w:r>
      <w:r w:rsidR="009827BD">
        <w:rPr>
          <w:rFonts w:ascii="David" w:hAnsi="David" w:cs="David" w:hint="cs"/>
          <w:sz w:val="26"/>
          <w:szCs w:val="26"/>
          <w:u w:val="none"/>
          <w:rtl/>
        </w:rPr>
        <w:t>י</w:t>
      </w:r>
      <w:r w:rsidR="00950018" w:rsidRPr="00967629">
        <w:rPr>
          <w:rFonts w:ascii="David" w:hAnsi="David" w:cs="David"/>
          <w:sz w:val="26"/>
          <w:szCs w:val="26"/>
          <w:u w:val="none"/>
          <w:rtl/>
        </w:rPr>
        <w:t xml:space="preserve">ות, נניח רכוש קבוע של החברה בניין שמשמש אותה לעסקים שלה, אני יודע שבמקרה מאד קיצוני נצטרך לממש אותו בשביל לפרוע כספים למבוטחים אז השאיפה שלי היא </w:t>
      </w:r>
      <w:r>
        <w:rPr>
          <w:rFonts w:ascii="David" w:hAnsi="David" w:cs="David" w:hint="cs"/>
          <w:b w:val="0"/>
          <w:bCs w:val="0"/>
          <w:sz w:val="26"/>
          <w:szCs w:val="26"/>
          <w:u w:val="none"/>
          <w:rtl/>
        </w:rPr>
        <w:t>[להעמיד אותו]</w:t>
      </w:r>
      <w:r w:rsidR="00950018" w:rsidRPr="00967629">
        <w:rPr>
          <w:rFonts w:ascii="David" w:hAnsi="David" w:cs="David"/>
          <w:sz w:val="26"/>
          <w:szCs w:val="26"/>
          <w:u w:val="none"/>
          <w:rtl/>
        </w:rPr>
        <w:t xml:space="preserve"> כנגד עודפי הון ולא כנגד התחייבויות ביטחויות</w:t>
      </w:r>
      <w:r>
        <w:rPr>
          <w:rFonts w:ascii="David" w:hAnsi="David" w:cs="David" w:hint="cs"/>
          <w:sz w:val="26"/>
          <w:szCs w:val="26"/>
          <w:u w:val="none"/>
          <w:rtl/>
        </w:rPr>
        <w:t xml:space="preserve"> ...</w:t>
      </w:r>
      <w:r w:rsidR="00950018" w:rsidRPr="00967629">
        <w:rPr>
          <w:rFonts w:ascii="David" w:hAnsi="David" w:cs="David"/>
          <w:sz w:val="26"/>
          <w:szCs w:val="26"/>
          <w:u w:val="none"/>
          <w:rtl/>
        </w:rPr>
        <w:t xml:space="preserve"> </w:t>
      </w:r>
    </w:p>
    <w:p w:rsidR="00950018" w:rsidRPr="00967629" w:rsidRDefault="00414543" w:rsidP="00967629">
      <w:pPr>
        <w:pStyle w:val="af3"/>
        <w:shd w:val="clear" w:color="auto" w:fill="auto"/>
        <w:spacing w:line="360" w:lineRule="auto"/>
        <w:ind w:left="3402" w:right="567" w:hanging="2268"/>
        <w:jc w:val="both"/>
        <w:rPr>
          <w:rFonts w:ascii="David" w:hAnsi="David" w:cs="David"/>
          <w:sz w:val="26"/>
          <w:szCs w:val="26"/>
          <w:u w:val="none"/>
          <w:rtl/>
        </w:rPr>
      </w:pPr>
      <w:r>
        <w:rPr>
          <w:rFonts w:ascii="David" w:hAnsi="David" w:cs="David" w:hint="cs"/>
          <w:sz w:val="26"/>
          <w:szCs w:val="26"/>
          <w:u w:val="none"/>
          <w:rtl/>
        </w:rPr>
        <w:t>ש</w:t>
      </w:r>
      <w:r w:rsidR="00950018" w:rsidRPr="00967629">
        <w:rPr>
          <w:rFonts w:ascii="David" w:hAnsi="David" w:cs="David"/>
          <w:sz w:val="26"/>
          <w:szCs w:val="26"/>
          <w:u w:val="none"/>
          <w:rtl/>
        </w:rPr>
        <w:t>:</w:t>
      </w:r>
      <w:r w:rsidR="00950018" w:rsidRPr="00967629">
        <w:rPr>
          <w:rFonts w:ascii="David" w:hAnsi="David" w:cs="David"/>
          <w:sz w:val="26"/>
          <w:szCs w:val="26"/>
          <w:u w:val="none"/>
          <w:rtl/>
        </w:rPr>
        <w:tab/>
        <w:t>אבל זה משהו שהוא בשליטת החברה ויכול להשתנות מעת לעת.</w:t>
      </w:r>
    </w:p>
    <w:p w:rsidR="00950018" w:rsidRPr="00967629" w:rsidRDefault="00E64B7C" w:rsidP="00967629">
      <w:pPr>
        <w:pStyle w:val="af3"/>
        <w:shd w:val="clear" w:color="auto" w:fill="auto"/>
        <w:spacing w:line="360" w:lineRule="auto"/>
        <w:ind w:left="3402" w:right="567" w:hanging="2268"/>
        <w:jc w:val="both"/>
        <w:rPr>
          <w:rFonts w:ascii="David" w:hAnsi="David" w:cs="David"/>
          <w:sz w:val="26"/>
          <w:szCs w:val="26"/>
          <w:u w:val="none"/>
          <w:rtl/>
        </w:rPr>
      </w:pPr>
      <w:r>
        <w:rPr>
          <w:rFonts w:ascii="David" w:hAnsi="David" w:cs="David" w:hint="cs"/>
          <w:sz w:val="26"/>
          <w:szCs w:val="26"/>
          <w:u w:val="none"/>
          <w:rtl/>
        </w:rPr>
        <w:t>ת</w:t>
      </w:r>
      <w:r w:rsidR="00950018" w:rsidRPr="00967629">
        <w:rPr>
          <w:rFonts w:ascii="David" w:hAnsi="David" w:cs="David"/>
          <w:sz w:val="26"/>
          <w:szCs w:val="26"/>
          <w:u w:val="none"/>
          <w:rtl/>
        </w:rPr>
        <w:t>:</w:t>
      </w:r>
      <w:r w:rsidR="00950018" w:rsidRPr="00967629">
        <w:rPr>
          <w:rFonts w:ascii="David" w:hAnsi="David" w:cs="David"/>
          <w:sz w:val="26"/>
          <w:szCs w:val="26"/>
          <w:u w:val="none"/>
          <w:rtl/>
        </w:rPr>
        <w:tab/>
        <w:t>כן.</w:t>
      </w:r>
    </w:p>
    <w:p w:rsidR="00950018" w:rsidRPr="00967629" w:rsidRDefault="00E64B7C" w:rsidP="00967629">
      <w:pPr>
        <w:pStyle w:val="af3"/>
        <w:shd w:val="clear" w:color="auto" w:fill="auto"/>
        <w:spacing w:line="360" w:lineRule="auto"/>
        <w:ind w:left="3402" w:right="567" w:hanging="2268"/>
        <w:jc w:val="both"/>
        <w:rPr>
          <w:rFonts w:ascii="David" w:hAnsi="David" w:cs="David"/>
          <w:sz w:val="26"/>
          <w:szCs w:val="26"/>
          <w:u w:val="none"/>
          <w:rtl/>
        </w:rPr>
      </w:pPr>
      <w:r>
        <w:rPr>
          <w:rFonts w:ascii="David" w:hAnsi="David" w:cs="David" w:hint="cs"/>
          <w:sz w:val="26"/>
          <w:szCs w:val="26"/>
          <w:u w:val="none"/>
          <w:rtl/>
        </w:rPr>
        <w:t>ש</w:t>
      </w:r>
      <w:r w:rsidR="00950018" w:rsidRPr="00967629">
        <w:rPr>
          <w:rFonts w:ascii="David" w:hAnsi="David" w:cs="David"/>
          <w:sz w:val="26"/>
          <w:szCs w:val="26"/>
          <w:u w:val="none"/>
          <w:rtl/>
        </w:rPr>
        <w:t>:</w:t>
      </w:r>
      <w:r w:rsidR="00950018" w:rsidRPr="00967629">
        <w:rPr>
          <w:rFonts w:ascii="David" w:hAnsi="David" w:cs="David"/>
          <w:sz w:val="26"/>
          <w:szCs w:val="26"/>
          <w:u w:val="none"/>
          <w:rtl/>
        </w:rPr>
        <w:tab/>
        <w:t>וזה לא בגלל טיב הנכס.</w:t>
      </w:r>
    </w:p>
    <w:p w:rsidR="00950018" w:rsidRPr="00967629" w:rsidRDefault="00E64B7C" w:rsidP="00967629">
      <w:pPr>
        <w:pStyle w:val="af3"/>
        <w:shd w:val="clear" w:color="auto" w:fill="auto"/>
        <w:spacing w:line="360" w:lineRule="auto"/>
        <w:ind w:left="3402" w:right="567" w:hanging="2268"/>
        <w:jc w:val="both"/>
        <w:rPr>
          <w:rFonts w:ascii="David" w:hAnsi="David" w:cs="David"/>
          <w:sz w:val="26"/>
          <w:szCs w:val="26"/>
          <w:u w:val="none"/>
          <w:rtl/>
        </w:rPr>
      </w:pPr>
      <w:r>
        <w:rPr>
          <w:rFonts w:ascii="David" w:hAnsi="David" w:cs="David" w:hint="cs"/>
          <w:sz w:val="26"/>
          <w:szCs w:val="26"/>
          <w:u w:val="none"/>
          <w:rtl/>
        </w:rPr>
        <w:t>ש</w:t>
      </w:r>
      <w:r w:rsidR="00950018" w:rsidRPr="00967629">
        <w:rPr>
          <w:rFonts w:ascii="David" w:hAnsi="David" w:cs="David"/>
          <w:sz w:val="26"/>
          <w:szCs w:val="26"/>
          <w:u w:val="none"/>
          <w:rtl/>
        </w:rPr>
        <w:t>:</w:t>
      </w:r>
      <w:r w:rsidR="00950018" w:rsidRPr="00967629">
        <w:rPr>
          <w:rFonts w:ascii="David" w:hAnsi="David" w:cs="David"/>
          <w:sz w:val="26"/>
          <w:szCs w:val="26"/>
          <w:u w:val="none"/>
          <w:rtl/>
        </w:rPr>
        <w:tab/>
        <w:t>נכון.</w:t>
      </w:r>
      <w:r w:rsidR="00967629" w:rsidRPr="00967629">
        <w:rPr>
          <w:rFonts w:ascii="David" w:hAnsi="David" w:cs="David" w:hint="cs"/>
          <w:sz w:val="26"/>
          <w:szCs w:val="26"/>
          <w:u w:val="none"/>
          <w:rtl/>
        </w:rPr>
        <w:t>"</w:t>
      </w:r>
    </w:p>
    <w:p w:rsidR="003175F0" w:rsidRDefault="00967629" w:rsidP="00967629">
      <w:pPr>
        <w:pStyle w:val="ac"/>
        <w:spacing w:line="360" w:lineRule="auto"/>
        <w:jc w:val="both"/>
        <w:rPr>
          <w:rFonts w:ascii="David" w:hAnsi="David"/>
          <w:noProof w:val="0"/>
          <w:sz w:val="26"/>
          <w:szCs w:val="26"/>
          <w:rtl/>
        </w:rPr>
      </w:pPr>
      <w:r>
        <w:rPr>
          <w:rFonts w:ascii="David" w:hAnsi="David" w:hint="cs"/>
          <w:noProof w:val="0"/>
          <w:sz w:val="26"/>
          <w:szCs w:val="26"/>
          <w:rtl/>
        </w:rPr>
        <w:t xml:space="preserve">       </w:t>
      </w:r>
      <w:r w:rsidR="003175F0">
        <w:rPr>
          <w:rFonts w:ascii="David" w:hAnsi="David" w:hint="cs"/>
          <w:noProof w:val="0"/>
          <w:sz w:val="26"/>
          <w:szCs w:val="26"/>
          <w:rtl/>
        </w:rPr>
        <w:t>(עמוד 158, שורה 22 עד עמוד 159, שורה 11)</w:t>
      </w:r>
    </w:p>
    <w:p w:rsidR="003175F0" w:rsidRDefault="003175F0" w:rsidP="003175F0">
      <w:pPr>
        <w:pStyle w:val="ac"/>
        <w:spacing w:line="360" w:lineRule="auto"/>
        <w:jc w:val="both"/>
        <w:rPr>
          <w:rFonts w:ascii="David" w:hAnsi="David"/>
          <w:noProof w:val="0"/>
          <w:sz w:val="26"/>
          <w:szCs w:val="26"/>
        </w:rPr>
      </w:pPr>
    </w:p>
    <w:p w:rsidR="00015F0F" w:rsidRDefault="003175F0" w:rsidP="00E64B7C">
      <w:pPr>
        <w:pStyle w:val="ac"/>
        <w:numPr>
          <w:ilvl w:val="0"/>
          <w:numId w:val="2"/>
        </w:numPr>
        <w:spacing w:line="360" w:lineRule="auto"/>
        <w:jc w:val="both"/>
        <w:rPr>
          <w:rFonts w:ascii="David" w:hAnsi="David"/>
          <w:noProof w:val="0"/>
          <w:sz w:val="26"/>
          <w:szCs w:val="26"/>
        </w:rPr>
      </w:pPr>
      <w:r>
        <w:rPr>
          <w:rFonts w:ascii="David" w:hAnsi="David" w:hint="cs"/>
          <w:noProof w:val="0"/>
          <w:sz w:val="26"/>
          <w:szCs w:val="26"/>
          <w:rtl/>
        </w:rPr>
        <w:t xml:space="preserve">הצדדים היו חלוקים לגבי הנפקות של הסכם מסוים שנערך בין המערערת ובין המשיב ביום 15.8.2010. אסביר את הרקע למחלוקת בנקודה זו. </w:t>
      </w:r>
    </w:p>
    <w:p w:rsidR="00797E4A" w:rsidRDefault="00797E4A" w:rsidP="00797E4A">
      <w:pPr>
        <w:pStyle w:val="ac"/>
        <w:spacing w:line="360" w:lineRule="auto"/>
        <w:ind w:left="360"/>
        <w:jc w:val="both"/>
        <w:rPr>
          <w:rFonts w:ascii="David" w:hAnsi="David"/>
          <w:noProof w:val="0"/>
          <w:sz w:val="26"/>
          <w:szCs w:val="26"/>
        </w:rPr>
      </w:pPr>
    </w:p>
    <w:p w:rsidR="003175F0" w:rsidRDefault="00797E4A" w:rsidP="003175F0">
      <w:pPr>
        <w:pStyle w:val="ac"/>
        <w:spacing w:line="360" w:lineRule="auto"/>
        <w:ind w:left="360"/>
        <w:jc w:val="both"/>
        <w:rPr>
          <w:rFonts w:ascii="David" w:hAnsi="David"/>
          <w:noProof w:val="0"/>
          <w:sz w:val="26"/>
          <w:szCs w:val="26"/>
          <w:rtl/>
        </w:rPr>
      </w:pPr>
      <w:r>
        <w:rPr>
          <w:rFonts w:ascii="David" w:hAnsi="David" w:hint="cs"/>
          <w:noProof w:val="0"/>
          <w:sz w:val="26"/>
          <w:szCs w:val="26"/>
          <w:rtl/>
        </w:rPr>
        <w:t>מתחוור כי מדי שנה נחתם "הסכם מיסוי ע</w:t>
      </w:r>
      <w:r w:rsidR="003175F0">
        <w:rPr>
          <w:rFonts w:ascii="David" w:hAnsi="David" w:hint="cs"/>
          <w:noProof w:val="0"/>
          <w:sz w:val="26"/>
          <w:szCs w:val="26"/>
          <w:rtl/>
        </w:rPr>
        <w:t>נפי" בין פשמ"</w:t>
      </w:r>
      <w:r w:rsidR="00E953BA">
        <w:rPr>
          <w:rFonts w:ascii="David" w:hAnsi="David" w:hint="cs"/>
          <w:noProof w:val="0"/>
          <w:sz w:val="26"/>
          <w:szCs w:val="26"/>
          <w:rtl/>
        </w:rPr>
        <w:t>ג ובין ה</w:t>
      </w:r>
      <w:r w:rsidR="003175F0">
        <w:rPr>
          <w:rFonts w:ascii="David" w:hAnsi="David" w:hint="cs"/>
          <w:noProof w:val="0"/>
          <w:sz w:val="26"/>
          <w:szCs w:val="26"/>
          <w:rtl/>
        </w:rPr>
        <w:t>תאחדות חברות לביטוח חיים בע"מ. ההסכם ה</w:t>
      </w:r>
      <w:r w:rsidR="00A11D4D">
        <w:rPr>
          <w:rFonts w:ascii="David" w:hAnsi="David" w:hint="cs"/>
          <w:noProof w:val="0"/>
          <w:sz w:val="26"/>
          <w:szCs w:val="26"/>
          <w:rtl/>
        </w:rPr>
        <w:t>ענפי לשנה פלונית בדרך כלל מושתת</w:t>
      </w:r>
      <w:r w:rsidR="003175F0">
        <w:rPr>
          <w:rFonts w:ascii="David" w:hAnsi="David" w:hint="cs"/>
          <w:noProof w:val="0"/>
          <w:sz w:val="26"/>
          <w:szCs w:val="26"/>
          <w:rtl/>
        </w:rPr>
        <w:t xml:space="preserve"> על ההסכם לשנה הקודמת, תוך ע</w:t>
      </w:r>
      <w:r w:rsidR="00E64B7C">
        <w:rPr>
          <w:rFonts w:ascii="David" w:hAnsi="David" w:hint="cs"/>
          <w:noProof w:val="0"/>
          <w:sz w:val="26"/>
          <w:szCs w:val="26"/>
          <w:rtl/>
        </w:rPr>
        <w:t xml:space="preserve">ריכת שינויים והתאמות ככל שאלה </w:t>
      </w:r>
      <w:r w:rsidR="00DA4336">
        <w:rPr>
          <w:rFonts w:ascii="David" w:hAnsi="David" w:hint="cs"/>
          <w:noProof w:val="0"/>
          <w:sz w:val="26"/>
          <w:szCs w:val="26"/>
          <w:rtl/>
        </w:rPr>
        <w:t>נ</w:t>
      </w:r>
      <w:r w:rsidR="00E64B7C">
        <w:rPr>
          <w:rFonts w:ascii="David" w:hAnsi="David" w:hint="cs"/>
          <w:noProof w:val="0"/>
          <w:sz w:val="26"/>
          <w:szCs w:val="26"/>
          <w:rtl/>
        </w:rPr>
        <w:t>דרשים</w:t>
      </w:r>
      <w:r w:rsidR="003175F0">
        <w:rPr>
          <w:rFonts w:ascii="David" w:hAnsi="David" w:hint="cs"/>
          <w:noProof w:val="0"/>
          <w:sz w:val="26"/>
          <w:szCs w:val="26"/>
          <w:rtl/>
        </w:rPr>
        <w:t xml:space="preserve">. </w:t>
      </w:r>
    </w:p>
    <w:p w:rsidR="00797E4A" w:rsidRDefault="00797E4A" w:rsidP="003175F0">
      <w:pPr>
        <w:pStyle w:val="ac"/>
        <w:spacing w:line="360" w:lineRule="auto"/>
        <w:ind w:left="360"/>
        <w:jc w:val="both"/>
        <w:rPr>
          <w:rFonts w:ascii="David" w:hAnsi="David"/>
          <w:noProof w:val="0"/>
          <w:sz w:val="26"/>
          <w:szCs w:val="26"/>
          <w:rtl/>
        </w:rPr>
      </w:pPr>
    </w:p>
    <w:p w:rsidR="003175F0" w:rsidRDefault="003175F0" w:rsidP="003175F0">
      <w:pPr>
        <w:pStyle w:val="ac"/>
        <w:spacing w:line="360" w:lineRule="auto"/>
        <w:ind w:left="360"/>
        <w:jc w:val="both"/>
        <w:rPr>
          <w:rFonts w:ascii="David" w:hAnsi="David"/>
          <w:noProof w:val="0"/>
          <w:sz w:val="26"/>
          <w:szCs w:val="26"/>
          <w:rtl/>
        </w:rPr>
      </w:pPr>
      <w:r>
        <w:rPr>
          <w:rFonts w:ascii="David" w:hAnsi="David" w:hint="cs"/>
          <w:noProof w:val="0"/>
          <w:sz w:val="26"/>
          <w:szCs w:val="26"/>
          <w:rtl/>
        </w:rPr>
        <w:t xml:space="preserve">אחת ההוראות הקבועות בהסכמים השנתיים קובעת כי בידי חברות ביטוח </w:t>
      </w:r>
      <w:r>
        <w:rPr>
          <w:rFonts w:ascii="David" w:hAnsi="David" w:hint="cs"/>
          <w:b/>
          <w:bCs/>
          <w:noProof w:val="0"/>
          <w:sz w:val="26"/>
          <w:szCs w:val="26"/>
          <w:rtl/>
        </w:rPr>
        <w:t xml:space="preserve">"... ההכנסות ממכירת ניירות ערך </w:t>
      </w:r>
      <w:r>
        <w:rPr>
          <w:rFonts w:ascii="David" w:hAnsi="David" w:hint="cs"/>
          <w:noProof w:val="0"/>
          <w:sz w:val="26"/>
          <w:szCs w:val="26"/>
          <w:rtl/>
        </w:rPr>
        <w:t xml:space="preserve">[סחירים] </w:t>
      </w:r>
      <w:r>
        <w:rPr>
          <w:rFonts w:ascii="David" w:hAnsi="David" w:hint="cs"/>
          <w:b/>
          <w:bCs/>
          <w:noProof w:val="0"/>
          <w:sz w:val="26"/>
          <w:szCs w:val="26"/>
          <w:rtl/>
        </w:rPr>
        <w:t>(כמו גם מניירות ערך שאינם סח</w:t>
      </w:r>
      <w:r w:rsidR="00E953BA">
        <w:rPr>
          <w:rFonts w:ascii="David" w:hAnsi="David" w:hint="cs"/>
          <w:b/>
          <w:bCs/>
          <w:noProof w:val="0"/>
          <w:sz w:val="26"/>
          <w:szCs w:val="26"/>
          <w:rtl/>
        </w:rPr>
        <w:t>ירי</w:t>
      </w:r>
      <w:r w:rsidR="00797E4A">
        <w:rPr>
          <w:rFonts w:ascii="David" w:hAnsi="David" w:hint="cs"/>
          <w:b/>
          <w:bCs/>
          <w:noProof w:val="0"/>
          <w:sz w:val="26"/>
          <w:szCs w:val="26"/>
          <w:rtl/>
        </w:rPr>
        <w:t>ם, נכסי נדל"ן וכו'),</w:t>
      </w:r>
      <w:r>
        <w:rPr>
          <w:rFonts w:ascii="David" w:hAnsi="David" w:hint="cs"/>
          <w:b/>
          <w:bCs/>
          <w:noProof w:val="0"/>
          <w:sz w:val="26"/>
          <w:szCs w:val="26"/>
          <w:rtl/>
        </w:rPr>
        <w:t xml:space="preserve"> הינן הכנסות עסקיות החייבות במס לפי סעיף 2(1) לפקודה"</w:t>
      </w:r>
      <w:r>
        <w:rPr>
          <w:rFonts w:ascii="David" w:hAnsi="David" w:hint="cs"/>
          <w:noProof w:val="0"/>
          <w:sz w:val="26"/>
          <w:szCs w:val="26"/>
          <w:rtl/>
        </w:rPr>
        <w:t xml:space="preserve">. </w:t>
      </w:r>
    </w:p>
    <w:p w:rsidR="003175F0" w:rsidRDefault="003175F0" w:rsidP="003175F0">
      <w:pPr>
        <w:pStyle w:val="ac"/>
        <w:spacing w:line="360" w:lineRule="auto"/>
        <w:ind w:left="360"/>
        <w:jc w:val="both"/>
        <w:rPr>
          <w:rFonts w:ascii="David" w:hAnsi="David"/>
          <w:noProof w:val="0"/>
          <w:sz w:val="26"/>
          <w:szCs w:val="26"/>
          <w:rtl/>
        </w:rPr>
      </w:pPr>
    </w:p>
    <w:p w:rsidR="003175F0" w:rsidRDefault="003175F0" w:rsidP="00E64B7C">
      <w:pPr>
        <w:pStyle w:val="ac"/>
        <w:spacing w:line="360" w:lineRule="auto"/>
        <w:ind w:left="360"/>
        <w:jc w:val="both"/>
        <w:rPr>
          <w:rFonts w:ascii="David" w:hAnsi="David"/>
          <w:noProof w:val="0"/>
          <w:sz w:val="26"/>
          <w:szCs w:val="26"/>
          <w:rtl/>
        </w:rPr>
      </w:pPr>
      <w:r>
        <w:rPr>
          <w:rFonts w:ascii="David" w:hAnsi="David" w:hint="cs"/>
          <w:noProof w:val="0"/>
          <w:sz w:val="26"/>
          <w:szCs w:val="26"/>
          <w:rtl/>
        </w:rPr>
        <w:t>כאשר מלל זה עמד להיכלל בהסכם הענפי השנתי לשנת המס 2008 (ההסכם נע</w:t>
      </w:r>
      <w:r w:rsidR="00E64B7C">
        <w:rPr>
          <w:rFonts w:ascii="David" w:hAnsi="David" w:hint="cs"/>
          <w:noProof w:val="0"/>
          <w:sz w:val="26"/>
          <w:szCs w:val="26"/>
          <w:rtl/>
        </w:rPr>
        <w:t>רך</w:t>
      </w:r>
      <w:r>
        <w:rPr>
          <w:rFonts w:ascii="David" w:hAnsi="David" w:hint="cs"/>
          <w:noProof w:val="0"/>
          <w:sz w:val="26"/>
          <w:szCs w:val="26"/>
          <w:rtl/>
        </w:rPr>
        <w:t xml:space="preserve"> למפרע), הסתייגה המערער</w:t>
      </w:r>
      <w:r w:rsidR="00797E4A">
        <w:rPr>
          <w:rFonts w:ascii="David" w:hAnsi="David" w:hint="cs"/>
          <w:noProof w:val="0"/>
          <w:sz w:val="26"/>
          <w:szCs w:val="26"/>
          <w:rtl/>
        </w:rPr>
        <w:t>ת, שהייתה אז עדיין ח</w:t>
      </w:r>
      <w:r w:rsidR="009505B2">
        <w:rPr>
          <w:rFonts w:ascii="David" w:hAnsi="David" w:hint="cs"/>
          <w:noProof w:val="0"/>
          <w:sz w:val="26"/>
          <w:szCs w:val="26"/>
          <w:rtl/>
        </w:rPr>
        <w:t>ֲ</w:t>
      </w:r>
      <w:r w:rsidR="00797E4A">
        <w:rPr>
          <w:rFonts w:ascii="David" w:hAnsi="David" w:hint="cs"/>
          <w:noProof w:val="0"/>
          <w:sz w:val="26"/>
          <w:szCs w:val="26"/>
          <w:rtl/>
        </w:rPr>
        <w:t>ב</w:t>
      </w:r>
      <w:r w:rsidR="009505B2">
        <w:rPr>
          <w:rFonts w:ascii="David" w:hAnsi="David" w:hint="cs"/>
          <w:noProof w:val="0"/>
          <w:sz w:val="26"/>
          <w:szCs w:val="26"/>
          <w:rtl/>
        </w:rPr>
        <w:t>ֵ</w:t>
      </w:r>
      <w:r w:rsidR="00797E4A">
        <w:rPr>
          <w:rFonts w:ascii="David" w:hAnsi="David" w:hint="cs"/>
          <w:noProof w:val="0"/>
          <w:sz w:val="26"/>
          <w:szCs w:val="26"/>
          <w:rtl/>
        </w:rPr>
        <w:t>ר</w:t>
      </w:r>
      <w:r w:rsidR="009505B2">
        <w:rPr>
          <w:rFonts w:ascii="David" w:hAnsi="David" w:hint="cs"/>
          <w:noProof w:val="0"/>
          <w:sz w:val="26"/>
          <w:szCs w:val="26"/>
          <w:rtl/>
        </w:rPr>
        <w:t>ָ</w:t>
      </w:r>
      <w:r w:rsidR="00797E4A">
        <w:rPr>
          <w:rFonts w:ascii="David" w:hAnsi="David" w:hint="cs"/>
          <w:noProof w:val="0"/>
          <w:sz w:val="26"/>
          <w:szCs w:val="26"/>
          <w:rtl/>
        </w:rPr>
        <w:t>ה בהתא</w:t>
      </w:r>
      <w:r w:rsidR="00E64B7C">
        <w:rPr>
          <w:rFonts w:ascii="David" w:hAnsi="David" w:hint="cs"/>
          <w:noProof w:val="0"/>
          <w:sz w:val="26"/>
          <w:szCs w:val="26"/>
          <w:rtl/>
        </w:rPr>
        <w:t>ח</w:t>
      </w:r>
      <w:r w:rsidR="00797E4A">
        <w:rPr>
          <w:rFonts w:ascii="David" w:hAnsi="David" w:hint="cs"/>
          <w:noProof w:val="0"/>
          <w:sz w:val="26"/>
          <w:szCs w:val="26"/>
          <w:rtl/>
        </w:rPr>
        <w:t>דות.</w:t>
      </w:r>
      <w:r>
        <w:rPr>
          <w:rFonts w:ascii="David" w:hAnsi="David" w:hint="cs"/>
          <w:noProof w:val="0"/>
          <w:sz w:val="26"/>
          <w:szCs w:val="26"/>
          <w:rtl/>
        </w:rPr>
        <w:t xml:space="preserve"> בעקבות הגשת ההסתייגות בכתב</w:t>
      </w:r>
      <w:r w:rsidR="00797E4A">
        <w:rPr>
          <w:rFonts w:ascii="David" w:hAnsi="David" w:hint="cs"/>
          <w:noProof w:val="0"/>
          <w:sz w:val="26"/>
          <w:szCs w:val="26"/>
          <w:rtl/>
        </w:rPr>
        <w:t>,</w:t>
      </w:r>
      <w:r>
        <w:rPr>
          <w:rFonts w:ascii="David" w:hAnsi="David" w:hint="cs"/>
          <w:noProof w:val="0"/>
          <w:sz w:val="26"/>
          <w:szCs w:val="26"/>
          <w:rtl/>
        </w:rPr>
        <w:t xml:space="preserve"> התקיימה הישיבה בפשמ"ג שהוזכרה לעיל. בישיבה נטען כאמור </w:t>
      </w:r>
      <w:r w:rsidR="003B5EFF">
        <w:rPr>
          <w:rFonts w:ascii="David" w:hAnsi="David" w:hint="cs"/>
          <w:noProof w:val="0"/>
          <w:sz w:val="26"/>
          <w:szCs w:val="26"/>
          <w:rtl/>
        </w:rPr>
        <w:t xml:space="preserve">כי </w:t>
      </w:r>
      <w:r w:rsidR="003B5EFF">
        <w:rPr>
          <w:rFonts w:ascii="David" w:hAnsi="David" w:hint="cs"/>
          <w:noProof w:val="0"/>
          <w:sz w:val="26"/>
          <w:szCs w:val="26"/>
          <w:rtl/>
        </w:rPr>
        <w:lastRenderedPageBreak/>
        <w:t xml:space="preserve">החזקת מניות בנק לאומי היא "השקעה אסטרטגית מיוחדת". בעקבות השיחות בין הצדדים נחתם ההסכם </w:t>
      </w:r>
      <w:r w:rsidR="00E64B7C">
        <w:rPr>
          <w:rFonts w:ascii="David" w:hAnsi="David" w:hint="cs"/>
          <w:noProof w:val="0"/>
          <w:sz w:val="26"/>
          <w:szCs w:val="26"/>
          <w:rtl/>
        </w:rPr>
        <w:t xml:space="preserve">הפרטני </w:t>
      </w:r>
      <w:r w:rsidR="003B5EFF">
        <w:rPr>
          <w:rFonts w:ascii="David" w:hAnsi="David" w:hint="cs"/>
          <w:noProof w:val="0"/>
          <w:sz w:val="26"/>
          <w:szCs w:val="26"/>
          <w:rtl/>
        </w:rPr>
        <w:t>הנ"ל מאוגוסט 2010. על פי ההסכם, ככלל המערערת כן מצטרפת להסכם הענפי לשנת 2008 אולם הוסכם שם</w:t>
      </w:r>
      <w:r w:rsidR="00E64B7C">
        <w:rPr>
          <w:rFonts w:ascii="David" w:hAnsi="David" w:hint="cs"/>
          <w:noProof w:val="0"/>
          <w:sz w:val="26"/>
          <w:szCs w:val="26"/>
          <w:rtl/>
        </w:rPr>
        <w:t xml:space="preserve"> (בסעיף 4)</w:t>
      </w:r>
      <w:r w:rsidR="003B5EFF">
        <w:rPr>
          <w:rFonts w:ascii="David" w:hAnsi="David" w:hint="cs"/>
          <w:noProof w:val="0"/>
          <w:sz w:val="26"/>
          <w:szCs w:val="26"/>
          <w:rtl/>
        </w:rPr>
        <w:t xml:space="preserve"> על </w:t>
      </w:r>
      <w:r w:rsidR="00797E4A">
        <w:rPr>
          <w:rFonts w:ascii="David" w:hAnsi="David" w:hint="cs"/>
          <w:noProof w:val="0"/>
          <w:sz w:val="26"/>
          <w:szCs w:val="26"/>
          <w:rtl/>
        </w:rPr>
        <w:t xml:space="preserve">קיומו של </w:t>
      </w:r>
      <w:r w:rsidR="003B5EFF">
        <w:rPr>
          <w:rFonts w:ascii="David" w:hAnsi="David" w:hint="cs"/>
          <w:noProof w:val="0"/>
          <w:sz w:val="26"/>
          <w:szCs w:val="26"/>
          <w:rtl/>
        </w:rPr>
        <w:t>חריג:</w:t>
      </w:r>
    </w:p>
    <w:p w:rsidR="005B1188" w:rsidRDefault="005B1188" w:rsidP="00E64B7C">
      <w:pPr>
        <w:pStyle w:val="ac"/>
        <w:spacing w:line="360" w:lineRule="auto"/>
        <w:ind w:left="360"/>
        <w:jc w:val="both"/>
        <w:rPr>
          <w:rFonts w:ascii="David" w:hAnsi="David"/>
          <w:noProof w:val="0"/>
          <w:sz w:val="26"/>
          <w:szCs w:val="26"/>
          <w:rtl/>
        </w:rPr>
      </w:pPr>
    </w:p>
    <w:p w:rsidR="000A0E0E" w:rsidRPr="005B1188" w:rsidRDefault="000A0E0E" w:rsidP="005B1188">
      <w:pPr>
        <w:pStyle w:val="ac"/>
        <w:spacing w:line="360" w:lineRule="auto"/>
        <w:ind w:left="1134" w:right="567"/>
        <w:jc w:val="both"/>
        <w:rPr>
          <w:rFonts w:ascii="David" w:hAnsi="David"/>
          <w:b/>
          <w:bCs/>
          <w:noProof w:val="0"/>
          <w:sz w:val="26"/>
          <w:szCs w:val="26"/>
          <w:rtl/>
        </w:rPr>
      </w:pPr>
      <w:r w:rsidRPr="005B1188">
        <w:rPr>
          <w:rFonts w:ascii="David" w:hAnsi="David" w:hint="cs"/>
          <w:b/>
          <w:bCs/>
          <w:noProof w:val="0"/>
          <w:sz w:val="26"/>
          <w:szCs w:val="26"/>
          <w:rtl/>
        </w:rPr>
        <w:t xml:space="preserve">"4. ביחס להשקעה במניות בנק לאומי </w:t>
      </w:r>
      <w:r w:rsidRPr="005B1188">
        <w:rPr>
          <w:rFonts w:ascii="David" w:hAnsi="David"/>
          <w:b/>
          <w:bCs/>
          <w:noProof w:val="0"/>
          <w:sz w:val="26"/>
          <w:szCs w:val="26"/>
          <w:rtl/>
        </w:rPr>
        <w:t>–</w:t>
      </w:r>
      <w:r w:rsidRPr="005B1188">
        <w:rPr>
          <w:rFonts w:ascii="David" w:hAnsi="David" w:hint="cs"/>
          <w:b/>
          <w:bCs/>
          <w:noProof w:val="0"/>
          <w:sz w:val="26"/>
          <w:szCs w:val="26"/>
          <w:rtl/>
        </w:rPr>
        <w:t xml:space="preserve"> ההכנסה ממכירה עתידית של </w:t>
      </w:r>
    </w:p>
    <w:p w:rsidR="000A0E0E" w:rsidRPr="005B1188" w:rsidRDefault="000A0E0E" w:rsidP="005B1188">
      <w:pPr>
        <w:pStyle w:val="ac"/>
        <w:spacing w:line="360" w:lineRule="auto"/>
        <w:ind w:left="1440" w:right="567" w:firstLine="42"/>
        <w:jc w:val="both"/>
        <w:rPr>
          <w:rFonts w:ascii="David" w:hAnsi="David"/>
          <w:b/>
          <w:bCs/>
          <w:noProof w:val="0"/>
          <w:sz w:val="26"/>
          <w:szCs w:val="26"/>
          <w:rtl/>
        </w:rPr>
      </w:pPr>
      <w:r w:rsidRPr="005B1188">
        <w:rPr>
          <w:rFonts w:ascii="David" w:hAnsi="David" w:hint="cs"/>
          <w:b/>
          <w:bCs/>
          <w:noProof w:val="0"/>
          <w:sz w:val="26"/>
          <w:szCs w:val="26"/>
          <w:rtl/>
        </w:rPr>
        <w:t>מניות בנק לאומי על-ידי אליהו חברה לביטוח בע"מ תיחשב, בנסיבות המיוחדות של השקעה זו, להכנסה מרווח הון</w:t>
      </w:r>
      <w:r w:rsidR="00BD7AE8">
        <w:rPr>
          <w:rFonts w:ascii="David" w:hAnsi="David" w:hint="cs"/>
          <w:b/>
          <w:bCs/>
          <w:noProof w:val="0"/>
          <w:sz w:val="26"/>
          <w:szCs w:val="26"/>
          <w:rtl/>
        </w:rPr>
        <w:t>.</w:t>
      </w:r>
      <w:r w:rsidRPr="005B1188">
        <w:rPr>
          <w:rFonts w:ascii="David" w:hAnsi="David" w:hint="cs"/>
          <w:b/>
          <w:bCs/>
          <w:noProof w:val="0"/>
          <w:sz w:val="26"/>
          <w:szCs w:val="26"/>
          <w:rtl/>
        </w:rPr>
        <w:t xml:space="preserve"> יתר הכנסות </w:t>
      </w:r>
    </w:p>
    <w:p w:rsidR="00797E4A" w:rsidRPr="005B1188" w:rsidRDefault="000A0E0E" w:rsidP="00BD7AE8">
      <w:pPr>
        <w:pStyle w:val="ac"/>
        <w:spacing w:line="360" w:lineRule="auto"/>
        <w:ind w:left="1134" w:right="567" w:firstLine="306"/>
        <w:jc w:val="both"/>
        <w:rPr>
          <w:rFonts w:ascii="David" w:hAnsi="David"/>
          <w:b/>
          <w:bCs/>
          <w:noProof w:val="0"/>
          <w:sz w:val="26"/>
          <w:szCs w:val="26"/>
          <w:rtl/>
        </w:rPr>
      </w:pPr>
      <w:r w:rsidRPr="005B1188">
        <w:rPr>
          <w:rFonts w:ascii="David" w:hAnsi="David" w:hint="cs"/>
          <w:b/>
          <w:bCs/>
          <w:noProof w:val="0"/>
          <w:sz w:val="26"/>
          <w:szCs w:val="26"/>
          <w:rtl/>
        </w:rPr>
        <w:t xml:space="preserve">החברה יחשבו להכנסה עסקית לפי סעיף 2(1) לפקודה. </w:t>
      </w:r>
      <w:r w:rsidR="005B1188">
        <w:rPr>
          <w:rFonts w:ascii="David" w:hAnsi="David" w:hint="cs"/>
          <w:b/>
          <w:bCs/>
          <w:noProof w:val="0"/>
          <w:sz w:val="26"/>
          <w:szCs w:val="26"/>
          <w:rtl/>
        </w:rPr>
        <w:t>"</w:t>
      </w:r>
    </w:p>
    <w:p w:rsidR="003B5EFF" w:rsidRPr="003175F0" w:rsidRDefault="003B5EFF" w:rsidP="003175F0">
      <w:pPr>
        <w:pStyle w:val="ac"/>
        <w:spacing w:line="360" w:lineRule="auto"/>
        <w:ind w:left="360"/>
        <w:jc w:val="both"/>
        <w:rPr>
          <w:rFonts w:ascii="David" w:hAnsi="David"/>
          <w:noProof w:val="0"/>
          <w:sz w:val="26"/>
          <w:szCs w:val="26"/>
        </w:rPr>
      </w:pPr>
    </w:p>
    <w:p w:rsidR="003175F0" w:rsidRDefault="003B5EFF" w:rsidP="002366C9">
      <w:pPr>
        <w:pStyle w:val="ac"/>
        <w:numPr>
          <w:ilvl w:val="0"/>
          <w:numId w:val="2"/>
        </w:numPr>
        <w:spacing w:line="360" w:lineRule="auto"/>
        <w:jc w:val="both"/>
        <w:rPr>
          <w:rFonts w:ascii="David" w:hAnsi="David"/>
          <w:noProof w:val="0"/>
          <w:sz w:val="26"/>
          <w:szCs w:val="26"/>
        </w:rPr>
      </w:pPr>
      <w:r>
        <w:rPr>
          <w:rFonts w:ascii="David" w:hAnsi="David" w:hint="cs"/>
          <w:noProof w:val="0"/>
          <w:sz w:val="26"/>
          <w:szCs w:val="26"/>
          <w:rtl/>
        </w:rPr>
        <w:t xml:space="preserve">ההסכם מאוגוסט 2010 איננו מזכיר מס שכר וריווח. ניתן להבין אותו (כפי שגורס המשיב) כמתייחס רק לשאלת סיווג ההכנסה בין חלק ב' לפקודה (הכנסה פירותית) ובין חלק ה' לפקודה (הכנסה הונית), וזאת מבלי לקבוע דבר לכאן או לכאן לגבי הטלת מס ריווח (המעוגן כאמור בחוק מס ערך מוסף). </w:t>
      </w:r>
    </w:p>
    <w:p w:rsidR="003B5EFF" w:rsidRDefault="003B5EFF" w:rsidP="003B5EFF">
      <w:pPr>
        <w:pStyle w:val="ac"/>
        <w:spacing w:line="360" w:lineRule="auto"/>
        <w:ind w:left="360"/>
        <w:jc w:val="both"/>
        <w:rPr>
          <w:rFonts w:ascii="David" w:hAnsi="David"/>
          <w:noProof w:val="0"/>
          <w:sz w:val="26"/>
          <w:szCs w:val="26"/>
          <w:rtl/>
        </w:rPr>
      </w:pPr>
    </w:p>
    <w:p w:rsidR="003B5EFF" w:rsidRDefault="003B5EFF" w:rsidP="007148BC">
      <w:pPr>
        <w:pStyle w:val="ac"/>
        <w:spacing w:line="360" w:lineRule="auto"/>
        <w:ind w:left="360"/>
        <w:jc w:val="both"/>
        <w:rPr>
          <w:rFonts w:ascii="David" w:hAnsi="David"/>
          <w:noProof w:val="0"/>
          <w:sz w:val="26"/>
          <w:szCs w:val="26"/>
          <w:rtl/>
        </w:rPr>
      </w:pPr>
      <w:r>
        <w:rPr>
          <w:rFonts w:ascii="David" w:hAnsi="David" w:hint="cs"/>
          <w:noProof w:val="0"/>
          <w:sz w:val="26"/>
          <w:szCs w:val="26"/>
          <w:rtl/>
        </w:rPr>
        <w:t xml:space="preserve">יתרה מזו, וכפי ששנינו לעיל, </w:t>
      </w:r>
      <w:r w:rsidR="007148BC">
        <w:rPr>
          <w:rFonts w:ascii="David" w:hAnsi="David" w:hint="cs"/>
          <w:noProof w:val="0"/>
          <w:sz w:val="26"/>
          <w:szCs w:val="26"/>
          <w:rtl/>
        </w:rPr>
        <w:t>גם</w:t>
      </w:r>
      <w:r>
        <w:rPr>
          <w:rFonts w:ascii="David" w:hAnsi="David" w:hint="cs"/>
          <w:noProof w:val="0"/>
          <w:sz w:val="26"/>
          <w:szCs w:val="26"/>
          <w:rtl/>
        </w:rPr>
        <w:t xml:space="preserve"> רווח הון עשוי להיות נתון למס ר</w:t>
      </w:r>
      <w:r w:rsidR="00797E4A">
        <w:rPr>
          <w:rFonts w:ascii="David" w:hAnsi="David" w:hint="cs"/>
          <w:noProof w:val="0"/>
          <w:sz w:val="26"/>
          <w:szCs w:val="26"/>
          <w:rtl/>
        </w:rPr>
        <w:t>י</w:t>
      </w:r>
      <w:r>
        <w:rPr>
          <w:rFonts w:ascii="David" w:hAnsi="David" w:hint="cs"/>
          <w:noProof w:val="0"/>
          <w:sz w:val="26"/>
          <w:szCs w:val="26"/>
          <w:rtl/>
        </w:rPr>
        <w:t>ווח, וזאת מכוח צירוף הה</w:t>
      </w:r>
      <w:r w:rsidR="007148BC">
        <w:rPr>
          <w:rFonts w:ascii="David" w:hAnsi="David" w:hint="cs"/>
          <w:noProof w:val="0"/>
          <w:sz w:val="26"/>
          <w:szCs w:val="26"/>
          <w:rtl/>
        </w:rPr>
        <w:t>ג</w:t>
      </w:r>
      <w:r>
        <w:rPr>
          <w:rFonts w:ascii="David" w:hAnsi="David" w:hint="cs"/>
          <w:noProof w:val="0"/>
          <w:sz w:val="26"/>
          <w:szCs w:val="26"/>
          <w:rtl/>
        </w:rPr>
        <w:t xml:space="preserve">דרות של "ריווח" (בחוק מע"מ) ו"הכנסה חייבת" (בפקודה). </w:t>
      </w:r>
    </w:p>
    <w:p w:rsidR="006832CA" w:rsidRDefault="006832CA" w:rsidP="003B5EFF">
      <w:pPr>
        <w:pStyle w:val="ac"/>
        <w:spacing w:line="360" w:lineRule="auto"/>
        <w:ind w:left="360"/>
        <w:jc w:val="both"/>
        <w:rPr>
          <w:rFonts w:ascii="David" w:hAnsi="David"/>
          <w:noProof w:val="0"/>
          <w:sz w:val="26"/>
          <w:szCs w:val="26"/>
          <w:rtl/>
        </w:rPr>
      </w:pPr>
    </w:p>
    <w:p w:rsidR="003B5EFF" w:rsidRDefault="003B5EFF" w:rsidP="00797E4A">
      <w:pPr>
        <w:pStyle w:val="ac"/>
        <w:spacing w:line="360" w:lineRule="auto"/>
        <w:ind w:left="360"/>
        <w:jc w:val="both"/>
        <w:rPr>
          <w:rFonts w:ascii="David" w:hAnsi="David"/>
          <w:noProof w:val="0"/>
          <w:sz w:val="26"/>
          <w:szCs w:val="26"/>
          <w:rtl/>
        </w:rPr>
      </w:pPr>
      <w:r>
        <w:rPr>
          <w:rFonts w:ascii="David" w:hAnsi="David" w:hint="cs"/>
          <w:noProof w:val="0"/>
          <w:sz w:val="26"/>
          <w:szCs w:val="26"/>
          <w:rtl/>
        </w:rPr>
        <w:t>הצדדים אמנם העמיקו בנשוא ההסכם הענפי ו</w:t>
      </w:r>
      <w:r w:rsidR="00797E4A">
        <w:rPr>
          <w:rFonts w:ascii="David" w:hAnsi="David" w:hint="cs"/>
          <w:noProof w:val="0"/>
          <w:sz w:val="26"/>
          <w:szCs w:val="26"/>
          <w:rtl/>
        </w:rPr>
        <w:t>ה</w:t>
      </w:r>
      <w:r>
        <w:rPr>
          <w:rFonts w:ascii="David" w:hAnsi="David" w:hint="cs"/>
          <w:noProof w:val="0"/>
          <w:sz w:val="26"/>
          <w:szCs w:val="26"/>
          <w:rtl/>
        </w:rPr>
        <w:t xml:space="preserve">הסכם </w:t>
      </w:r>
      <w:r w:rsidR="0079475A">
        <w:rPr>
          <w:rFonts w:ascii="David" w:hAnsi="David" w:hint="cs"/>
          <w:noProof w:val="0"/>
          <w:sz w:val="26"/>
          <w:szCs w:val="26"/>
          <w:rtl/>
        </w:rPr>
        <w:t>ה</w:t>
      </w:r>
      <w:r w:rsidR="00797E4A">
        <w:rPr>
          <w:rFonts w:ascii="David" w:hAnsi="David" w:hint="cs"/>
          <w:noProof w:val="0"/>
          <w:sz w:val="26"/>
          <w:szCs w:val="26"/>
          <w:rtl/>
        </w:rPr>
        <w:t xml:space="preserve">פרטני </w:t>
      </w:r>
      <w:r>
        <w:rPr>
          <w:rFonts w:ascii="David" w:hAnsi="David" w:hint="cs"/>
          <w:noProof w:val="0"/>
          <w:sz w:val="26"/>
          <w:szCs w:val="26"/>
          <w:rtl/>
        </w:rPr>
        <w:t xml:space="preserve">של המערערת מאוגוסט 2010 אך אינני מוצא לנכון להרחיב בעניין. לטעמי ההסכם מאוגוסט 2010 </w:t>
      </w:r>
      <w:r w:rsidR="00BD7AE8">
        <w:rPr>
          <w:rFonts w:ascii="David" w:hAnsi="David" w:hint="cs"/>
          <w:noProof w:val="0"/>
          <w:sz w:val="26"/>
          <w:szCs w:val="26"/>
          <w:rtl/>
        </w:rPr>
        <w:t xml:space="preserve">כשלעצמו </w:t>
      </w:r>
      <w:r>
        <w:rPr>
          <w:rFonts w:ascii="David" w:hAnsi="David" w:hint="cs"/>
          <w:noProof w:val="0"/>
          <w:sz w:val="26"/>
          <w:szCs w:val="26"/>
          <w:rtl/>
        </w:rPr>
        <w:t>איננו</w:t>
      </w:r>
      <w:r w:rsidR="00797E4A">
        <w:rPr>
          <w:rFonts w:ascii="David" w:hAnsi="David" w:hint="cs"/>
          <w:noProof w:val="0"/>
          <w:sz w:val="26"/>
          <w:szCs w:val="26"/>
          <w:rtl/>
        </w:rPr>
        <w:t xml:space="preserve"> פותר</w:t>
      </w:r>
      <w:r>
        <w:rPr>
          <w:rFonts w:ascii="David" w:hAnsi="David" w:hint="cs"/>
          <w:noProof w:val="0"/>
          <w:sz w:val="26"/>
          <w:szCs w:val="26"/>
          <w:rtl/>
        </w:rPr>
        <w:t xml:space="preserve"> </w:t>
      </w:r>
      <w:r w:rsidR="00797E4A">
        <w:rPr>
          <w:rFonts w:ascii="David" w:hAnsi="David" w:hint="cs"/>
          <w:noProof w:val="0"/>
          <w:sz w:val="26"/>
          <w:szCs w:val="26"/>
          <w:rtl/>
        </w:rPr>
        <w:t xml:space="preserve">את </w:t>
      </w:r>
      <w:r>
        <w:rPr>
          <w:rFonts w:ascii="David" w:hAnsi="David" w:hint="cs"/>
          <w:noProof w:val="0"/>
          <w:sz w:val="26"/>
          <w:szCs w:val="26"/>
          <w:rtl/>
        </w:rPr>
        <w:t xml:space="preserve">סוגיית מיסוי מכירת  מניות בנק לאומי </w:t>
      </w:r>
      <w:r w:rsidRPr="00972617">
        <w:rPr>
          <w:rFonts w:ascii="David" w:hAnsi="David" w:hint="cs"/>
          <w:b/>
          <w:bCs/>
          <w:noProof w:val="0"/>
          <w:sz w:val="26"/>
          <w:szCs w:val="26"/>
          <w:rtl/>
        </w:rPr>
        <w:t>במס שכר וריווח</w:t>
      </w:r>
      <w:r>
        <w:rPr>
          <w:rFonts w:ascii="David" w:hAnsi="David" w:hint="cs"/>
          <w:noProof w:val="0"/>
          <w:sz w:val="26"/>
          <w:szCs w:val="26"/>
          <w:rtl/>
        </w:rPr>
        <w:t xml:space="preserve"> ואין בפנינו מצב של השתק או חוזה שלטוני מחייב. </w:t>
      </w:r>
    </w:p>
    <w:p w:rsidR="00290406" w:rsidRPr="003B5EFF" w:rsidRDefault="00290406" w:rsidP="003B5EFF">
      <w:pPr>
        <w:pStyle w:val="ac"/>
        <w:spacing w:line="360" w:lineRule="auto"/>
        <w:ind w:left="360"/>
        <w:jc w:val="both"/>
        <w:rPr>
          <w:rFonts w:ascii="David" w:hAnsi="David"/>
          <w:noProof w:val="0"/>
          <w:sz w:val="26"/>
          <w:szCs w:val="26"/>
        </w:rPr>
      </w:pPr>
    </w:p>
    <w:p w:rsidR="003B5EFF" w:rsidRPr="00307564" w:rsidRDefault="003B5EFF" w:rsidP="002366C9">
      <w:pPr>
        <w:pStyle w:val="ac"/>
        <w:numPr>
          <w:ilvl w:val="0"/>
          <w:numId w:val="2"/>
        </w:numPr>
        <w:spacing w:line="360" w:lineRule="auto"/>
        <w:jc w:val="both"/>
        <w:rPr>
          <w:rFonts w:ascii="David" w:hAnsi="David"/>
          <w:b/>
          <w:bCs/>
          <w:noProof w:val="0"/>
          <w:sz w:val="26"/>
          <w:szCs w:val="26"/>
        </w:rPr>
      </w:pPr>
      <w:r>
        <w:rPr>
          <w:rFonts w:ascii="David" w:hAnsi="David" w:hint="cs"/>
          <w:noProof w:val="0"/>
          <w:sz w:val="26"/>
          <w:szCs w:val="26"/>
          <w:rtl/>
        </w:rPr>
        <w:t>לפ</w:t>
      </w:r>
      <w:r w:rsidR="00307564">
        <w:rPr>
          <w:rFonts w:ascii="David" w:hAnsi="David" w:hint="cs"/>
          <w:noProof w:val="0"/>
          <w:sz w:val="26"/>
          <w:szCs w:val="26"/>
          <w:rtl/>
        </w:rPr>
        <w:t xml:space="preserve">י עמדת המשיב, בהגדרת "ריווח" </w:t>
      </w:r>
      <w:r w:rsidR="00307564" w:rsidRPr="00307564">
        <w:rPr>
          <w:rFonts w:ascii="David" w:hAnsi="David" w:hint="cs"/>
          <w:b/>
          <w:bCs/>
          <w:noProof w:val="0"/>
          <w:sz w:val="26"/>
          <w:szCs w:val="26"/>
          <w:rtl/>
        </w:rPr>
        <w:t>"המחוקק כיוון לכל הכנסה חייבת והחריג ממנה רק חריגים מפורשים שקבע"</w:t>
      </w:r>
      <w:r w:rsidR="00307564">
        <w:rPr>
          <w:rFonts w:ascii="David" w:hAnsi="David" w:hint="cs"/>
          <w:b/>
          <w:bCs/>
          <w:noProof w:val="0"/>
          <w:sz w:val="26"/>
          <w:szCs w:val="26"/>
          <w:rtl/>
        </w:rPr>
        <w:t xml:space="preserve"> </w:t>
      </w:r>
      <w:r w:rsidR="00307564">
        <w:rPr>
          <w:rFonts w:ascii="David" w:hAnsi="David" w:hint="cs"/>
          <w:noProof w:val="0"/>
          <w:sz w:val="26"/>
          <w:szCs w:val="26"/>
          <w:rtl/>
        </w:rPr>
        <w:t>(מתוך סעיף 27 להודעה המפרשת את נימוקי השומה). ואכן אם גזרת החקיקה הרלבנטית הייתה מתמצה בהגדרתו של המונח "ריווח"</w:t>
      </w:r>
      <w:r w:rsidR="00797E4A">
        <w:rPr>
          <w:rFonts w:ascii="David" w:hAnsi="David" w:hint="cs"/>
          <w:noProof w:val="0"/>
          <w:sz w:val="26"/>
          <w:szCs w:val="26"/>
          <w:rtl/>
        </w:rPr>
        <w:t>,</w:t>
      </w:r>
      <w:r w:rsidR="007148BC">
        <w:rPr>
          <w:rFonts w:ascii="David" w:hAnsi="David" w:hint="cs"/>
          <w:noProof w:val="0"/>
          <w:sz w:val="26"/>
          <w:szCs w:val="26"/>
          <w:rtl/>
        </w:rPr>
        <w:t xml:space="preserve"> הצדק היה בהחלט עם המשיב: כל ר</w:t>
      </w:r>
      <w:r w:rsidR="00307564">
        <w:rPr>
          <w:rFonts w:ascii="David" w:hAnsi="David" w:hint="cs"/>
          <w:noProof w:val="0"/>
          <w:sz w:val="26"/>
          <w:szCs w:val="26"/>
          <w:rtl/>
        </w:rPr>
        <w:t xml:space="preserve">ווח הון באשר הוא ייכלל בו (בכפוף לחריגים המפורשים). אולם הגזרה </w:t>
      </w:r>
      <w:r w:rsidR="00797E4A">
        <w:rPr>
          <w:rFonts w:ascii="David" w:hAnsi="David" w:hint="cs"/>
          <w:noProof w:val="0"/>
          <w:sz w:val="26"/>
          <w:szCs w:val="26"/>
          <w:rtl/>
        </w:rPr>
        <w:t xml:space="preserve">היא </w:t>
      </w:r>
      <w:r w:rsidR="00307564">
        <w:rPr>
          <w:rFonts w:ascii="David" w:hAnsi="David" w:hint="cs"/>
          <w:noProof w:val="0"/>
          <w:sz w:val="26"/>
          <w:szCs w:val="26"/>
          <w:rtl/>
        </w:rPr>
        <w:t xml:space="preserve">רחבה יותר וכוללת גם </w:t>
      </w:r>
      <w:r w:rsidR="0083449C">
        <w:rPr>
          <w:rFonts w:ascii="David" w:hAnsi="David" w:hint="cs"/>
          <w:noProof w:val="0"/>
          <w:sz w:val="26"/>
          <w:szCs w:val="26"/>
          <w:rtl/>
        </w:rPr>
        <w:t xml:space="preserve">את </w:t>
      </w:r>
      <w:r w:rsidR="00307564">
        <w:rPr>
          <w:rFonts w:ascii="David" w:hAnsi="David" w:hint="cs"/>
          <w:noProof w:val="0"/>
          <w:sz w:val="26"/>
          <w:szCs w:val="26"/>
          <w:rtl/>
        </w:rPr>
        <w:t xml:space="preserve">הוראת סעיף 4(ב) לחוק מע"מ: </w:t>
      </w:r>
      <w:r w:rsidR="00307564">
        <w:rPr>
          <w:rFonts w:ascii="David" w:hAnsi="David" w:hint="cs"/>
          <w:b/>
          <w:bCs/>
          <w:noProof w:val="0"/>
          <w:sz w:val="26"/>
          <w:szCs w:val="26"/>
          <w:rtl/>
        </w:rPr>
        <w:t>"על פעילות בישראל של מוסד כספי יוטל מס שכר וריווח..."</w:t>
      </w:r>
      <w:r w:rsidR="00307564">
        <w:rPr>
          <w:rFonts w:ascii="David" w:hAnsi="David" w:hint="cs"/>
          <w:noProof w:val="0"/>
          <w:sz w:val="26"/>
          <w:szCs w:val="26"/>
          <w:rtl/>
        </w:rPr>
        <w:t xml:space="preserve">.  </w:t>
      </w:r>
    </w:p>
    <w:p w:rsidR="00307564" w:rsidRDefault="00307564" w:rsidP="00307564">
      <w:pPr>
        <w:pStyle w:val="ac"/>
        <w:spacing w:line="360" w:lineRule="auto"/>
        <w:ind w:left="360"/>
        <w:jc w:val="both"/>
        <w:rPr>
          <w:rFonts w:ascii="David" w:hAnsi="David"/>
          <w:noProof w:val="0"/>
          <w:sz w:val="26"/>
          <w:szCs w:val="26"/>
          <w:rtl/>
        </w:rPr>
      </w:pPr>
    </w:p>
    <w:p w:rsidR="00307564" w:rsidRDefault="00797E4A" w:rsidP="00BD7AE8">
      <w:pPr>
        <w:pStyle w:val="ac"/>
        <w:spacing w:line="360" w:lineRule="auto"/>
        <w:ind w:left="360"/>
        <w:jc w:val="both"/>
        <w:rPr>
          <w:rFonts w:ascii="David" w:hAnsi="David"/>
          <w:noProof w:val="0"/>
          <w:sz w:val="26"/>
          <w:szCs w:val="26"/>
          <w:rtl/>
        </w:rPr>
      </w:pPr>
      <w:r>
        <w:rPr>
          <w:rFonts w:ascii="David" w:hAnsi="David" w:hint="cs"/>
          <w:noProof w:val="0"/>
          <w:sz w:val="26"/>
          <w:szCs w:val="26"/>
          <w:rtl/>
        </w:rPr>
        <w:lastRenderedPageBreak/>
        <w:t>כאן שבה ועולה</w:t>
      </w:r>
      <w:r w:rsidR="00307564" w:rsidRPr="00307564">
        <w:rPr>
          <w:rFonts w:ascii="David" w:hAnsi="David" w:hint="cs"/>
          <w:noProof w:val="0"/>
          <w:sz w:val="26"/>
          <w:szCs w:val="26"/>
          <w:rtl/>
        </w:rPr>
        <w:t xml:space="preserve"> </w:t>
      </w:r>
      <w:r>
        <w:rPr>
          <w:rFonts w:ascii="David" w:hAnsi="David" w:hint="cs"/>
          <w:noProof w:val="0"/>
          <w:sz w:val="26"/>
          <w:szCs w:val="26"/>
          <w:rtl/>
        </w:rPr>
        <w:t xml:space="preserve">השאלה </w:t>
      </w:r>
      <w:r w:rsidR="00307564" w:rsidRPr="00307564">
        <w:rPr>
          <w:rFonts w:ascii="David" w:hAnsi="David" w:hint="cs"/>
          <w:noProof w:val="0"/>
          <w:sz w:val="26"/>
          <w:szCs w:val="26"/>
          <w:rtl/>
        </w:rPr>
        <w:t xml:space="preserve">האם מימושו של כל נכס </w:t>
      </w:r>
      <w:r w:rsidR="00307564" w:rsidRPr="00307564">
        <w:rPr>
          <w:rFonts w:ascii="David" w:hAnsi="David"/>
          <w:noProof w:val="0"/>
          <w:sz w:val="26"/>
          <w:szCs w:val="26"/>
          <w:rtl/>
        </w:rPr>
        <w:t>–</w:t>
      </w:r>
      <w:r w:rsidR="00307564" w:rsidRPr="00307564">
        <w:rPr>
          <w:rFonts w:ascii="David" w:hAnsi="David" w:hint="cs"/>
          <w:noProof w:val="0"/>
          <w:sz w:val="26"/>
          <w:szCs w:val="26"/>
          <w:rtl/>
        </w:rPr>
        <w:t xml:space="preserve"> לרבות </w:t>
      </w:r>
      <w:r w:rsidR="007148BC">
        <w:rPr>
          <w:rFonts w:ascii="David" w:hAnsi="David" w:hint="cs"/>
          <w:noProof w:val="0"/>
          <w:sz w:val="26"/>
          <w:szCs w:val="26"/>
          <w:rtl/>
        </w:rPr>
        <w:t>"</w:t>
      </w:r>
      <w:r w:rsidR="00307564" w:rsidRPr="00307564">
        <w:rPr>
          <w:rFonts w:ascii="David" w:hAnsi="David" w:hint="cs"/>
          <w:noProof w:val="0"/>
          <w:sz w:val="26"/>
          <w:szCs w:val="26"/>
          <w:rtl/>
        </w:rPr>
        <w:t xml:space="preserve">נכס </w:t>
      </w:r>
      <w:r w:rsidR="007148BC">
        <w:rPr>
          <w:rFonts w:ascii="David" w:hAnsi="David" w:hint="cs"/>
          <w:noProof w:val="0"/>
          <w:sz w:val="26"/>
          <w:szCs w:val="26"/>
          <w:rtl/>
        </w:rPr>
        <w:t xml:space="preserve">בלתי קשור" </w:t>
      </w:r>
      <w:r w:rsidR="00307564" w:rsidRPr="00307564">
        <w:rPr>
          <w:rFonts w:ascii="David" w:hAnsi="David" w:hint="cs"/>
          <w:noProof w:val="0"/>
          <w:sz w:val="26"/>
          <w:szCs w:val="26"/>
          <w:rtl/>
        </w:rPr>
        <w:t xml:space="preserve">שהוא חסר קשר לפעילות החברה כמוסד כספי </w:t>
      </w:r>
      <w:r w:rsidR="00307564" w:rsidRPr="00307564">
        <w:rPr>
          <w:rFonts w:ascii="David" w:hAnsi="David"/>
          <w:noProof w:val="0"/>
          <w:sz w:val="26"/>
          <w:szCs w:val="26"/>
          <w:rtl/>
        </w:rPr>
        <w:t>–</w:t>
      </w:r>
      <w:r w:rsidR="00307564" w:rsidRPr="00307564">
        <w:rPr>
          <w:rFonts w:ascii="David" w:hAnsi="David" w:hint="cs"/>
          <w:noProof w:val="0"/>
          <w:sz w:val="26"/>
          <w:szCs w:val="26"/>
          <w:rtl/>
        </w:rPr>
        <w:t xml:space="preserve"> נתון </w:t>
      </w:r>
      <w:r w:rsidR="00307564">
        <w:rPr>
          <w:rFonts w:ascii="David" w:hAnsi="David" w:hint="cs"/>
          <w:noProof w:val="0"/>
          <w:sz w:val="26"/>
          <w:szCs w:val="26"/>
          <w:rtl/>
        </w:rPr>
        <w:t>למס ריווח?</w:t>
      </w:r>
      <w:r w:rsidR="003113B8">
        <w:rPr>
          <w:rFonts w:ascii="David" w:hAnsi="David" w:hint="cs"/>
          <w:noProof w:val="0"/>
          <w:sz w:val="26"/>
          <w:szCs w:val="26"/>
          <w:rtl/>
        </w:rPr>
        <w:t xml:space="preserve"> </w:t>
      </w:r>
      <w:r w:rsidR="003113B8">
        <w:rPr>
          <w:rFonts w:ascii="David" w:hAnsi="David"/>
          <w:noProof w:val="0"/>
          <w:sz w:val="26"/>
          <w:szCs w:val="26"/>
          <w:rtl/>
        </w:rPr>
        <w:t>–</w:t>
      </w:r>
      <w:r w:rsidR="00BD7AE8">
        <w:rPr>
          <w:rFonts w:ascii="David" w:hAnsi="David" w:hint="cs"/>
          <w:noProof w:val="0"/>
          <w:sz w:val="26"/>
          <w:szCs w:val="26"/>
          <w:rtl/>
        </w:rPr>
        <w:t xml:space="preserve"> וראו סעיף</w:t>
      </w:r>
      <w:r w:rsidR="003113B8">
        <w:rPr>
          <w:rFonts w:ascii="David" w:hAnsi="David" w:hint="cs"/>
          <w:noProof w:val="0"/>
          <w:sz w:val="26"/>
          <w:szCs w:val="26"/>
          <w:rtl/>
        </w:rPr>
        <w:t xml:space="preserve"> </w:t>
      </w:r>
      <w:r w:rsidR="00BD7AE8">
        <w:rPr>
          <w:rFonts w:ascii="David" w:hAnsi="David" w:hint="cs"/>
          <w:noProof w:val="0"/>
          <w:sz w:val="26"/>
          <w:szCs w:val="26"/>
          <w:rtl/>
        </w:rPr>
        <w:t xml:space="preserve">106 </w:t>
      </w:r>
      <w:r w:rsidR="003113B8">
        <w:rPr>
          <w:rFonts w:ascii="David" w:hAnsi="David" w:hint="cs"/>
          <w:noProof w:val="0"/>
          <w:sz w:val="26"/>
          <w:szCs w:val="26"/>
          <w:rtl/>
        </w:rPr>
        <w:t xml:space="preserve">לעיל. </w:t>
      </w:r>
    </w:p>
    <w:p w:rsidR="00307564" w:rsidRDefault="00307564" w:rsidP="00307564">
      <w:pPr>
        <w:pStyle w:val="ac"/>
        <w:spacing w:line="360" w:lineRule="auto"/>
        <w:ind w:left="360"/>
        <w:jc w:val="both"/>
        <w:rPr>
          <w:rFonts w:ascii="David" w:hAnsi="David"/>
          <w:noProof w:val="0"/>
          <w:sz w:val="26"/>
          <w:szCs w:val="26"/>
          <w:rtl/>
        </w:rPr>
      </w:pPr>
    </w:p>
    <w:p w:rsidR="00307564" w:rsidRDefault="00307564" w:rsidP="007337D0">
      <w:pPr>
        <w:pStyle w:val="ac"/>
        <w:spacing w:line="360" w:lineRule="auto"/>
        <w:ind w:left="360"/>
        <w:jc w:val="both"/>
        <w:rPr>
          <w:rFonts w:ascii="David" w:hAnsi="David"/>
          <w:noProof w:val="0"/>
          <w:sz w:val="26"/>
          <w:szCs w:val="26"/>
          <w:rtl/>
        </w:rPr>
      </w:pPr>
      <w:r>
        <w:rPr>
          <w:rFonts w:ascii="David" w:hAnsi="David" w:hint="cs"/>
          <w:noProof w:val="0"/>
          <w:sz w:val="26"/>
          <w:szCs w:val="26"/>
          <w:rtl/>
        </w:rPr>
        <w:t xml:space="preserve">התלבטתי בשאלה זו: הרי יש יתרון לאימוץ כלל גורף ופשוט לפיו </w:t>
      </w:r>
      <w:r w:rsidRPr="00021034">
        <w:rPr>
          <w:rFonts w:ascii="David" w:hAnsi="David" w:hint="cs"/>
          <w:b/>
          <w:bCs/>
          <w:noProof w:val="0"/>
          <w:sz w:val="26"/>
          <w:szCs w:val="26"/>
          <w:rtl/>
        </w:rPr>
        <w:t>כל</w:t>
      </w:r>
      <w:r>
        <w:rPr>
          <w:rFonts w:ascii="David" w:hAnsi="David" w:hint="cs"/>
          <w:noProof w:val="0"/>
          <w:sz w:val="26"/>
          <w:szCs w:val="26"/>
          <w:rtl/>
        </w:rPr>
        <w:t xml:space="preserve"> רווח הון, יהיה מקורו אשר יהיה, ייכלל במדידת ה"ריווח" של מוסד כספי. גישה כזו עשויה לחסוך התדיינויות </w:t>
      </w:r>
      <w:r w:rsidR="007148BC">
        <w:rPr>
          <w:rFonts w:ascii="David" w:hAnsi="David" w:hint="cs"/>
          <w:noProof w:val="0"/>
          <w:sz w:val="26"/>
          <w:szCs w:val="26"/>
          <w:rtl/>
        </w:rPr>
        <w:t>בקשר לנכסים שתרומתם לליבת הפעילות מוטלת בספק.</w:t>
      </w:r>
    </w:p>
    <w:p w:rsidR="00B9017D" w:rsidRPr="00307564" w:rsidRDefault="00B9017D" w:rsidP="00307564">
      <w:pPr>
        <w:pStyle w:val="ac"/>
        <w:spacing w:line="360" w:lineRule="auto"/>
        <w:ind w:left="360"/>
        <w:jc w:val="both"/>
        <w:rPr>
          <w:rFonts w:ascii="David" w:hAnsi="David"/>
          <w:noProof w:val="0"/>
          <w:sz w:val="26"/>
          <w:szCs w:val="26"/>
        </w:rPr>
      </w:pPr>
    </w:p>
    <w:p w:rsidR="00B9017D" w:rsidRDefault="00B9017D" w:rsidP="005927BF">
      <w:pPr>
        <w:pStyle w:val="ac"/>
        <w:numPr>
          <w:ilvl w:val="0"/>
          <w:numId w:val="2"/>
        </w:numPr>
        <w:spacing w:line="360" w:lineRule="auto"/>
        <w:jc w:val="both"/>
        <w:rPr>
          <w:rFonts w:ascii="David" w:hAnsi="David"/>
          <w:noProof w:val="0"/>
          <w:sz w:val="26"/>
          <w:szCs w:val="26"/>
        </w:rPr>
      </w:pPr>
      <w:r w:rsidRPr="00021034">
        <w:rPr>
          <w:rFonts w:ascii="David" w:hAnsi="David" w:hint="cs"/>
          <w:noProof w:val="0"/>
          <w:sz w:val="26"/>
          <w:szCs w:val="26"/>
          <w:rtl/>
        </w:rPr>
        <w:t xml:space="preserve">בסופו של דבר הגעתי למסקנה כי </w:t>
      </w:r>
      <w:r w:rsidR="007148BC">
        <w:rPr>
          <w:rFonts w:ascii="David" w:hAnsi="David" w:hint="cs"/>
          <w:noProof w:val="0"/>
          <w:sz w:val="26"/>
          <w:szCs w:val="26"/>
          <w:rtl/>
        </w:rPr>
        <w:t xml:space="preserve">יש </w:t>
      </w:r>
      <w:r w:rsidRPr="00021034">
        <w:rPr>
          <w:rFonts w:ascii="David" w:hAnsi="David" w:hint="cs"/>
          <w:noProof w:val="0"/>
          <w:sz w:val="26"/>
          <w:szCs w:val="26"/>
          <w:rtl/>
        </w:rPr>
        <w:t xml:space="preserve">להשיב על השאלה </w:t>
      </w:r>
      <w:r w:rsidR="005927BF">
        <w:rPr>
          <w:rFonts w:ascii="David" w:hAnsi="David" w:hint="cs"/>
          <w:noProof w:val="0"/>
          <w:sz w:val="26"/>
          <w:szCs w:val="26"/>
          <w:rtl/>
        </w:rPr>
        <w:t xml:space="preserve">בסיוע </w:t>
      </w:r>
      <w:r w:rsidR="00021034" w:rsidRPr="00021034">
        <w:rPr>
          <w:rFonts w:ascii="David" w:hAnsi="David" w:hint="cs"/>
          <w:noProof w:val="0"/>
          <w:sz w:val="26"/>
          <w:szCs w:val="26"/>
          <w:rtl/>
        </w:rPr>
        <w:t xml:space="preserve">ההיקש האמור </w:t>
      </w:r>
      <w:r w:rsidRPr="00021034">
        <w:rPr>
          <w:rFonts w:ascii="David" w:hAnsi="David" w:hint="cs"/>
          <w:noProof w:val="0"/>
          <w:sz w:val="26"/>
          <w:szCs w:val="26"/>
          <w:rtl/>
        </w:rPr>
        <w:t>מהגדרתו של המ</w:t>
      </w:r>
      <w:r w:rsidR="00021034" w:rsidRPr="00021034">
        <w:rPr>
          <w:rFonts w:ascii="David" w:hAnsi="David" w:hint="cs"/>
          <w:noProof w:val="0"/>
          <w:sz w:val="26"/>
          <w:szCs w:val="26"/>
          <w:rtl/>
        </w:rPr>
        <w:t xml:space="preserve">ונח "ציוד" שבסעיף 1 לחוק מע"מ, </w:t>
      </w:r>
      <w:r w:rsidRPr="00021034">
        <w:rPr>
          <w:rFonts w:ascii="David" w:hAnsi="David" w:hint="cs"/>
          <w:noProof w:val="0"/>
          <w:sz w:val="26"/>
          <w:szCs w:val="26"/>
          <w:rtl/>
        </w:rPr>
        <w:t>במקביל למקרהו של "עוסק"</w:t>
      </w:r>
      <w:r w:rsidR="00021034" w:rsidRPr="00021034">
        <w:rPr>
          <w:rFonts w:ascii="David" w:hAnsi="David" w:hint="cs"/>
          <w:noProof w:val="0"/>
          <w:sz w:val="26"/>
          <w:szCs w:val="26"/>
          <w:rtl/>
        </w:rPr>
        <w:t>.</w:t>
      </w:r>
    </w:p>
    <w:p w:rsidR="00021034" w:rsidRPr="00021034" w:rsidRDefault="00021034" w:rsidP="00021034">
      <w:pPr>
        <w:pStyle w:val="ac"/>
        <w:spacing w:line="360" w:lineRule="auto"/>
        <w:ind w:left="360"/>
        <w:jc w:val="both"/>
        <w:rPr>
          <w:rFonts w:ascii="David" w:hAnsi="David"/>
          <w:noProof w:val="0"/>
          <w:sz w:val="26"/>
          <w:szCs w:val="26"/>
          <w:rtl/>
        </w:rPr>
      </w:pPr>
    </w:p>
    <w:p w:rsidR="00B9017D" w:rsidRDefault="00B9017D" w:rsidP="00B9017D">
      <w:pPr>
        <w:pStyle w:val="ac"/>
        <w:spacing w:line="360" w:lineRule="auto"/>
        <w:ind w:left="360"/>
        <w:jc w:val="both"/>
        <w:rPr>
          <w:rFonts w:ascii="David" w:hAnsi="David"/>
          <w:noProof w:val="0"/>
          <w:sz w:val="26"/>
          <w:szCs w:val="26"/>
          <w:rtl/>
        </w:rPr>
      </w:pPr>
      <w:r>
        <w:rPr>
          <w:rFonts w:ascii="David" w:hAnsi="David" w:hint="cs"/>
          <w:noProof w:val="0"/>
          <w:sz w:val="26"/>
          <w:szCs w:val="26"/>
          <w:rtl/>
        </w:rPr>
        <w:t xml:space="preserve">אם נכס פלוני </w:t>
      </w:r>
      <w:r>
        <w:rPr>
          <w:rFonts w:ascii="David" w:hAnsi="David" w:hint="cs"/>
          <w:b/>
          <w:bCs/>
          <w:noProof w:val="0"/>
          <w:sz w:val="26"/>
          <w:szCs w:val="26"/>
          <w:rtl/>
        </w:rPr>
        <w:t>לא</w:t>
      </w:r>
      <w:r>
        <w:rPr>
          <w:rFonts w:ascii="David" w:hAnsi="David" w:hint="cs"/>
          <w:noProof w:val="0"/>
          <w:sz w:val="26"/>
          <w:szCs w:val="26"/>
          <w:rtl/>
        </w:rPr>
        <w:t xml:space="preserve"> "שימש, משמש או נועד לשמש" בעריכת הפעילות של מוסד כספי </w:t>
      </w:r>
      <w:r>
        <w:rPr>
          <w:rFonts w:ascii="David" w:hAnsi="David" w:hint="cs"/>
          <w:b/>
          <w:bCs/>
          <w:noProof w:val="0"/>
          <w:sz w:val="26"/>
          <w:szCs w:val="26"/>
          <w:rtl/>
        </w:rPr>
        <w:t>כמוסד כספי</w:t>
      </w:r>
      <w:r>
        <w:rPr>
          <w:rFonts w:ascii="David" w:hAnsi="David" w:hint="cs"/>
          <w:noProof w:val="0"/>
          <w:sz w:val="26"/>
          <w:szCs w:val="26"/>
          <w:rtl/>
        </w:rPr>
        <w:t xml:space="preserve">, אזי אין הצדקה מיוחדת להטיל מס ריווח על הרווח שמופק ממכירתו. </w:t>
      </w:r>
    </w:p>
    <w:p w:rsidR="00290406" w:rsidRPr="00B9017D" w:rsidRDefault="00290406" w:rsidP="00B9017D">
      <w:pPr>
        <w:pStyle w:val="ac"/>
        <w:spacing w:line="360" w:lineRule="auto"/>
        <w:ind w:left="360"/>
        <w:jc w:val="both"/>
        <w:rPr>
          <w:rFonts w:ascii="David" w:hAnsi="David"/>
          <w:noProof w:val="0"/>
          <w:sz w:val="26"/>
          <w:szCs w:val="26"/>
        </w:rPr>
      </w:pPr>
    </w:p>
    <w:p w:rsidR="00B9017D" w:rsidRDefault="00B9017D" w:rsidP="007D31DB">
      <w:pPr>
        <w:pStyle w:val="ac"/>
        <w:numPr>
          <w:ilvl w:val="0"/>
          <w:numId w:val="2"/>
        </w:numPr>
        <w:spacing w:line="360" w:lineRule="auto"/>
        <w:jc w:val="both"/>
        <w:rPr>
          <w:rFonts w:ascii="David" w:hAnsi="David"/>
          <w:noProof w:val="0"/>
          <w:sz w:val="26"/>
          <w:szCs w:val="26"/>
        </w:rPr>
      </w:pPr>
      <w:r>
        <w:rPr>
          <w:rFonts w:ascii="David" w:hAnsi="David" w:hint="cs"/>
          <w:noProof w:val="0"/>
          <w:sz w:val="26"/>
          <w:szCs w:val="26"/>
          <w:rtl/>
        </w:rPr>
        <w:t xml:space="preserve">במקרה הנדון, פשמ"ג </w:t>
      </w:r>
      <w:r w:rsidRPr="00021034">
        <w:rPr>
          <w:rFonts w:ascii="David" w:hAnsi="David" w:hint="cs"/>
          <w:b/>
          <w:bCs/>
          <w:noProof w:val="0"/>
          <w:sz w:val="26"/>
          <w:szCs w:val="26"/>
          <w:rtl/>
        </w:rPr>
        <w:t>השתכנע</w:t>
      </w:r>
      <w:r>
        <w:rPr>
          <w:rFonts w:ascii="David" w:hAnsi="David" w:hint="cs"/>
          <w:noProof w:val="0"/>
          <w:sz w:val="26"/>
          <w:szCs w:val="26"/>
          <w:rtl/>
        </w:rPr>
        <w:t xml:space="preserve"> בזמנו כי מניות בנק לאומי </w:t>
      </w:r>
      <w:r w:rsidR="00021034">
        <w:rPr>
          <w:rFonts w:ascii="David" w:hAnsi="David" w:hint="cs"/>
          <w:noProof w:val="0"/>
          <w:sz w:val="26"/>
          <w:szCs w:val="26"/>
          <w:rtl/>
        </w:rPr>
        <w:t>ש</w:t>
      </w:r>
      <w:r>
        <w:rPr>
          <w:rFonts w:ascii="David" w:hAnsi="David" w:hint="cs"/>
          <w:noProof w:val="0"/>
          <w:sz w:val="26"/>
          <w:szCs w:val="26"/>
          <w:rtl/>
        </w:rPr>
        <w:t>בידי המערערת</w:t>
      </w:r>
      <w:r w:rsidR="00021034">
        <w:rPr>
          <w:rFonts w:ascii="David" w:hAnsi="David" w:hint="cs"/>
          <w:noProof w:val="0"/>
          <w:sz w:val="26"/>
          <w:szCs w:val="26"/>
          <w:rtl/>
        </w:rPr>
        <w:t xml:space="preserve"> הן</w:t>
      </w:r>
      <w:r>
        <w:rPr>
          <w:rFonts w:ascii="David" w:hAnsi="David" w:hint="cs"/>
          <w:noProof w:val="0"/>
          <w:sz w:val="26"/>
          <w:szCs w:val="26"/>
          <w:rtl/>
        </w:rPr>
        <w:t xml:space="preserve"> "השקעה אסטרטגית מיוחדת</w:t>
      </w:r>
      <w:r w:rsidR="00021034">
        <w:rPr>
          <w:rFonts w:ascii="David" w:hAnsi="David" w:hint="cs"/>
          <w:noProof w:val="0"/>
          <w:sz w:val="26"/>
          <w:szCs w:val="26"/>
          <w:rtl/>
        </w:rPr>
        <w:t>"</w:t>
      </w:r>
      <w:r>
        <w:rPr>
          <w:rFonts w:ascii="David" w:hAnsi="David" w:hint="cs"/>
          <w:noProof w:val="0"/>
          <w:sz w:val="26"/>
          <w:szCs w:val="26"/>
          <w:rtl/>
        </w:rPr>
        <w:t xml:space="preserve"> וקיבל את הטיעון כי יש </w:t>
      </w:r>
      <w:r>
        <w:rPr>
          <w:rFonts w:ascii="David" w:hAnsi="David" w:hint="cs"/>
          <w:b/>
          <w:bCs/>
          <w:noProof w:val="0"/>
          <w:sz w:val="26"/>
          <w:szCs w:val="26"/>
          <w:rtl/>
        </w:rPr>
        <w:t>להפריד</w:t>
      </w:r>
      <w:r>
        <w:rPr>
          <w:rFonts w:ascii="David" w:hAnsi="David" w:hint="cs"/>
          <w:noProof w:val="0"/>
          <w:sz w:val="26"/>
          <w:szCs w:val="26"/>
          <w:rtl/>
        </w:rPr>
        <w:t xml:space="preserve"> נכס מסויים זה </w:t>
      </w:r>
      <w:r>
        <w:rPr>
          <w:rFonts w:ascii="David" w:hAnsi="David" w:hint="cs"/>
          <w:b/>
          <w:bCs/>
          <w:noProof w:val="0"/>
          <w:sz w:val="26"/>
          <w:szCs w:val="26"/>
          <w:rtl/>
        </w:rPr>
        <w:t>מכל שאר נכסיה</w:t>
      </w:r>
      <w:r>
        <w:rPr>
          <w:rFonts w:ascii="David" w:hAnsi="David" w:hint="cs"/>
          <w:noProof w:val="0"/>
          <w:sz w:val="26"/>
          <w:szCs w:val="26"/>
          <w:rtl/>
        </w:rPr>
        <w:t xml:space="preserve"> של המערערת לעניין החלת סעיף 2(1) לפקודה על מכירתם. </w:t>
      </w:r>
    </w:p>
    <w:p w:rsidR="00B9017D" w:rsidRPr="00021034" w:rsidRDefault="00B9017D" w:rsidP="00B9017D">
      <w:pPr>
        <w:pStyle w:val="ac"/>
        <w:spacing w:line="360" w:lineRule="auto"/>
        <w:ind w:left="360"/>
        <w:jc w:val="both"/>
        <w:rPr>
          <w:rFonts w:ascii="David" w:hAnsi="David"/>
          <w:noProof w:val="0"/>
          <w:sz w:val="26"/>
          <w:szCs w:val="26"/>
          <w:rtl/>
        </w:rPr>
      </w:pPr>
    </w:p>
    <w:p w:rsidR="00B9017D" w:rsidRDefault="00B9017D" w:rsidP="00B9017D">
      <w:pPr>
        <w:pStyle w:val="ac"/>
        <w:spacing w:line="360" w:lineRule="auto"/>
        <w:ind w:left="360"/>
        <w:jc w:val="both"/>
        <w:rPr>
          <w:rFonts w:ascii="David" w:hAnsi="David"/>
          <w:b/>
          <w:bCs/>
          <w:noProof w:val="0"/>
          <w:sz w:val="26"/>
          <w:szCs w:val="26"/>
          <w:rtl/>
        </w:rPr>
      </w:pPr>
      <w:r>
        <w:rPr>
          <w:rFonts w:ascii="David" w:hAnsi="David" w:hint="cs"/>
          <w:noProof w:val="0"/>
          <w:sz w:val="26"/>
          <w:szCs w:val="26"/>
          <w:rtl/>
        </w:rPr>
        <w:t xml:space="preserve">פשמ"ג </w:t>
      </w:r>
      <w:r>
        <w:rPr>
          <w:rFonts w:ascii="David" w:hAnsi="David" w:hint="cs"/>
          <w:b/>
          <w:bCs/>
          <w:noProof w:val="0"/>
          <w:sz w:val="26"/>
          <w:szCs w:val="26"/>
          <w:rtl/>
        </w:rPr>
        <w:t xml:space="preserve">הכיר </w:t>
      </w:r>
      <w:r>
        <w:rPr>
          <w:rFonts w:ascii="David" w:hAnsi="David" w:hint="cs"/>
          <w:noProof w:val="0"/>
          <w:sz w:val="26"/>
          <w:szCs w:val="26"/>
          <w:rtl/>
        </w:rPr>
        <w:t xml:space="preserve"> "בנסיבות המיוחדת של השקעה זו"</w:t>
      </w:r>
      <w:r>
        <w:rPr>
          <w:rFonts w:ascii="David" w:hAnsi="David" w:hint="cs"/>
          <w:b/>
          <w:bCs/>
          <w:noProof w:val="0"/>
          <w:sz w:val="26"/>
          <w:szCs w:val="26"/>
          <w:rtl/>
        </w:rPr>
        <w:t xml:space="preserve">, כפי שנכתב בהסכם מאוגוסט  2010. </w:t>
      </w:r>
    </w:p>
    <w:p w:rsidR="00B9017D" w:rsidRDefault="00B9017D" w:rsidP="00B9017D">
      <w:pPr>
        <w:pStyle w:val="ac"/>
        <w:spacing w:line="360" w:lineRule="auto"/>
        <w:ind w:left="360"/>
        <w:jc w:val="both"/>
        <w:rPr>
          <w:rFonts w:ascii="David" w:hAnsi="David"/>
          <w:b/>
          <w:bCs/>
          <w:noProof w:val="0"/>
          <w:sz w:val="26"/>
          <w:szCs w:val="26"/>
          <w:rtl/>
        </w:rPr>
      </w:pPr>
    </w:p>
    <w:p w:rsidR="00021034" w:rsidRDefault="0031173E" w:rsidP="00021034">
      <w:pPr>
        <w:pStyle w:val="ac"/>
        <w:spacing w:line="360" w:lineRule="auto"/>
        <w:ind w:left="360"/>
        <w:jc w:val="both"/>
        <w:rPr>
          <w:rFonts w:ascii="David" w:hAnsi="David"/>
          <w:noProof w:val="0"/>
          <w:sz w:val="26"/>
          <w:szCs w:val="26"/>
          <w:rtl/>
        </w:rPr>
      </w:pPr>
      <w:r>
        <w:rPr>
          <w:rFonts w:ascii="David" w:hAnsi="David" w:hint="cs"/>
          <w:noProof w:val="0"/>
          <w:sz w:val="26"/>
          <w:szCs w:val="26"/>
          <w:rtl/>
        </w:rPr>
        <w:t>ו</w:t>
      </w:r>
      <w:r w:rsidR="00021034">
        <w:rPr>
          <w:rFonts w:ascii="David" w:hAnsi="David" w:hint="cs"/>
          <w:noProof w:val="0"/>
          <w:sz w:val="26"/>
          <w:szCs w:val="26"/>
          <w:rtl/>
        </w:rPr>
        <w:t xml:space="preserve">חרף גישתו הכללית של פשמ"ג לפיה </w:t>
      </w:r>
      <w:r w:rsidR="00021034">
        <w:rPr>
          <w:rFonts w:ascii="David" w:hAnsi="David" w:hint="cs"/>
          <w:b/>
          <w:bCs/>
          <w:noProof w:val="0"/>
          <w:sz w:val="26"/>
          <w:szCs w:val="26"/>
          <w:rtl/>
        </w:rPr>
        <w:t xml:space="preserve">"אי אפשר ליצור סדקים בהסכם </w:t>
      </w:r>
      <w:r w:rsidR="00021034">
        <w:rPr>
          <w:rFonts w:ascii="David" w:hAnsi="David" w:hint="cs"/>
          <w:noProof w:val="0"/>
          <w:sz w:val="26"/>
          <w:szCs w:val="26"/>
          <w:rtl/>
        </w:rPr>
        <w:t xml:space="preserve">[ענפי]  </w:t>
      </w:r>
      <w:r w:rsidR="00021034">
        <w:rPr>
          <w:rFonts w:ascii="David" w:hAnsi="David" w:hint="cs"/>
          <w:b/>
          <w:bCs/>
          <w:noProof w:val="0"/>
          <w:sz w:val="26"/>
          <w:szCs w:val="26"/>
          <w:rtl/>
        </w:rPr>
        <w:t>קיים"</w:t>
      </w:r>
      <w:r w:rsidR="00021034">
        <w:rPr>
          <w:rFonts w:ascii="David" w:hAnsi="David" w:hint="cs"/>
          <w:noProof w:val="0"/>
          <w:sz w:val="26"/>
          <w:szCs w:val="26"/>
          <w:rtl/>
        </w:rPr>
        <w:t xml:space="preserve"> (פרוטוקול הישיבה בפשמ"ג, עמוד 522 לתצהיר המשיב) הוא</w:t>
      </w:r>
      <w:r w:rsidR="007148BC">
        <w:rPr>
          <w:rFonts w:ascii="David" w:hAnsi="David" w:hint="cs"/>
          <w:noProof w:val="0"/>
          <w:sz w:val="26"/>
          <w:szCs w:val="26"/>
          <w:rtl/>
        </w:rPr>
        <w:t xml:space="preserve"> כן</w:t>
      </w:r>
      <w:r w:rsidR="00021034">
        <w:rPr>
          <w:rFonts w:ascii="David" w:hAnsi="David" w:hint="cs"/>
          <w:noProof w:val="0"/>
          <w:sz w:val="26"/>
          <w:szCs w:val="26"/>
          <w:rtl/>
        </w:rPr>
        <w:t xml:space="preserve"> היה מוכן להחריג, באופן יוצא דופן, את מניות בנק לאומי מהכלל הגורף (קרי, תחולת סעיף 2(1)). </w:t>
      </w:r>
    </w:p>
    <w:p w:rsidR="00021034" w:rsidRDefault="00021034" w:rsidP="00B9017D">
      <w:pPr>
        <w:pStyle w:val="ac"/>
        <w:spacing w:line="360" w:lineRule="auto"/>
        <w:ind w:left="360"/>
        <w:jc w:val="both"/>
        <w:rPr>
          <w:rFonts w:ascii="David" w:hAnsi="David"/>
          <w:b/>
          <w:bCs/>
          <w:noProof w:val="0"/>
          <w:sz w:val="26"/>
          <w:szCs w:val="26"/>
          <w:rtl/>
        </w:rPr>
      </w:pPr>
    </w:p>
    <w:p w:rsidR="00B9017D" w:rsidRDefault="00B9017D" w:rsidP="00B803AE">
      <w:pPr>
        <w:pStyle w:val="ac"/>
        <w:spacing w:line="360" w:lineRule="auto"/>
        <w:ind w:left="360"/>
        <w:jc w:val="both"/>
        <w:rPr>
          <w:rFonts w:ascii="David" w:hAnsi="David"/>
          <w:noProof w:val="0"/>
          <w:sz w:val="26"/>
          <w:szCs w:val="26"/>
          <w:rtl/>
        </w:rPr>
      </w:pPr>
      <w:r w:rsidRPr="00E972EF">
        <w:rPr>
          <w:rFonts w:ascii="David" w:hAnsi="David" w:hint="cs"/>
          <w:noProof w:val="0"/>
          <w:sz w:val="26"/>
          <w:szCs w:val="26"/>
          <w:rtl/>
        </w:rPr>
        <w:t>ואף אם נסכים עם המשיב כי הסכם או</w:t>
      </w:r>
      <w:r w:rsidR="00021034">
        <w:rPr>
          <w:rFonts w:ascii="David" w:hAnsi="David" w:hint="cs"/>
          <w:noProof w:val="0"/>
          <w:sz w:val="26"/>
          <w:szCs w:val="26"/>
          <w:rtl/>
        </w:rPr>
        <w:t xml:space="preserve">גוסט 2010 לא עסק </w:t>
      </w:r>
      <w:r w:rsidR="008F6B2E">
        <w:rPr>
          <w:rFonts w:ascii="David" w:hAnsi="David" w:hint="cs"/>
          <w:noProof w:val="0"/>
          <w:sz w:val="26"/>
          <w:szCs w:val="26"/>
          <w:rtl/>
        </w:rPr>
        <w:t xml:space="preserve">כלל </w:t>
      </w:r>
      <w:r w:rsidR="00021034">
        <w:rPr>
          <w:rFonts w:ascii="David" w:hAnsi="David" w:hint="cs"/>
          <w:noProof w:val="0"/>
          <w:sz w:val="26"/>
          <w:szCs w:val="26"/>
          <w:rtl/>
        </w:rPr>
        <w:t>בהטלת מס ריווח, התובנה שעומדת בבסיס ההסכם</w:t>
      </w:r>
      <w:r w:rsidRPr="00E972EF">
        <w:rPr>
          <w:rFonts w:ascii="David" w:hAnsi="David" w:hint="cs"/>
          <w:noProof w:val="0"/>
          <w:sz w:val="26"/>
          <w:szCs w:val="26"/>
          <w:rtl/>
        </w:rPr>
        <w:t xml:space="preserve"> משליכ</w:t>
      </w:r>
      <w:r w:rsidR="00E972EF" w:rsidRPr="00E972EF">
        <w:rPr>
          <w:rFonts w:ascii="David" w:hAnsi="David" w:hint="cs"/>
          <w:noProof w:val="0"/>
          <w:sz w:val="26"/>
          <w:szCs w:val="26"/>
          <w:rtl/>
        </w:rPr>
        <w:t xml:space="preserve">ה על </w:t>
      </w:r>
      <w:r w:rsidR="00021034">
        <w:rPr>
          <w:rFonts w:ascii="David" w:hAnsi="David" w:hint="cs"/>
          <w:noProof w:val="0"/>
          <w:sz w:val="26"/>
          <w:szCs w:val="26"/>
          <w:rtl/>
        </w:rPr>
        <w:t>ה</w:t>
      </w:r>
      <w:r w:rsidR="00B803AE">
        <w:rPr>
          <w:rFonts w:ascii="David" w:hAnsi="David" w:hint="cs"/>
          <w:noProof w:val="0"/>
          <w:sz w:val="26"/>
          <w:szCs w:val="26"/>
          <w:rtl/>
        </w:rPr>
        <w:t>סוגי</w:t>
      </w:r>
      <w:r w:rsidR="00E972EF" w:rsidRPr="00E972EF">
        <w:rPr>
          <w:rFonts w:ascii="David" w:hAnsi="David" w:hint="cs"/>
          <w:noProof w:val="0"/>
          <w:sz w:val="26"/>
          <w:szCs w:val="26"/>
          <w:rtl/>
        </w:rPr>
        <w:t xml:space="preserve">ה </w:t>
      </w:r>
      <w:r w:rsidR="00B803AE">
        <w:rPr>
          <w:rFonts w:ascii="David" w:hAnsi="David" w:hint="cs"/>
          <w:noProof w:val="0"/>
          <w:sz w:val="26"/>
          <w:szCs w:val="26"/>
          <w:rtl/>
        </w:rPr>
        <w:t xml:space="preserve">שמונחת </w:t>
      </w:r>
      <w:r w:rsidR="00E972EF" w:rsidRPr="00E972EF">
        <w:rPr>
          <w:rFonts w:ascii="David" w:hAnsi="David" w:hint="cs"/>
          <w:noProof w:val="0"/>
          <w:sz w:val="26"/>
          <w:szCs w:val="26"/>
          <w:rtl/>
        </w:rPr>
        <w:t xml:space="preserve">בפנינו כאן. </w:t>
      </w:r>
    </w:p>
    <w:p w:rsidR="00E972EF" w:rsidRDefault="00E972EF" w:rsidP="00B9017D">
      <w:pPr>
        <w:pStyle w:val="ac"/>
        <w:spacing w:line="360" w:lineRule="auto"/>
        <w:ind w:left="360"/>
        <w:jc w:val="both"/>
        <w:rPr>
          <w:rFonts w:ascii="David" w:hAnsi="David"/>
          <w:noProof w:val="0"/>
          <w:sz w:val="26"/>
          <w:szCs w:val="26"/>
          <w:rtl/>
        </w:rPr>
      </w:pPr>
    </w:p>
    <w:p w:rsidR="00736EDD" w:rsidRDefault="00E972EF" w:rsidP="00736EDD">
      <w:pPr>
        <w:pStyle w:val="ac"/>
        <w:spacing w:line="360" w:lineRule="auto"/>
        <w:ind w:left="360"/>
        <w:jc w:val="both"/>
        <w:rPr>
          <w:rFonts w:ascii="David" w:hAnsi="David"/>
          <w:noProof w:val="0"/>
          <w:sz w:val="26"/>
          <w:szCs w:val="26"/>
          <w:rtl/>
        </w:rPr>
      </w:pPr>
      <w:r>
        <w:rPr>
          <w:rFonts w:ascii="David" w:hAnsi="David" w:hint="cs"/>
          <w:noProof w:val="0"/>
          <w:sz w:val="26"/>
          <w:szCs w:val="26"/>
          <w:rtl/>
        </w:rPr>
        <w:t>בנסיבות מיוחד</w:t>
      </w:r>
      <w:r w:rsidR="00290406">
        <w:rPr>
          <w:rFonts w:ascii="David" w:hAnsi="David" w:hint="cs"/>
          <w:noProof w:val="0"/>
          <w:sz w:val="26"/>
          <w:szCs w:val="26"/>
          <w:rtl/>
        </w:rPr>
        <w:t>ו</w:t>
      </w:r>
      <w:r>
        <w:rPr>
          <w:rFonts w:ascii="David" w:hAnsi="David" w:hint="cs"/>
          <w:noProof w:val="0"/>
          <w:sz w:val="26"/>
          <w:szCs w:val="26"/>
          <w:rtl/>
        </w:rPr>
        <w:t>ת אלה, ומתוך היקש אפשרי מהגדרת המושג "ציוד", אני בדעה כי אין להט</w:t>
      </w:r>
      <w:r w:rsidR="00290406">
        <w:rPr>
          <w:rFonts w:ascii="David" w:hAnsi="David" w:hint="cs"/>
          <w:noProof w:val="0"/>
          <w:sz w:val="26"/>
          <w:szCs w:val="26"/>
          <w:rtl/>
        </w:rPr>
        <w:t>י</w:t>
      </w:r>
      <w:r>
        <w:rPr>
          <w:rFonts w:ascii="David" w:hAnsi="David" w:hint="cs"/>
          <w:noProof w:val="0"/>
          <w:sz w:val="26"/>
          <w:szCs w:val="26"/>
          <w:rtl/>
        </w:rPr>
        <w:t>ל מס ריווח על הרווח שנבע ממכירת</w:t>
      </w:r>
      <w:r w:rsidR="00021034">
        <w:rPr>
          <w:rFonts w:ascii="David" w:hAnsi="David" w:hint="cs"/>
          <w:noProof w:val="0"/>
          <w:sz w:val="26"/>
          <w:szCs w:val="26"/>
          <w:rtl/>
        </w:rPr>
        <w:t xml:space="preserve"> מניות בנק לאומי</w:t>
      </w:r>
      <w:r w:rsidR="008E491F">
        <w:rPr>
          <w:rFonts w:ascii="David" w:hAnsi="David" w:hint="cs"/>
          <w:noProof w:val="0"/>
          <w:sz w:val="26"/>
          <w:szCs w:val="26"/>
          <w:rtl/>
        </w:rPr>
        <w:t>, שהן היו נכסים בלתי קשורים במובן הנ"</w:t>
      </w:r>
      <w:r w:rsidR="0031173E">
        <w:rPr>
          <w:rFonts w:ascii="David" w:hAnsi="David" w:hint="cs"/>
          <w:noProof w:val="0"/>
          <w:sz w:val="26"/>
          <w:szCs w:val="26"/>
          <w:rtl/>
        </w:rPr>
        <w:t>ל.</w:t>
      </w:r>
      <w:r w:rsidR="00DA4336">
        <w:rPr>
          <w:rFonts w:ascii="David" w:hAnsi="David" w:hint="cs"/>
          <w:noProof w:val="0"/>
          <w:sz w:val="26"/>
          <w:szCs w:val="26"/>
          <w:rtl/>
        </w:rPr>
        <w:t xml:space="preserve"> </w:t>
      </w:r>
      <w:r w:rsidR="00736EDD">
        <w:rPr>
          <w:rFonts w:ascii="David" w:hAnsi="David" w:hint="cs"/>
          <w:noProof w:val="0"/>
          <w:sz w:val="26"/>
          <w:szCs w:val="26"/>
          <w:rtl/>
        </w:rPr>
        <w:t xml:space="preserve">מרבית מניות הבנק שנרכשו על ידי קבוצת אליהו (יותר משני שלישים) </w:t>
      </w:r>
      <w:r w:rsidR="00736EDD" w:rsidRPr="00736EDD">
        <w:rPr>
          <w:rFonts w:ascii="David" w:hAnsi="David" w:hint="cs"/>
          <w:b/>
          <w:bCs/>
          <w:noProof w:val="0"/>
          <w:sz w:val="26"/>
          <w:szCs w:val="26"/>
          <w:rtl/>
        </w:rPr>
        <w:t>לא</w:t>
      </w:r>
      <w:r w:rsidR="00736EDD">
        <w:rPr>
          <w:rFonts w:ascii="David" w:hAnsi="David" w:hint="cs"/>
          <w:noProof w:val="0"/>
          <w:sz w:val="26"/>
          <w:szCs w:val="26"/>
          <w:rtl/>
        </w:rPr>
        <w:t xml:space="preserve"> הוחזקו על ידי המערערת, וחבילת המניות בידיה לא היה אלא חלק </w:t>
      </w:r>
      <w:r w:rsidR="00736EDD">
        <w:rPr>
          <w:rFonts w:ascii="David" w:hAnsi="David" w:hint="cs"/>
          <w:noProof w:val="0"/>
          <w:sz w:val="26"/>
          <w:szCs w:val="26"/>
          <w:rtl/>
        </w:rPr>
        <w:lastRenderedPageBreak/>
        <w:t xml:space="preserve">מהחזקה גדולה יותר. </w:t>
      </w:r>
      <w:r w:rsidR="00021034">
        <w:rPr>
          <w:rFonts w:ascii="David" w:hAnsi="David" w:hint="cs"/>
          <w:noProof w:val="0"/>
          <w:sz w:val="26"/>
          <w:szCs w:val="26"/>
          <w:rtl/>
        </w:rPr>
        <w:t>אמנם ההחזק</w:t>
      </w:r>
      <w:r>
        <w:rPr>
          <w:rFonts w:ascii="David" w:hAnsi="David" w:hint="cs"/>
          <w:noProof w:val="0"/>
          <w:sz w:val="26"/>
          <w:szCs w:val="26"/>
          <w:rtl/>
        </w:rPr>
        <w:t>ה במניות אלה תרמה, מן הסתם, לאיתנו</w:t>
      </w:r>
      <w:r w:rsidR="00290406">
        <w:rPr>
          <w:rFonts w:ascii="David" w:hAnsi="David" w:hint="cs"/>
          <w:noProof w:val="0"/>
          <w:sz w:val="26"/>
          <w:szCs w:val="26"/>
          <w:rtl/>
        </w:rPr>
        <w:t>ת</w:t>
      </w:r>
      <w:r>
        <w:rPr>
          <w:rFonts w:ascii="David" w:hAnsi="David" w:hint="cs"/>
          <w:noProof w:val="0"/>
          <w:sz w:val="26"/>
          <w:szCs w:val="26"/>
          <w:rtl/>
        </w:rPr>
        <w:t xml:space="preserve"> הפיננסית הכללית של המערערת, אך ההחזקה לא הייתה קשורה כלל לעסקי הביטוח, וכאשר המערערת רכשה את מגדל היא אף נדרשה למכור את מניות הבנק</w:t>
      </w:r>
      <w:r w:rsidR="00021034">
        <w:rPr>
          <w:rFonts w:ascii="David" w:hAnsi="David" w:hint="cs"/>
          <w:noProof w:val="0"/>
          <w:sz w:val="26"/>
          <w:szCs w:val="26"/>
          <w:rtl/>
        </w:rPr>
        <w:t>.</w:t>
      </w:r>
      <w:r>
        <w:rPr>
          <w:rFonts w:ascii="David" w:hAnsi="David" w:hint="cs"/>
          <w:noProof w:val="0"/>
          <w:sz w:val="26"/>
          <w:szCs w:val="26"/>
          <w:rtl/>
        </w:rPr>
        <w:t xml:space="preserve"> </w:t>
      </w:r>
    </w:p>
    <w:p w:rsidR="00736EDD" w:rsidRDefault="00736EDD" w:rsidP="00736EDD">
      <w:pPr>
        <w:pStyle w:val="ac"/>
        <w:spacing w:line="360" w:lineRule="auto"/>
        <w:ind w:left="360"/>
        <w:jc w:val="both"/>
        <w:rPr>
          <w:rFonts w:ascii="David" w:hAnsi="David"/>
          <w:noProof w:val="0"/>
          <w:sz w:val="26"/>
          <w:szCs w:val="26"/>
          <w:rtl/>
        </w:rPr>
      </w:pPr>
    </w:p>
    <w:p w:rsidR="00E972EF" w:rsidRDefault="00E972EF" w:rsidP="00736EDD">
      <w:pPr>
        <w:pStyle w:val="ac"/>
        <w:spacing w:line="360" w:lineRule="auto"/>
        <w:ind w:left="360"/>
        <w:jc w:val="both"/>
        <w:rPr>
          <w:rFonts w:ascii="David" w:hAnsi="David"/>
          <w:noProof w:val="0"/>
          <w:sz w:val="26"/>
          <w:szCs w:val="26"/>
          <w:rtl/>
        </w:rPr>
      </w:pPr>
      <w:r>
        <w:rPr>
          <w:rFonts w:ascii="David" w:hAnsi="David" w:hint="cs"/>
          <w:noProof w:val="0"/>
          <w:sz w:val="26"/>
          <w:szCs w:val="26"/>
          <w:rtl/>
        </w:rPr>
        <w:t>לא נעלם מעיני כי ההסבר שניתן לעצם ההחזקה בחלק ממניות הבנק בידי המערערת</w:t>
      </w:r>
      <w:r w:rsidR="00021034">
        <w:rPr>
          <w:rFonts w:ascii="David" w:hAnsi="David" w:hint="cs"/>
          <w:noProof w:val="0"/>
          <w:sz w:val="26"/>
          <w:szCs w:val="26"/>
          <w:rtl/>
        </w:rPr>
        <w:t>,</w:t>
      </w:r>
      <w:r>
        <w:rPr>
          <w:rFonts w:ascii="David" w:hAnsi="David" w:hint="cs"/>
          <w:noProof w:val="0"/>
          <w:sz w:val="26"/>
          <w:szCs w:val="26"/>
          <w:rtl/>
        </w:rPr>
        <w:t xml:space="preserve"> ולא בידי תאגיד אחר בקבוצה</w:t>
      </w:r>
      <w:r w:rsidR="00021034">
        <w:rPr>
          <w:rFonts w:ascii="David" w:hAnsi="David" w:hint="cs"/>
          <w:noProof w:val="0"/>
          <w:sz w:val="26"/>
          <w:szCs w:val="26"/>
          <w:rtl/>
        </w:rPr>
        <w:t>,</w:t>
      </w:r>
      <w:r>
        <w:rPr>
          <w:rFonts w:ascii="David" w:hAnsi="David" w:hint="cs"/>
          <w:noProof w:val="0"/>
          <w:sz w:val="26"/>
          <w:szCs w:val="26"/>
          <w:rtl/>
        </w:rPr>
        <w:t xml:space="preserve"> היה נעוץ בחסכון במס (הימנעות מהצורך לחלק דיבידנד לחברה משפחתית), אולם אין בשיקול זה כדי לשנות את התוצאה. </w:t>
      </w:r>
    </w:p>
    <w:p w:rsidR="00290406" w:rsidRPr="00E972EF" w:rsidRDefault="00290406" w:rsidP="00B9017D">
      <w:pPr>
        <w:pStyle w:val="ac"/>
        <w:spacing w:line="360" w:lineRule="auto"/>
        <w:ind w:left="360"/>
        <w:jc w:val="both"/>
        <w:rPr>
          <w:rFonts w:ascii="David" w:hAnsi="David"/>
          <w:noProof w:val="0"/>
          <w:sz w:val="26"/>
          <w:szCs w:val="26"/>
        </w:rPr>
      </w:pPr>
    </w:p>
    <w:p w:rsidR="00B9017D" w:rsidRDefault="00E972EF" w:rsidP="002366C9">
      <w:pPr>
        <w:pStyle w:val="ac"/>
        <w:numPr>
          <w:ilvl w:val="0"/>
          <w:numId w:val="2"/>
        </w:numPr>
        <w:spacing w:line="360" w:lineRule="auto"/>
        <w:jc w:val="both"/>
        <w:rPr>
          <w:rFonts w:ascii="David" w:hAnsi="David"/>
          <w:noProof w:val="0"/>
          <w:sz w:val="26"/>
          <w:szCs w:val="26"/>
        </w:rPr>
      </w:pPr>
      <w:r>
        <w:rPr>
          <w:rFonts w:ascii="David" w:hAnsi="David" w:hint="cs"/>
          <w:noProof w:val="0"/>
          <w:sz w:val="26"/>
          <w:szCs w:val="26"/>
          <w:rtl/>
        </w:rPr>
        <w:t>על כן, לדעתי יש לקבל את הערעור בנושא מכירת מניות בנק לאומי.</w:t>
      </w:r>
      <w:r w:rsidR="00D81FC4">
        <w:rPr>
          <w:rFonts w:ascii="David" w:hAnsi="David" w:hint="cs"/>
          <w:noProof w:val="0"/>
          <w:sz w:val="26"/>
          <w:szCs w:val="26"/>
          <w:rtl/>
        </w:rPr>
        <w:t xml:space="preserve"> </w:t>
      </w:r>
      <w:r w:rsidR="00D05E61">
        <w:rPr>
          <w:rStyle w:val="af2"/>
          <w:rFonts w:ascii="David" w:hAnsi="David"/>
          <w:noProof w:val="0"/>
          <w:sz w:val="26"/>
          <w:szCs w:val="26"/>
          <w:rtl/>
        </w:rPr>
        <w:footnoteReference w:id="13"/>
      </w:r>
      <w:r>
        <w:rPr>
          <w:rFonts w:ascii="David" w:hAnsi="David" w:hint="cs"/>
          <w:noProof w:val="0"/>
          <w:sz w:val="26"/>
          <w:szCs w:val="26"/>
          <w:rtl/>
        </w:rPr>
        <w:t xml:space="preserve"> </w:t>
      </w:r>
    </w:p>
    <w:p w:rsidR="001B3EB9" w:rsidRPr="00307564" w:rsidRDefault="001B3EB9" w:rsidP="001B3EB9">
      <w:pPr>
        <w:pStyle w:val="ac"/>
        <w:spacing w:line="360" w:lineRule="auto"/>
        <w:ind w:left="360"/>
        <w:jc w:val="both"/>
        <w:rPr>
          <w:rFonts w:ascii="David" w:hAnsi="David"/>
          <w:noProof w:val="0"/>
          <w:sz w:val="26"/>
          <w:szCs w:val="26"/>
        </w:rPr>
      </w:pPr>
    </w:p>
    <w:p w:rsidR="003175F0" w:rsidRPr="001B3EB9" w:rsidRDefault="001B3EB9" w:rsidP="001F54A0">
      <w:pPr>
        <w:pStyle w:val="ac"/>
        <w:numPr>
          <w:ilvl w:val="0"/>
          <w:numId w:val="1"/>
        </w:numPr>
        <w:spacing w:line="360" w:lineRule="auto"/>
        <w:ind w:left="247"/>
        <w:jc w:val="both"/>
        <w:rPr>
          <w:rFonts w:ascii="David" w:hAnsi="David"/>
          <w:b/>
          <w:bCs/>
          <w:noProof w:val="0"/>
          <w:sz w:val="32"/>
          <w:szCs w:val="32"/>
          <w:u w:val="single"/>
          <w:rtl/>
        </w:rPr>
      </w:pPr>
      <w:r>
        <w:rPr>
          <w:rFonts w:ascii="David" w:hAnsi="David" w:hint="cs"/>
          <w:b/>
          <w:bCs/>
          <w:noProof w:val="0"/>
          <w:sz w:val="32"/>
          <w:szCs w:val="32"/>
          <w:u w:val="single"/>
          <w:rtl/>
        </w:rPr>
        <w:t xml:space="preserve">טיעון המשיב לדחייה על הסף של </w:t>
      </w:r>
      <w:r w:rsidR="00021034">
        <w:rPr>
          <w:rFonts w:ascii="David" w:hAnsi="David" w:hint="cs"/>
          <w:b/>
          <w:bCs/>
          <w:noProof w:val="0"/>
          <w:sz w:val="32"/>
          <w:szCs w:val="32"/>
          <w:u w:val="single"/>
          <w:rtl/>
        </w:rPr>
        <w:t>ה</w:t>
      </w:r>
      <w:r>
        <w:rPr>
          <w:rFonts w:ascii="David" w:hAnsi="David" w:hint="cs"/>
          <w:b/>
          <w:bCs/>
          <w:noProof w:val="0"/>
          <w:sz w:val="32"/>
          <w:szCs w:val="32"/>
          <w:u w:val="single"/>
          <w:rtl/>
        </w:rPr>
        <w:t xml:space="preserve">ערעור </w:t>
      </w:r>
      <w:r w:rsidR="00021034">
        <w:rPr>
          <w:rFonts w:ascii="David" w:hAnsi="David" w:hint="cs"/>
          <w:b/>
          <w:bCs/>
          <w:noProof w:val="0"/>
          <w:sz w:val="32"/>
          <w:szCs w:val="32"/>
          <w:u w:val="single"/>
          <w:rtl/>
        </w:rPr>
        <w:t>בנושא</w:t>
      </w:r>
      <w:r>
        <w:rPr>
          <w:rFonts w:ascii="David" w:hAnsi="David" w:hint="cs"/>
          <w:b/>
          <w:bCs/>
          <w:noProof w:val="0"/>
          <w:sz w:val="32"/>
          <w:szCs w:val="32"/>
          <w:u w:val="single"/>
          <w:rtl/>
        </w:rPr>
        <w:t xml:space="preserve"> סיווג המערערת</w:t>
      </w:r>
    </w:p>
    <w:p w:rsidR="001B3EB9" w:rsidRDefault="001B3EB9" w:rsidP="002366C9">
      <w:pPr>
        <w:pStyle w:val="ac"/>
        <w:numPr>
          <w:ilvl w:val="0"/>
          <w:numId w:val="2"/>
        </w:numPr>
        <w:spacing w:line="360" w:lineRule="auto"/>
        <w:jc w:val="both"/>
        <w:rPr>
          <w:rFonts w:ascii="David" w:hAnsi="David"/>
          <w:noProof w:val="0"/>
          <w:sz w:val="26"/>
          <w:szCs w:val="26"/>
        </w:rPr>
      </w:pPr>
      <w:r>
        <w:rPr>
          <w:rFonts w:ascii="David" w:hAnsi="David" w:hint="cs"/>
          <w:noProof w:val="0"/>
          <w:sz w:val="26"/>
          <w:szCs w:val="26"/>
          <w:rtl/>
        </w:rPr>
        <w:t>בהודעה המפרשת את נימוקי השומה, העלה המשיב טענת סף:</w:t>
      </w:r>
    </w:p>
    <w:p w:rsidR="006A3C2D" w:rsidRPr="006A3C2D" w:rsidRDefault="006A3C2D" w:rsidP="006A3C2D">
      <w:pPr>
        <w:pStyle w:val="ac"/>
        <w:spacing w:line="360" w:lineRule="auto"/>
        <w:ind w:left="1134" w:right="567"/>
        <w:jc w:val="both"/>
        <w:rPr>
          <w:rFonts w:ascii="David" w:hAnsi="David"/>
          <w:b/>
          <w:bCs/>
          <w:noProof w:val="0"/>
          <w:sz w:val="26"/>
          <w:szCs w:val="26"/>
          <w:rtl/>
        </w:rPr>
      </w:pPr>
      <w:r w:rsidRPr="006A3C2D">
        <w:rPr>
          <w:rFonts w:ascii="David" w:hAnsi="David" w:hint="cs"/>
          <w:b/>
          <w:bCs/>
          <w:noProof w:val="0"/>
          <w:sz w:val="26"/>
          <w:szCs w:val="26"/>
          <w:rtl/>
        </w:rPr>
        <w:t xml:space="preserve">"... הסמכות הבלעדית לשינוי סיווג או ביטולו נתונה בידי מנהל מע"מ בלבד. ולא ניתן לשנות או לבטל סיווג לעניין חוק מע"מ, במסגרת הליך שומתי מול פקיד השומה. לו סברה  המערערת כי יש לבטל את סיווגה כמוסד כספי בשנים שבערעור, היה עליה לפנות בזמן אמת למנהל מע"מ ולנהל מולו את הדיון בשינוי הסיווג, לרבות בדרך של ניהול הליך משפטי מול מנהל מע"מ. </w:t>
      </w:r>
    </w:p>
    <w:p w:rsidR="00425D20" w:rsidRPr="006A3C2D" w:rsidRDefault="00425D20" w:rsidP="006A3C2D">
      <w:pPr>
        <w:pStyle w:val="ac"/>
        <w:spacing w:line="360" w:lineRule="auto"/>
        <w:ind w:left="1134" w:right="567"/>
        <w:jc w:val="both"/>
        <w:rPr>
          <w:rFonts w:ascii="David" w:hAnsi="David"/>
          <w:b/>
          <w:bCs/>
          <w:noProof w:val="0"/>
          <w:sz w:val="26"/>
          <w:szCs w:val="26"/>
          <w:rtl/>
        </w:rPr>
      </w:pPr>
      <w:r w:rsidRPr="006A3C2D">
        <w:rPr>
          <w:rFonts w:ascii="David" w:hAnsi="David" w:hint="cs"/>
          <w:b/>
          <w:bCs/>
          <w:noProof w:val="0"/>
          <w:sz w:val="26"/>
          <w:szCs w:val="26"/>
          <w:rtl/>
        </w:rPr>
        <w:t xml:space="preserve">... </w:t>
      </w:r>
    </w:p>
    <w:p w:rsidR="00425D20" w:rsidRPr="006A3C2D" w:rsidRDefault="00425D20" w:rsidP="006A3C2D">
      <w:pPr>
        <w:pStyle w:val="ac"/>
        <w:spacing w:line="360" w:lineRule="auto"/>
        <w:ind w:left="1134" w:right="567"/>
        <w:jc w:val="both"/>
        <w:rPr>
          <w:rFonts w:ascii="David" w:hAnsi="David"/>
          <w:b/>
          <w:bCs/>
          <w:noProof w:val="0"/>
          <w:sz w:val="26"/>
          <w:szCs w:val="26"/>
          <w:rtl/>
        </w:rPr>
      </w:pPr>
      <w:r w:rsidRPr="006A3C2D">
        <w:rPr>
          <w:rFonts w:ascii="David" w:hAnsi="David" w:hint="cs"/>
          <w:b/>
          <w:bCs/>
          <w:noProof w:val="0"/>
          <w:sz w:val="26"/>
          <w:szCs w:val="26"/>
          <w:rtl/>
        </w:rPr>
        <w:t>יטען המשיב כי יש לדחות על הסף מחמת היעדר סמכות עניינית, כל דיון בשאלת סיווגה של המערערת לעניין חוק מע"מ, במסגרת הערעור שלפנינו.</w:t>
      </w:r>
      <w:r w:rsidR="006A3C2D">
        <w:rPr>
          <w:rFonts w:ascii="David" w:hAnsi="David" w:hint="cs"/>
          <w:b/>
          <w:bCs/>
          <w:noProof w:val="0"/>
          <w:sz w:val="26"/>
          <w:szCs w:val="26"/>
          <w:rtl/>
        </w:rPr>
        <w:t>"</w:t>
      </w:r>
      <w:r w:rsidRPr="006A3C2D">
        <w:rPr>
          <w:rFonts w:ascii="David" w:hAnsi="David" w:hint="cs"/>
          <w:b/>
          <w:bCs/>
          <w:noProof w:val="0"/>
          <w:sz w:val="26"/>
          <w:szCs w:val="26"/>
          <w:rtl/>
        </w:rPr>
        <w:t xml:space="preserve"> </w:t>
      </w:r>
    </w:p>
    <w:p w:rsidR="006A3C2D" w:rsidRDefault="006A3C2D" w:rsidP="006A3C2D">
      <w:pPr>
        <w:pStyle w:val="ac"/>
        <w:spacing w:line="360" w:lineRule="auto"/>
        <w:ind w:left="360"/>
        <w:jc w:val="both"/>
        <w:rPr>
          <w:rFonts w:ascii="David" w:hAnsi="David"/>
          <w:noProof w:val="0"/>
          <w:sz w:val="26"/>
          <w:szCs w:val="26"/>
          <w:rtl/>
        </w:rPr>
      </w:pPr>
      <w:r>
        <w:rPr>
          <w:rFonts w:ascii="David" w:hAnsi="David" w:hint="cs"/>
          <w:noProof w:val="0"/>
          <w:sz w:val="26"/>
          <w:szCs w:val="26"/>
          <w:rtl/>
        </w:rPr>
        <w:t xml:space="preserve">              </w:t>
      </w:r>
      <w:r w:rsidR="001B3EB9">
        <w:rPr>
          <w:rFonts w:ascii="David" w:hAnsi="David" w:hint="cs"/>
          <w:noProof w:val="0"/>
          <w:sz w:val="26"/>
          <w:szCs w:val="26"/>
          <w:rtl/>
        </w:rPr>
        <w:t xml:space="preserve">(שם, </w:t>
      </w:r>
      <w:r w:rsidR="00565874">
        <w:rPr>
          <w:rFonts w:ascii="David" w:hAnsi="David" w:hint="cs"/>
          <w:noProof w:val="0"/>
          <w:sz w:val="26"/>
          <w:szCs w:val="26"/>
          <w:rtl/>
        </w:rPr>
        <w:t xml:space="preserve">מתוך </w:t>
      </w:r>
      <w:r w:rsidR="001B3EB9">
        <w:rPr>
          <w:rFonts w:ascii="David" w:hAnsi="David" w:hint="cs"/>
          <w:noProof w:val="0"/>
          <w:sz w:val="26"/>
          <w:szCs w:val="26"/>
          <w:rtl/>
        </w:rPr>
        <w:t>סעיף 9</w:t>
      </w:r>
      <w:r w:rsidR="00565874">
        <w:rPr>
          <w:rFonts w:ascii="David" w:hAnsi="David" w:hint="cs"/>
          <w:noProof w:val="0"/>
          <w:sz w:val="26"/>
          <w:szCs w:val="26"/>
          <w:rtl/>
        </w:rPr>
        <w:t>; דברים דומים נכתבו, בין היתר, בסעיפים 15, 18, 22, 26</w:t>
      </w:r>
      <w:r>
        <w:rPr>
          <w:rFonts w:ascii="David" w:hAnsi="David" w:hint="cs"/>
          <w:noProof w:val="0"/>
          <w:sz w:val="26"/>
          <w:szCs w:val="26"/>
          <w:rtl/>
        </w:rPr>
        <w:t xml:space="preserve"> </w:t>
      </w:r>
    </w:p>
    <w:p w:rsidR="001B3EB9" w:rsidRDefault="006A3C2D" w:rsidP="006A3C2D">
      <w:pPr>
        <w:pStyle w:val="ac"/>
        <w:spacing w:line="360" w:lineRule="auto"/>
        <w:ind w:left="360"/>
        <w:jc w:val="both"/>
        <w:rPr>
          <w:rFonts w:ascii="David" w:hAnsi="David"/>
          <w:noProof w:val="0"/>
          <w:sz w:val="26"/>
          <w:szCs w:val="26"/>
          <w:rtl/>
        </w:rPr>
      </w:pPr>
      <w:r>
        <w:rPr>
          <w:rFonts w:ascii="David" w:hAnsi="David" w:hint="cs"/>
          <w:noProof w:val="0"/>
          <w:sz w:val="26"/>
          <w:szCs w:val="26"/>
          <w:rtl/>
        </w:rPr>
        <w:t xml:space="preserve">              </w:t>
      </w:r>
      <w:r w:rsidR="00565874">
        <w:rPr>
          <w:rFonts w:ascii="David" w:hAnsi="David" w:hint="cs"/>
          <w:noProof w:val="0"/>
          <w:sz w:val="26"/>
          <w:szCs w:val="26"/>
          <w:rtl/>
        </w:rPr>
        <w:t>ו</w:t>
      </w:r>
      <w:r>
        <w:rPr>
          <w:rFonts w:ascii="David" w:hAnsi="David" w:hint="cs"/>
          <w:noProof w:val="0"/>
          <w:sz w:val="26"/>
          <w:szCs w:val="26"/>
          <w:rtl/>
        </w:rPr>
        <w:t xml:space="preserve"> </w:t>
      </w:r>
      <w:r w:rsidR="00565874">
        <w:rPr>
          <w:rFonts w:ascii="David" w:hAnsi="David" w:hint="cs"/>
          <w:noProof w:val="0"/>
          <w:sz w:val="26"/>
          <w:szCs w:val="26"/>
          <w:rtl/>
        </w:rPr>
        <w:t>-29 לסיכומי המשיב).</w:t>
      </w:r>
    </w:p>
    <w:p w:rsidR="00E07325" w:rsidRDefault="00E07325" w:rsidP="001B3EB9">
      <w:pPr>
        <w:pStyle w:val="ac"/>
        <w:spacing w:line="360" w:lineRule="auto"/>
        <w:ind w:left="360"/>
        <w:jc w:val="both"/>
        <w:rPr>
          <w:rFonts w:ascii="David" w:hAnsi="David"/>
          <w:noProof w:val="0"/>
          <w:sz w:val="26"/>
          <w:szCs w:val="26"/>
        </w:rPr>
      </w:pPr>
    </w:p>
    <w:p w:rsidR="00C973DC" w:rsidRDefault="00565874" w:rsidP="002366C9">
      <w:pPr>
        <w:pStyle w:val="ac"/>
        <w:numPr>
          <w:ilvl w:val="0"/>
          <w:numId w:val="2"/>
        </w:numPr>
        <w:spacing w:line="360" w:lineRule="auto"/>
        <w:jc w:val="both"/>
        <w:rPr>
          <w:rFonts w:ascii="David" w:hAnsi="David"/>
          <w:noProof w:val="0"/>
          <w:sz w:val="26"/>
          <w:szCs w:val="26"/>
        </w:rPr>
      </w:pPr>
      <w:r>
        <w:rPr>
          <w:rFonts w:ascii="David" w:hAnsi="David" w:hint="cs"/>
          <w:noProof w:val="0"/>
          <w:sz w:val="26"/>
          <w:szCs w:val="26"/>
          <w:rtl/>
        </w:rPr>
        <w:t>תשובת המערערת לטיעון זה,</w:t>
      </w:r>
      <w:r w:rsidR="00E07325">
        <w:rPr>
          <w:rFonts w:ascii="David" w:hAnsi="David" w:hint="cs"/>
          <w:noProof w:val="0"/>
          <w:sz w:val="26"/>
          <w:szCs w:val="26"/>
          <w:rtl/>
        </w:rPr>
        <w:t xml:space="preserve"> </w:t>
      </w:r>
      <w:r>
        <w:rPr>
          <w:rFonts w:ascii="David" w:hAnsi="David" w:hint="cs"/>
          <w:noProof w:val="0"/>
          <w:sz w:val="26"/>
          <w:szCs w:val="26"/>
          <w:rtl/>
        </w:rPr>
        <w:t xml:space="preserve">ככל שהצלחתי לרדת לסוף דעתה בנושא, מורכבת משניים: טיעון בדבר הרישום במרשמי מע"מ </w:t>
      </w:r>
      <w:r w:rsidR="00021034" w:rsidRPr="00021034">
        <w:rPr>
          <w:rFonts w:ascii="David" w:hAnsi="David" w:hint="cs"/>
          <w:b/>
          <w:bCs/>
          <w:noProof w:val="0"/>
          <w:sz w:val="26"/>
          <w:szCs w:val="26"/>
          <w:rtl/>
        </w:rPr>
        <w:t>כ</w:t>
      </w:r>
      <w:r w:rsidRPr="00021034">
        <w:rPr>
          <w:rFonts w:ascii="David" w:hAnsi="David" w:hint="cs"/>
          <w:b/>
          <w:bCs/>
          <w:noProof w:val="0"/>
          <w:sz w:val="26"/>
          <w:szCs w:val="26"/>
          <w:rtl/>
        </w:rPr>
        <w:t>דקלרטיבי</w:t>
      </w:r>
      <w:r>
        <w:rPr>
          <w:rFonts w:ascii="David" w:hAnsi="David" w:hint="cs"/>
          <w:noProof w:val="0"/>
          <w:sz w:val="26"/>
          <w:szCs w:val="26"/>
          <w:rtl/>
        </w:rPr>
        <w:t xml:space="preserve"> בלבד, וטיעון לפיו </w:t>
      </w:r>
      <w:r>
        <w:rPr>
          <w:rFonts w:ascii="David" w:hAnsi="David" w:hint="cs"/>
          <w:b/>
          <w:bCs/>
          <w:noProof w:val="0"/>
          <w:sz w:val="26"/>
          <w:szCs w:val="26"/>
          <w:rtl/>
        </w:rPr>
        <w:t>"שבכל עניני מס ריווח ומס שכר, לרבות ביחס לסווג הסטטוס, קובע מנהל רשות המסים. הוא ולא אחר"</w:t>
      </w:r>
      <w:r>
        <w:rPr>
          <w:rFonts w:ascii="David" w:hAnsi="David" w:hint="cs"/>
          <w:noProof w:val="0"/>
          <w:sz w:val="26"/>
          <w:szCs w:val="26"/>
          <w:rtl/>
        </w:rPr>
        <w:t xml:space="preserve"> (ראו סעיפים 15 עד 17 לסיכומי המערערת).</w:t>
      </w:r>
      <w:r w:rsidR="00021034">
        <w:rPr>
          <w:rFonts w:ascii="David" w:hAnsi="David" w:hint="cs"/>
          <w:noProof w:val="0"/>
          <w:sz w:val="26"/>
          <w:szCs w:val="26"/>
          <w:rtl/>
        </w:rPr>
        <w:t xml:space="preserve"> </w:t>
      </w:r>
      <w:r w:rsidR="0031173E">
        <w:rPr>
          <w:rFonts w:ascii="David" w:hAnsi="David" w:hint="cs"/>
          <w:noProof w:val="0"/>
          <w:sz w:val="26"/>
          <w:szCs w:val="26"/>
          <w:rtl/>
        </w:rPr>
        <w:t xml:space="preserve">לפי גישה זו, </w:t>
      </w:r>
      <w:r w:rsidR="00736EDD">
        <w:rPr>
          <w:rFonts w:ascii="David" w:hAnsi="David" w:hint="cs"/>
          <w:noProof w:val="0"/>
          <w:sz w:val="26"/>
          <w:szCs w:val="26"/>
          <w:rtl/>
        </w:rPr>
        <w:t>היות שהיום יש רק "מנהל" אחד (מנהל רשות המסים), אין מניעה להעלות סוגיית סיווג לצורך הטלת מס שכר וריווח גם במסגרת ערעור על החלטת פקיד שומה.</w:t>
      </w:r>
    </w:p>
    <w:p w:rsidR="00E07325" w:rsidRDefault="00E07325" w:rsidP="00E07325">
      <w:pPr>
        <w:pStyle w:val="ac"/>
        <w:spacing w:line="360" w:lineRule="auto"/>
        <w:ind w:left="360"/>
        <w:jc w:val="both"/>
        <w:rPr>
          <w:rFonts w:ascii="David" w:hAnsi="David"/>
          <w:noProof w:val="0"/>
          <w:sz w:val="26"/>
          <w:szCs w:val="26"/>
        </w:rPr>
      </w:pPr>
    </w:p>
    <w:p w:rsidR="007C6E3B" w:rsidRDefault="00565874" w:rsidP="002366C9">
      <w:pPr>
        <w:pStyle w:val="ac"/>
        <w:numPr>
          <w:ilvl w:val="0"/>
          <w:numId w:val="2"/>
        </w:numPr>
        <w:spacing w:line="360" w:lineRule="auto"/>
        <w:jc w:val="both"/>
        <w:rPr>
          <w:rFonts w:ascii="David" w:hAnsi="David"/>
          <w:noProof w:val="0"/>
          <w:sz w:val="26"/>
          <w:szCs w:val="26"/>
        </w:rPr>
      </w:pPr>
      <w:r>
        <w:rPr>
          <w:rFonts w:ascii="David" w:hAnsi="David" w:hint="cs"/>
          <w:noProof w:val="0"/>
          <w:sz w:val="26"/>
          <w:szCs w:val="26"/>
          <w:rtl/>
        </w:rPr>
        <w:t xml:space="preserve">להבנתי, טענת הסף של המשיב נוגעת </w:t>
      </w:r>
      <w:r>
        <w:rPr>
          <w:rFonts w:ascii="David" w:hAnsi="David" w:hint="cs"/>
          <w:b/>
          <w:bCs/>
          <w:noProof w:val="0"/>
          <w:sz w:val="26"/>
          <w:szCs w:val="26"/>
          <w:rtl/>
        </w:rPr>
        <w:t xml:space="preserve">למהות ההליך </w:t>
      </w:r>
      <w:r w:rsidR="00021034" w:rsidRPr="00021034">
        <w:rPr>
          <w:rFonts w:ascii="David" w:hAnsi="David" w:hint="cs"/>
          <w:b/>
          <w:bCs/>
          <w:noProof w:val="0"/>
          <w:sz w:val="26"/>
          <w:szCs w:val="26"/>
          <w:rtl/>
        </w:rPr>
        <w:t>השיפוטי</w:t>
      </w:r>
      <w:r w:rsidR="00021034">
        <w:rPr>
          <w:rFonts w:ascii="David" w:hAnsi="David" w:hint="cs"/>
          <w:noProof w:val="0"/>
          <w:sz w:val="26"/>
          <w:szCs w:val="26"/>
          <w:rtl/>
        </w:rPr>
        <w:t xml:space="preserve"> </w:t>
      </w:r>
      <w:r>
        <w:rPr>
          <w:rFonts w:ascii="David" w:hAnsi="David" w:hint="cs"/>
          <w:noProof w:val="0"/>
          <w:sz w:val="26"/>
          <w:szCs w:val="26"/>
          <w:rtl/>
        </w:rPr>
        <w:t xml:space="preserve">שעל חברה לנקוט כדי  להביא לביטול מעמדה כמוסד כספי לצורך חוק מע"מ. לפי עמדת המשיב,  לא ניתן להביא לביטול הסיווג בדרך של </w:t>
      </w:r>
      <w:r>
        <w:rPr>
          <w:rFonts w:ascii="David" w:hAnsi="David" w:hint="cs"/>
          <w:b/>
          <w:bCs/>
          <w:noProof w:val="0"/>
          <w:sz w:val="26"/>
          <w:szCs w:val="26"/>
          <w:rtl/>
        </w:rPr>
        <w:t xml:space="preserve">תקיפת </w:t>
      </w:r>
      <w:r w:rsidRPr="008F6B2E">
        <w:rPr>
          <w:rFonts w:ascii="David" w:hAnsi="David" w:hint="cs"/>
          <w:b/>
          <w:bCs/>
          <w:noProof w:val="0"/>
          <w:sz w:val="26"/>
          <w:szCs w:val="26"/>
          <w:rtl/>
        </w:rPr>
        <w:t>שומה</w:t>
      </w:r>
      <w:r>
        <w:rPr>
          <w:rFonts w:ascii="David" w:hAnsi="David" w:hint="cs"/>
          <w:noProof w:val="0"/>
          <w:sz w:val="26"/>
          <w:szCs w:val="26"/>
          <w:rtl/>
        </w:rPr>
        <w:t xml:space="preserve"> במסגרת ערעור המוגש בהתאם לסעיף 15</w:t>
      </w:r>
      <w:r w:rsidR="007C6E3B">
        <w:rPr>
          <w:rFonts w:ascii="David" w:hAnsi="David" w:hint="cs"/>
          <w:noProof w:val="0"/>
          <w:sz w:val="26"/>
          <w:szCs w:val="26"/>
          <w:rtl/>
        </w:rPr>
        <w:t xml:space="preserve">3 לפקודת מס הכנסה, אלא אך ורק בדרך של ערעור לפי סעיף 64 לחוק מע"מ על דחיית בקשה לשינוי סיווג שהוגשה במסגרת סעיף 58 לחוק מע"מ. </w:t>
      </w:r>
    </w:p>
    <w:p w:rsidR="007C6E3B" w:rsidRDefault="007C6E3B" w:rsidP="007C6E3B">
      <w:pPr>
        <w:pStyle w:val="ac"/>
        <w:spacing w:line="360" w:lineRule="auto"/>
        <w:ind w:left="360"/>
        <w:jc w:val="both"/>
        <w:rPr>
          <w:rFonts w:ascii="David" w:hAnsi="David"/>
          <w:noProof w:val="0"/>
          <w:sz w:val="26"/>
          <w:szCs w:val="26"/>
          <w:rtl/>
        </w:rPr>
      </w:pPr>
    </w:p>
    <w:p w:rsidR="007C6E3B" w:rsidRPr="008F6B2E" w:rsidRDefault="0093379A" w:rsidP="00480640">
      <w:pPr>
        <w:pStyle w:val="ac"/>
        <w:numPr>
          <w:ilvl w:val="0"/>
          <w:numId w:val="2"/>
        </w:numPr>
        <w:spacing w:line="360" w:lineRule="auto"/>
        <w:jc w:val="both"/>
        <w:rPr>
          <w:rFonts w:ascii="David" w:hAnsi="David"/>
          <w:noProof w:val="0"/>
          <w:sz w:val="26"/>
          <w:szCs w:val="26"/>
          <w:rtl/>
        </w:rPr>
      </w:pPr>
      <w:r w:rsidRPr="008F6B2E">
        <w:rPr>
          <w:rFonts w:ascii="David" w:hAnsi="David" w:hint="cs"/>
          <w:noProof w:val="0"/>
          <w:sz w:val="26"/>
          <w:szCs w:val="26"/>
          <w:rtl/>
        </w:rPr>
        <w:t>זהו אכן המס</w:t>
      </w:r>
      <w:r w:rsidR="007C6E3B" w:rsidRPr="008F6B2E">
        <w:rPr>
          <w:rFonts w:ascii="David" w:hAnsi="David" w:hint="cs"/>
          <w:noProof w:val="0"/>
          <w:sz w:val="26"/>
          <w:szCs w:val="26"/>
          <w:rtl/>
        </w:rPr>
        <w:t xml:space="preserve">ר העולה מפסק דין </w:t>
      </w:r>
      <w:r w:rsidR="007C6E3B" w:rsidRPr="008F6B2E">
        <w:rPr>
          <w:rFonts w:ascii="David" w:hAnsi="David" w:hint="cs"/>
          <w:b/>
          <w:bCs/>
          <w:noProof w:val="0"/>
          <w:sz w:val="26"/>
          <w:szCs w:val="26"/>
          <w:rtl/>
        </w:rPr>
        <w:t>אקוויטס</w:t>
      </w:r>
      <w:r w:rsidR="007C6E3B" w:rsidRPr="008F6B2E">
        <w:rPr>
          <w:rFonts w:ascii="David" w:hAnsi="David" w:hint="cs"/>
          <w:noProof w:val="0"/>
          <w:sz w:val="26"/>
          <w:szCs w:val="26"/>
          <w:rtl/>
        </w:rPr>
        <w:t xml:space="preserve"> עליו מסתמך המשיב (ע"מ 25935-02-16 </w:t>
      </w:r>
      <w:r w:rsidR="007C6E3B" w:rsidRPr="008F6B2E">
        <w:rPr>
          <w:rFonts w:ascii="David" w:hAnsi="David" w:hint="cs"/>
          <w:b/>
          <w:bCs/>
          <w:noProof w:val="0"/>
          <w:sz w:val="26"/>
          <w:szCs w:val="26"/>
          <w:rtl/>
        </w:rPr>
        <w:t xml:space="preserve">אקוויטס ניהול השקעות בע"מ נ' פקיד שומה תל אביב </w:t>
      </w:r>
      <w:r w:rsidR="007C6E3B" w:rsidRPr="00C06C68">
        <w:rPr>
          <w:rFonts w:ascii="David" w:hAnsi="David" w:hint="cs"/>
          <w:b/>
          <w:bCs/>
          <w:noProof w:val="0"/>
          <w:sz w:val="26"/>
          <w:szCs w:val="26"/>
          <w:rtl/>
        </w:rPr>
        <w:t>4</w:t>
      </w:r>
      <w:r w:rsidR="007C6E3B" w:rsidRPr="008F6B2E">
        <w:rPr>
          <w:rFonts w:ascii="David" w:hAnsi="David" w:hint="cs"/>
          <w:noProof w:val="0"/>
          <w:sz w:val="26"/>
          <w:szCs w:val="26"/>
          <w:rtl/>
        </w:rPr>
        <w:t xml:space="preserve">, ניתן ביום 26.6.2017). שם ביקשה החברה </w:t>
      </w:r>
      <w:r w:rsidR="00E07325" w:rsidRPr="008F6B2E">
        <w:rPr>
          <w:rFonts w:ascii="David" w:hAnsi="David" w:hint="cs"/>
          <w:noProof w:val="0"/>
          <w:sz w:val="26"/>
          <w:szCs w:val="26"/>
          <w:rtl/>
        </w:rPr>
        <w:t>ה</w:t>
      </w:r>
      <w:r w:rsidR="007C6E3B" w:rsidRPr="008F6B2E">
        <w:rPr>
          <w:rFonts w:ascii="David" w:hAnsi="David" w:hint="cs"/>
          <w:noProof w:val="0"/>
          <w:sz w:val="26"/>
          <w:szCs w:val="26"/>
          <w:rtl/>
        </w:rPr>
        <w:t>נ</w:t>
      </w:r>
      <w:r w:rsidR="009827BD">
        <w:rPr>
          <w:rFonts w:ascii="David" w:hAnsi="David" w:hint="cs"/>
          <w:noProof w:val="0"/>
          <w:sz w:val="26"/>
          <w:szCs w:val="26"/>
          <w:rtl/>
        </w:rPr>
        <w:t>י</w:t>
      </w:r>
      <w:r w:rsidR="007C6E3B" w:rsidRPr="008F6B2E">
        <w:rPr>
          <w:rFonts w:ascii="David" w:hAnsi="David" w:hint="cs"/>
          <w:noProof w:val="0"/>
          <w:sz w:val="26"/>
          <w:szCs w:val="26"/>
          <w:rtl/>
        </w:rPr>
        <w:t xml:space="preserve">שומה לשנות את רישומה לפי חוק מע"מ מ"עוסק" למוסד כספי. </w:t>
      </w:r>
      <w:r w:rsidR="006D3C8D" w:rsidRPr="008F6B2E">
        <w:rPr>
          <w:rFonts w:ascii="David" w:hAnsi="David" w:hint="cs"/>
          <w:noProof w:val="0"/>
          <w:sz w:val="26"/>
          <w:szCs w:val="26"/>
          <w:rtl/>
        </w:rPr>
        <w:t>הבקשה נענ</w:t>
      </w:r>
      <w:r w:rsidR="007C6E3B" w:rsidRPr="008F6B2E">
        <w:rPr>
          <w:rFonts w:ascii="David" w:hAnsi="David" w:hint="cs"/>
          <w:noProof w:val="0"/>
          <w:sz w:val="26"/>
          <w:szCs w:val="26"/>
          <w:rtl/>
        </w:rPr>
        <w:t xml:space="preserve">תה בחיוב והסיווג שונה.  חרף זאת, במהלך שלוש שנים החברה לא שילמה מס ריווח ואף לא ביקשה להמיר את סיווגה </w:t>
      </w:r>
      <w:r w:rsidR="006D3C8D" w:rsidRPr="008F6B2E">
        <w:rPr>
          <w:rFonts w:ascii="David" w:hAnsi="David" w:hint="cs"/>
          <w:noProof w:val="0"/>
          <w:sz w:val="26"/>
          <w:szCs w:val="26"/>
          <w:rtl/>
        </w:rPr>
        <w:t>חזרה ל</w:t>
      </w:r>
      <w:r w:rsidR="007C6E3B" w:rsidRPr="008F6B2E">
        <w:rPr>
          <w:rFonts w:ascii="David" w:hAnsi="David" w:hint="cs"/>
          <w:noProof w:val="0"/>
          <w:sz w:val="26"/>
          <w:szCs w:val="26"/>
          <w:rtl/>
        </w:rPr>
        <w:t>עוסק. כתוצאה מכך הוצאו שומות מס ריווח לגבי אותן שנים. החברה חלק</w:t>
      </w:r>
      <w:r w:rsidR="006D3C8D" w:rsidRPr="008F6B2E">
        <w:rPr>
          <w:rFonts w:ascii="David" w:hAnsi="David" w:hint="cs"/>
          <w:noProof w:val="0"/>
          <w:sz w:val="26"/>
          <w:szCs w:val="26"/>
          <w:rtl/>
        </w:rPr>
        <w:t>ה</w:t>
      </w:r>
      <w:r w:rsidR="007C6E3B" w:rsidRPr="008F6B2E">
        <w:rPr>
          <w:rFonts w:ascii="David" w:hAnsi="David" w:hint="cs"/>
          <w:noProof w:val="0"/>
          <w:sz w:val="26"/>
          <w:szCs w:val="26"/>
          <w:rtl/>
        </w:rPr>
        <w:t xml:space="preserve"> על השומות במסגרת </w:t>
      </w:r>
      <w:r w:rsidR="007C6E3B" w:rsidRPr="00C06C68">
        <w:rPr>
          <w:rFonts w:ascii="David" w:hAnsi="David" w:hint="cs"/>
          <w:b/>
          <w:bCs/>
          <w:noProof w:val="0"/>
          <w:sz w:val="26"/>
          <w:szCs w:val="26"/>
          <w:rtl/>
        </w:rPr>
        <w:t>ערעור מס הכנסה</w:t>
      </w:r>
      <w:r w:rsidR="006D3C8D" w:rsidRPr="008F6B2E">
        <w:rPr>
          <w:rFonts w:ascii="David" w:hAnsi="David" w:hint="cs"/>
          <w:noProof w:val="0"/>
          <w:sz w:val="26"/>
          <w:szCs w:val="26"/>
          <w:rtl/>
        </w:rPr>
        <w:t>, שם היא טענה</w:t>
      </w:r>
      <w:r w:rsidR="00480640">
        <w:rPr>
          <w:rFonts w:ascii="David" w:hAnsi="David" w:hint="cs"/>
          <w:noProof w:val="0"/>
          <w:sz w:val="26"/>
          <w:szCs w:val="26"/>
          <w:rtl/>
        </w:rPr>
        <w:t xml:space="preserve"> כי הרישום כמוסד כספי </w:t>
      </w:r>
      <w:r w:rsidR="00480640">
        <w:rPr>
          <w:rFonts w:ascii="David" w:hAnsi="David" w:hint="cs"/>
          <w:b/>
          <w:bCs/>
          <w:noProof w:val="0"/>
          <w:sz w:val="26"/>
          <w:szCs w:val="26"/>
          <w:rtl/>
        </w:rPr>
        <w:t>"נעשה על ידי</w:t>
      </w:r>
      <w:r w:rsidR="009B3486">
        <w:rPr>
          <w:rFonts w:ascii="David" w:hAnsi="David" w:hint="cs"/>
          <w:b/>
          <w:bCs/>
          <w:noProof w:val="0"/>
          <w:sz w:val="26"/>
          <w:szCs w:val="26"/>
          <w:rtl/>
        </w:rPr>
        <w:t>ה</w:t>
      </w:r>
      <w:r w:rsidR="00480640">
        <w:rPr>
          <w:rFonts w:ascii="David" w:hAnsi="David" w:hint="cs"/>
          <w:b/>
          <w:bCs/>
          <w:noProof w:val="0"/>
          <w:sz w:val="26"/>
          <w:szCs w:val="26"/>
          <w:rtl/>
        </w:rPr>
        <w:t xml:space="preserve"> בטעות"</w:t>
      </w:r>
      <w:r w:rsidR="007C6E3B" w:rsidRPr="008F6B2E">
        <w:rPr>
          <w:rFonts w:ascii="David" w:hAnsi="David" w:hint="cs"/>
          <w:noProof w:val="0"/>
          <w:sz w:val="26"/>
          <w:szCs w:val="26"/>
          <w:rtl/>
        </w:rPr>
        <w:t xml:space="preserve">. כבוד השופטת סרוסי פסקה כדלקמן: </w:t>
      </w:r>
    </w:p>
    <w:p w:rsidR="00E07325" w:rsidRPr="00480640" w:rsidRDefault="00E07325" w:rsidP="007C6E3B">
      <w:pPr>
        <w:pStyle w:val="ac"/>
        <w:spacing w:line="360" w:lineRule="auto"/>
        <w:ind w:left="360"/>
        <w:jc w:val="both"/>
        <w:rPr>
          <w:rFonts w:ascii="David" w:hAnsi="David"/>
          <w:noProof w:val="0"/>
          <w:sz w:val="26"/>
          <w:szCs w:val="26"/>
          <w:rtl/>
        </w:rPr>
      </w:pPr>
    </w:p>
    <w:p w:rsidR="00480640" w:rsidRPr="00345444" w:rsidRDefault="00480640" w:rsidP="00480640">
      <w:pPr>
        <w:pStyle w:val="ac"/>
        <w:spacing w:line="360" w:lineRule="auto"/>
        <w:ind w:left="1134" w:right="567"/>
        <w:jc w:val="both"/>
        <w:rPr>
          <w:rFonts w:ascii="David" w:hAnsi="David"/>
          <w:b/>
          <w:bCs/>
          <w:noProof w:val="0"/>
          <w:sz w:val="26"/>
          <w:szCs w:val="26"/>
          <w:rtl/>
        </w:rPr>
      </w:pPr>
      <w:r w:rsidRPr="00345444">
        <w:rPr>
          <w:rFonts w:ascii="David" w:hAnsi="David" w:hint="cs"/>
          <w:b/>
          <w:bCs/>
          <w:noProof w:val="0"/>
          <w:sz w:val="26"/>
          <w:szCs w:val="26"/>
          <w:rtl/>
        </w:rPr>
        <w:t xml:space="preserve">"העולה מהמקובץ הוא, כי הסמכות לסווג את המערערת לעניין מע"מ, אם כ'מוסד כספי' ואם כ'עוסק', מצויה בלעדית בתחום סמכותו של מנהל מע"מ. </w:t>
      </w:r>
    </w:p>
    <w:p w:rsidR="00480640" w:rsidRPr="00345444" w:rsidRDefault="00AB0DEE" w:rsidP="00480640">
      <w:pPr>
        <w:pStyle w:val="ac"/>
        <w:spacing w:line="360" w:lineRule="auto"/>
        <w:ind w:left="1134" w:right="567"/>
        <w:jc w:val="both"/>
        <w:rPr>
          <w:rFonts w:ascii="David" w:hAnsi="David"/>
          <w:b/>
          <w:bCs/>
          <w:noProof w:val="0"/>
          <w:sz w:val="26"/>
          <w:szCs w:val="26"/>
          <w:rtl/>
        </w:rPr>
      </w:pPr>
      <w:r>
        <w:rPr>
          <w:rFonts w:ascii="David" w:hAnsi="David" w:hint="cs"/>
          <w:b/>
          <w:bCs/>
          <w:noProof w:val="0"/>
          <w:sz w:val="26"/>
          <w:szCs w:val="26"/>
          <w:rtl/>
        </w:rPr>
        <w:t xml:space="preserve">המשיב </w:t>
      </w:r>
      <w:r w:rsidR="005927BF">
        <w:rPr>
          <w:rFonts w:ascii="David" w:hAnsi="David" w:hint="cs"/>
          <w:noProof w:val="0"/>
          <w:sz w:val="26"/>
          <w:szCs w:val="26"/>
          <w:rtl/>
        </w:rPr>
        <w:t>[פקיד שומה תל אביב 4]</w:t>
      </w:r>
      <w:r>
        <w:rPr>
          <w:rFonts w:ascii="David" w:hAnsi="David" w:hint="cs"/>
          <w:noProof w:val="0"/>
          <w:sz w:val="26"/>
          <w:szCs w:val="26"/>
          <w:rtl/>
        </w:rPr>
        <w:t xml:space="preserve"> </w:t>
      </w:r>
      <w:r w:rsidRPr="00AB0DEE">
        <w:rPr>
          <w:rFonts w:ascii="David" w:hAnsi="David" w:hint="cs"/>
          <w:b/>
          <w:bCs/>
          <w:noProof w:val="0"/>
          <w:sz w:val="26"/>
          <w:szCs w:val="26"/>
          <w:rtl/>
        </w:rPr>
        <w:t>אינו</w:t>
      </w:r>
      <w:r w:rsidR="005927BF">
        <w:rPr>
          <w:rFonts w:ascii="David" w:hAnsi="David" w:hint="cs"/>
          <w:noProof w:val="0"/>
          <w:sz w:val="26"/>
          <w:szCs w:val="26"/>
          <w:rtl/>
        </w:rPr>
        <w:t xml:space="preserve"> </w:t>
      </w:r>
      <w:r w:rsidR="00480640" w:rsidRPr="00345444">
        <w:rPr>
          <w:rFonts w:ascii="David" w:hAnsi="David" w:hint="cs"/>
          <w:b/>
          <w:bCs/>
          <w:noProof w:val="0"/>
          <w:sz w:val="26"/>
          <w:szCs w:val="26"/>
          <w:rtl/>
        </w:rPr>
        <w:t>מוסמך לקבוע את סיווגה של המערערת וגם לא לשנותו. סמכותו של המשיב מתמצית אך בגביית המס בהתאם לסיווג שנקבע קודם לכן על ידי מנהל מע"מ.</w:t>
      </w:r>
    </w:p>
    <w:p w:rsidR="00480640" w:rsidRPr="00345444" w:rsidRDefault="00480640" w:rsidP="00480640">
      <w:pPr>
        <w:pStyle w:val="ac"/>
        <w:spacing w:line="360" w:lineRule="auto"/>
        <w:ind w:left="1134" w:right="567"/>
        <w:jc w:val="both"/>
        <w:rPr>
          <w:rFonts w:ascii="David" w:hAnsi="David"/>
          <w:b/>
          <w:bCs/>
          <w:noProof w:val="0"/>
          <w:sz w:val="26"/>
          <w:szCs w:val="26"/>
          <w:rtl/>
        </w:rPr>
      </w:pPr>
      <w:r w:rsidRPr="00345444">
        <w:rPr>
          <w:rFonts w:ascii="David" w:hAnsi="David" w:hint="cs"/>
          <w:b/>
          <w:bCs/>
          <w:noProof w:val="0"/>
          <w:sz w:val="26"/>
          <w:szCs w:val="26"/>
          <w:rtl/>
        </w:rPr>
        <w:t>...</w:t>
      </w:r>
    </w:p>
    <w:p w:rsidR="00480640" w:rsidRPr="00345444" w:rsidRDefault="00D14D28" w:rsidP="00480640">
      <w:pPr>
        <w:pStyle w:val="ac"/>
        <w:spacing w:line="360" w:lineRule="auto"/>
        <w:ind w:left="1134" w:right="567"/>
        <w:jc w:val="both"/>
        <w:rPr>
          <w:rFonts w:ascii="David" w:hAnsi="David"/>
          <w:b/>
          <w:bCs/>
          <w:noProof w:val="0"/>
          <w:sz w:val="26"/>
          <w:szCs w:val="26"/>
          <w:rtl/>
        </w:rPr>
      </w:pPr>
      <w:r w:rsidRPr="00345444">
        <w:rPr>
          <w:rFonts w:ascii="David" w:hAnsi="David" w:hint="cs"/>
          <w:b/>
          <w:bCs/>
          <w:noProof w:val="0"/>
          <w:sz w:val="26"/>
          <w:szCs w:val="26"/>
          <w:rtl/>
        </w:rPr>
        <w:lastRenderedPageBreak/>
        <w:t>בהינתן כי שינוי או ביטול סיווגה של המערערת כ</w:t>
      </w:r>
      <w:r w:rsidR="00970004" w:rsidRPr="00345444">
        <w:rPr>
          <w:rFonts w:ascii="David" w:hAnsi="David" w:hint="cs"/>
          <w:b/>
          <w:bCs/>
          <w:noProof w:val="0"/>
          <w:sz w:val="26"/>
          <w:szCs w:val="26"/>
          <w:rtl/>
        </w:rPr>
        <w:t>'</w:t>
      </w:r>
      <w:r w:rsidRPr="00345444">
        <w:rPr>
          <w:rFonts w:ascii="David" w:hAnsi="David" w:hint="cs"/>
          <w:b/>
          <w:bCs/>
          <w:noProof w:val="0"/>
          <w:sz w:val="26"/>
          <w:szCs w:val="26"/>
          <w:rtl/>
        </w:rPr>
        <w:t xml:space="preserve">מוסד כספי' אינו בסמכותו של המשיב אלא בסמכותו הבלעדית של מנהל מע"מ (וראו סעיפים 64-61 בחוק מע"מ), ומאחר שאין מחלוקת </w:t>
      </w:r>
      <w:r w:rsidR="00970004" w:rsidRPr="00345444">
        <w:rPr>
          <w:rFonts w:ascii="David" w:hAnsi="David" w:hint="cs"/>
          <w:b/>
          <w:bCs/>
          <w:noProof w:val="0"/>
          <w:sz w:val="26"/>
          <w:szCs w:val="26"/>
          <w:rtl/>
        </w:rPr>
        <w:t>כ</w:t>
      </w:r>
      <w:r w:rsidRPr="00345444">
        <w:rPr>
          <w:rFonts w:ascii="David" w:hAnsi="David" w:hint="cs"/>
          <w:b/>
          <w:bCs/>
          <w:noProof w:val="0"/>
          <w:sz w:val="26"/>
          <w:szCs w:val="26"/>
          <w:rtl/>
        </w:rPr>
        <w:t xml:space="preserve">י המערערת לא פנתה </w:t>
      </w:r>
      <w:r w:rsidR="00E65F69" w:rsidRPr="00E65F69">
        <w:rPr>
          <w:rFonts w:ascii="David" w:hAnsi="David" w:hint="cs"/>
          <w:noProof w:val="0"/>
          <w:sz w:val="26"/>
          <w:szCs w:val="26"/>
          <w:rtl/>
        </w:rPr>
        <w:t xml:space="preserve">[בשנית </w:t>
      </w:r>
      <w:r w:rsidR="00E65F69" w:rsidRPr="00E65F69">
        <w:rPr>
          <w:rFonts w:ascii="David" w:hAnsi="David"/>
          <w:noProof w:val="0"/>
          <w:sz w:val="26"/>
          <w:szCs w:val="26"/>
          <w:rtl/>
        </w:rPr>
        <w:t>–</w:t>
      </w:r>
      <w:r w:rsidR="00E65F69" w:rsidRPr="00E65F69">
        <w:rPr>
          <w:rFonts w:ascii="David" w:hAnsi="David" w:hint="cs"/>
          <w:noProof w:val="0"/>
          <w:sz w:val="26"/>
          <w:szCs w:val="26"/>
          <w:rtl/>
        </w:rPr>
        <w:t xml:space="preserve"> ה"ק]</w:t>
      </w:r>
      <w:r w:rsidR="00E65F69">
        <w:rPr>
          <w:rFonts w:ascii="David" w:hAnsi="David" w:hint="cs"/>
          <w:b/>
          <w:bCs/>
          <w:noProof w:val="0"/>
          <w:sz w:val="26"/>
          <w:szCs w:val="26"/>
          <w:rtl/>
        </w:rPr>
        <w:t xml:space="preserve"> </w:t>
      </w:r>
      <w:r w:rsidRPr="00345444">
        <w:rPr>
          <w:rFonts w:ascii="David" w:hAnsi="David" w:hint="cs"/>
          <w:b/>
          <w:bCs/>
          <w:noProof w:val="0"/>
          <w:sz w:val="26"/>
          <w:szCs w:val="26"/>
          <w:rtl/>
        </w:rPr>
        <w:t xml:space="preserve">למנהל מע"מ בבקשה לשינוי או ביטול סיווגה (ולכן ממילא לא הצליחה לשכנעו כי אינה בגדר 'מוסד כספי') הרי שיש לדחות את טענתה בערעור זה כי אינה בגדר 'מוסד כספי'. </w:t>
      </w:r>
    </w:p>
    <w:p w:rsidR="00D14D28" w:rsidRPr="00345444" w:rsidRDefault="00D14D28" w:rsidP="00480640">
      <w:pPr>
        <w:pStyle w:val="ac"/>
        <w:spacing w:line="360" w:lineRule="auto"/>
        <w:ind w:left="1134" w:right="567"/>
        <w:jc w:val="both"/>
        <w:rPr>
          <w:rFonts w:ascii="David" w:hAnsi="David"/>
          <w:b/>
          <w:bCs/>
          <w:noProof w:val="0"/>
          <w:sz w:val="26"/>
          <w:szCs w:val="26"/>
          <w:rtl/>
        </w:rPr>
      </w:pPr>
      <w:r w:rsidRPr="00345444">
        <w:rPr>
          <w:rFonts w:ascii="David" w:hAnsi="David" w:hint="cs"/>
          <w:b/>
          <w:bCs/>
          <w:noProof w:val="0"/>
          <w:sz w:val="26"/>
          <w:szCs w:val="26"/>
          <w:rtl/>
        </w:rPr>
        <w:t>אזכיר שוב, כי סמכות המשיב הינה אך ורק לעניין גביית מס רווח, הא ותו לא. המשיב מקבל כנתון את סיווגה של המערערת על ידי מנהל מע"מ ואינו רשאי לשנותו. לאור זאת, המערערת אינה רשאית, במסגרת ערעור זה, לתקוף את</w:t>
      </w:r>
      <w:r w:rsidR="00970004" w:rsidRPr="00345444">
        <w:rPr>
          <w:rFonts w:ascii="David" w:hAnsi="David" w:hint="cs"/>
          <w:b/>
          <w:bCs/>
          <w:noProof w:val="0"/>
          <w:sz w:val="26"/>
          <w:szCs w:val="26"/>
          <w:rtl/>
        </w:rPr>
        <w:t xml:space="preserve"> אופן הסיווג שלה על ידי מנהל מע"</w:t>
      </w:r>
      <w:r w:rsidRPr="00345444">
        <w:rPr>
          <w:rFonts w:ascii="David" w:hAnsi="David" w:hint="cs"/>
          <w:b/>
          <w:bCs/>
          <w:noProof w:val="0"/>
          <w:sz w:val="26"/>
          <w:szCs w:val="26"/>
          <w:rtl/>
        </w:rPr>
        <w:t xml:space="preserve">מ כ'מוסד כספי' ולכן עליה לדווח ולשלם למשיב את המס הנובע ממעמדה זה. </w:t>
      </w:r>
    </w:p>
    <w:p w:rsidR="00D14D28" w:rsidRPr="00345444" w:rsidRDefault="00D14D28" w:rsidP="00480640">
      <w:pPr>
        <w:pStyle w:val="ac"/>
        <w:spacing w:line="360" w:lineRule="auto"/>
        <w:ind w:left="1134" w:right="567"/>
        <w:jc w:val="both"/>
        <w:rPr>
          <w:rFonts w:ascii="David" w:hAnsi="David"/>
          <w:b/>
          <w:bCs/>
          <w:noProof w:val="0"/>
          <w:sz w:val="26"/>
          <w:szCs w:val="26"/>
          <w:rtl/>
        </w:rPr>
      </w:pPr>
    </w:p>
    <w:p w:rsidR="00D14D28" w:rsidRDefault="00D14D28" w:rsidP="00480640">
      <w:pPr>
        <w:pStyle w:val="ac"/>
        <w:spacing w:line="360" w:lineRule="auto"/>
        <w:ind w:left="1134" w:right="567"/>
        <w:jc w:val="both"/>
        <w:rPr>
          <w:rFonts w:ascii="David" w:hAnsi="David"/>
          <w:b/>
          <w:bCs/>
          <w:noProof w:val="0"/>
          <w:sz w:val="26"/>
          <w:szCs w:val="26"/>
          <w:rtl/>
        </w:rPr>
      </w:pPr>
      <w:r w:rsidRPr="00345444">
        <w:rPr>
          <w:rFonts w:ascii="David" w:hAnsi="David" w:hint="cs"/>
          <w:b/>
          <w:bCs/>
          <w:noProof w:val="0"/>
          <w:sz w:val="26"/>
          <w:szCs w:val="26"/>
          <w:rtl/>
        </w:rPr>
        <w:t>לו חפצה המערערת להשיג על אופן סיווגה על ידי מנהל מע"מ היה עליה לעשות זאת באמצעות ההליכים המיוחדים שבחוק מע"מ (וראו סעיפים 64-61 בחוק מע"מ) ולא במסגרת ערעור מס הכנסה (לערעור זה צורף תחילה מנהל מע"מ כ'משיב פורמאלי' אולם צירופו בוטל על ידי המערערת בהמשך ההליך)."</w:t>
      </w:r>
    </w:p>
    <w:p w:rsidR="00824BB0" w:rsidRPr="00824BB0" w:rsidRDefault="00824BB0" w:rsidP="00480640">
      <w:pPr>
        <w:pStyle w:val="ac"/>
        <w:spacing w:line="360" w:lineRule="auto"/>
        <w:ind w:left="1134" w:right="567"/>
        <w:jc w:val="both"/>
        <w:rPr>
          <w:rFonts w:ascii="David" w:hAnsi="David"/>
          <w:noProof w:val="0"/>
          <w:sz w:val="26"/>
          <w:szCs w:val="26"/>
          <w:rtl/>
        </w:rPr>
      </w:pPr>
      <w:r w:rsidRPr="00824BB0">
        <w:rPr>
          <w:rFonts w:ascii="David" w:hAnsi="David" w:hint="cs"/>
          <w:noProof w:val="0"/>
          <w:sz w:val="26"/>
          <w:szCs w:val="26"/>
          <w:rtl/>
        </w:rPr>
        <w:t>(מתוך סעיפים 13 ו- 17 לפסק הדין)</w:t>
      </w:r>
    </w:p>
    <w:p w:rsidR="007C6E3B" w:rsidRPr="00824BB0" w:rsidRDefault="007C6E3B" w:rsidP="007C6E3B">
      <w:pPr>
        <w:pStyle w:val="ac"/>
        <w:spacing w:line="360" w:lineRule="auto"/>
        <w:ind w:left="360"/>
        <w:jc w:val="both"/>
        <w:rPr>
          <w:rFonts w:ascii="David" w:hAnsi="David"/>
          <w:noProof w:val="0"/>
          <w:sz w:val="26"/>
          <w:szCs w:val="26"/>
          <w:rtl/>
        </w:rPr>
      </w:pPr>
    </w:p>
    <w:p w:rsidR="007C6E3B" w:rsidRDefault="007C6E3B" w:rsidP="007C6E3B">
      <w:pPr>
        <w:pStyle w:val="ac"/>
        <w:spacing w:line="360" w:lineRule="auto"/>
        <w:ind w:left="360"/>
        <w:jc w:val="both"/>
        <w:rPr>
          <w:rFonts w:ascii="David" w:hAnsi="David"/>
          <w:noProof w:val="0"/>
          <w:sz w:val="26"/>
          <w:szCs w:val="26"/>
          <w:rtl/>
        </w:rPr>
      </w:pPr>
      <w:r>
        <w:rPr>
          <w:rFonts w:ascii="David" w:hAnsi="David" w:hint="cs"/>
          <w:noProof w:val="0"/>
          <w:sz w:val="26"/>
          <w:szCs w:val="26"/>
          <w:rtl/>
        </w:rPr>
        <w:t>לגישה זו יתרונות ברורים: משנקבע בחוק מסלול מיוחד להגשת בקשת שינוי סיווג ולערעור על דחיית בקשה כאמור</w:t>
      </w:r>
      <w:r w:rsidR="00A85876">
        <w:rPr>
          <w:rFonts w:ascii="David" w:hAnsi="David" w:hint="cs"/>
          <w:noProof w:val="0"/>
          <w:sz w:val="26"/>
          <w:szCs w:val="26"/>
          <w:rtl/>
        </w:rPr>
        <w:t xml:space="preserve"> (כמפורט בהמשך)</w:t>
      </w:r>
      <w:r>
        <w:rPr>
          <w:rFonts w:ascii="David" w:hAnsi="David" w:hint="cs"/>
          <w:noProof w:val="0"/>
          <w:sz w:val="26"/>
          <w:szCs w:val="26"/>
          <w:rtl/>
        </w:rPr>
        <w:t>,  אין סיבה להכיר במסלול נוסף, עוקף, בדמות ערעור על שומה המבוססת</w:t>
      </w:r>
      <w:r w:rsidR="006D3C8D">
        <w:rPr>
          <w:rFonts w:ascii="David" w:hAnsi="David" w:hint="cs"/>
          <w:noProof w:val="0"/>
          <w:sz w:val="26"/>
          <w:szCs w:val="26"/>
          <w:rtl/>
        </w:rPr>
        <w:t xml:space="preserve"> על</w:t>
      </w:r>
      <w:r>
        <w:rPr>
          <w:rFonts w:ascii="David" w:hAnsi="David" w:hint="cs"/>
          <w:noProof w:val="0"/>
          <w:sz w:val="26"/>
          <w:szCs w:val="26"/>
          <w:rtl/>
        </w:rPr>
        <w:t xml:space="preserve"> הסיווג הקיים. </w:t>
      </w:r>
      <w:r w:rsidR="00D40AE7">
        <w:rPr>
          <w:rFonts w:ascii="David" w:hAnsi="David" w:hint="cs"/>
          <w:noProof w:val="0"/>
          <w:sz w:val="26"/>
          <w:szCs w:val="26"/>
          <w:rtl/>
        </w:rPr>
        <w:t xml:space="preserve">כלל כזה תורם ליעילות מינהל המס, לסופיות, לוודאות ולמניעת ניצול לרע מצד החיוב במס. </w:t>
      </w:r>
    </w:p>
    <w:p w:rsidR="00D40AE7" w:rsidRDefault="00D40AE7" w:rsidP="007C6E3B">
      <w:pPr>
        <w:pStyle w:val="ac"/>
        <w:spacing w:line="360" w:lineRule="auto"/>
        <w:ind w:left="360"/>
        <w:jc w:val="both"/>
        <w:rPr>
          <w:rFonts w:ascii="David" w:hAnsi="David"/>
          <w:noProof w:val="0"/>
          <w:sz w:val="26"/>
          <w:szCs w:val="26"/>
          <w:rtl/>
        </w:rPr>
      </w:pPr>
    </w:p>
    <w:p w:rsidR="00D40AE7" w:rsidRPr="00D40AE7" w:rsidRDefault="00D40AE7" w:rsidP="007C6E3B">
      <w:pPr>
        <w:pStyle w:val="ac"/>
        <w:spacing w:line="360" w:lineRule="auto"/>
        <w:ind w:left="360"/>
        <w:jc w:val="both"/>
        <w:rPr>
          <w:rFonts w:ascii="David" w:hAnsi="David"/>
          <w:noProof w:val="0"/>
          <w:sz w:val="26"/>
          <w:szCs w:val="26"/>
          <w:rtl/>
        </w:rPr>
      </w:pPr>
      <w:r>
        <w:rPr>
          <w:rFonts w:ascii="David" w:hAnsi="David" w:hint="cs"/>
          <w:noProof w:val="0"/>
          <w:sz w:val="26"/>
          <w:szCs w:val="26"/>
          <w:rtl/>
        </w:rPr>
        <w:t xml:space="preserve">השופטת סרוסי המשיכה וקבעה כי בנסיבות המקרה החברה המערערת אף מושתקת  מלטעון כי היא איננה מוסד כספי. למרות שבית המשפט סבר כי דין הערעור להידחות על הסף משני טעמים שונים (העדר סמכות והשתק), הוא כן בחן את טענות המערערת לגופן וזאת </w:t>
      </w:r>
      <w:r>
        <w:rPr>
          <w:rFonts w:ascii="David" w:hAnsi="David" w:hint="cs"/>
          <w:b/>
          <w:bCs/>
          <w:noProof w:val="0"/>
          <w:sz w:val="26"/>
          <w:szCs w:val="26"/>
          <w:rtl/>
        </w:rPr>
        <w:t>"למען שלמות התמונה"</w:t>
      </w:r>
      <w:r>
        <w:rPr>
          <w:rFonts w:ascii="David" w:hAnsi="David" w:hint="cs"/>
          <w:noProof w:val="0"/>
          <w:sz w:val="26"/>
          <w:szCs w:val="26"/>
          <w:rtl/>
        </w:rPr>
        <w:t>).</w:t>
      </w:r>
    </w:p>
    <w:p w:rsidR="001B3EB9" w:rsidRDefault="001B3EB9" w:rsidP="007C6E3B">
      <w:pPr>
        <w:pStyle w:val="ac"/>
        <w:spacing w:line="360" w:lineRule="auto"/>
        <w:ind w:left="360"/>
        <w:jc w:val="both"/>
        <w:rPr>
          <w:rFonts w:ascii="David" w:hAnsi="David"/>
          <w:noProof w:val="0"/>
          <w:sz w:val="26"/>
          <w:szCs w:val="26"/>
        </w:rPr>
      </w:pPr>
    </w:p>
    <w:p w:rsidR="00C917D0" w:rsidRDefault="00D40AE7" w:rsidP="00095C0D">
      <w:pPr>
        <w:pStyle w:val="ac"/>
        <w:numPr>
          <w:ilvl w:val="0"/>
          <w:numId w:val="2"/>
        </w:numPr>
        <w:spacing w:line="360" w:lineRule="auto"/>
        <w:jc w:val="both"/>
        <w:rPr>
          <w:rFonts w:ascii="David" w:hAnsi="David"/>
          <w:noProof w:val="0"/>
          <w:sz w:val="26"/>
          <w:szCs w:val="26"/>
        </w:rPr>
      </w:pPr>
      <w:r w:rsidRPr="00C917D0">
        <w:rPr>
          <w:rFonts w:ascii="David" w:hAnsi="David" w:hint="cs"/>
          <w:noProof w:val="0"/>
          <w:sz w:val="26"/>
          <w:szCs w:val="26"/>
          <w:rtl/>
        </w:rPr>
        <w:lastRenderedPageBreak/>
        <w:t>אזכיר את השתלשלות העניינים במקרה הנוכחי: שומות מס שכר וריווח בשלב א' לשנים 2012, 2013 ו- 2014 נערכו על ידי המשיב לקראת סוף שנת 2016 וביום 29.12.2016 הו</w:t>
      </w:r>
      <w:r w:rsidR="006D3C8D">
        <w:rPr>
          <w:rFonts w:ascii="David" w:hAnsi="David" w:hint="cs"/>
          <w:noProof w:val="0"/>
          <w:sz w:val="26"/>
          <w:szCs w:val="26"/>
          <w:rtl/>
        </w:rPr>
        <w:t>גש</w:t>
      </w:r>
      <w:r w:rsidRPr="00C917D0">
        <w:rPr>
          <w:rFonts w:ascii="David" w:hAnsi="David" w:hint="cs"/>
          <w:noProof w:val="0"/>
          <w:sz w:val="26"/>
          <w:szCs w:val="26"/>
          <w:rtl/>
        </w:rPr>
        <w:t xml:space="preserve">ו השגות על שומות אלה. בקשר לשנים 2013 ו- 2014 </w:t>
      </w:r>
      <w:r w:rsidR="00C917D0" w:rsidRPr="00C917D0">
        <w:rPr>
          <w:rFonts w:ascii="David" w:hAnsi="David" w:hint="cs"/>
          <w:noProof w:val="0"/>
          <w:sz w:val="26"/>
          <w:szCs w:val="26"/>
          <w:rtl/>
        </w:rPr>
        <w:t>המערערת טענה כי היא לא הייתה בבחינת מוסד כספי (על אף המשך רישומה ככזה</w:t>
      </w:r>
      <w:r w:rsidR="006134DE">
        <w:rPr>
          <w:rFonts w:ascii="David" w:hAnsi="David" w:hint="cs"/>
          <w:noProof w:val="0"/>
          <w:sz w:val="26"/>
          <w:szCs w:val="26"/>
          <w:rtl/>
        </w:rPr>
        <w:t xml:space="preserve"> במרשי מע"מ</w:t>
      </w:r>
      <w:r w:rsidR="00C917D0" w:rsidRPr="00C917D0">
        <w:rPr>
          <w:rFonts w:ascii="David" w:hAnsi="David" w:hint="cs"/>
          <w:noProof w:val="0"/>
          <w:sz w:val="26"/>
          <w:szCs w:val="26"/>
          <w:rtl/>
        </w:rPr>
        <w:t>). ההשגה לשנת 2012  נדחתה בהחלטה מתאריך</w:t>
      </w:r>
      <w:r w:rsidR="00095C0D">
        <w:rPr>
          <w:rFonts w:ascii="David" w:hAnsi="David" w:hint="cs"/>
          <w:noProof w:val="0"/>
          <w:sz w:val="26"/>
          <w:szCs w:val="26"/>
          <w:rtl/>
        </w:rPr>
        <w:t xml:space="preserve"> 24.12.2017 ואילו ההשגות לשנים 2013 ו- 2014 נדחו בהחלטה מיום 13.3.2019. </w:t>
      </w:r>
    </w:p>
    <w:p w:rsidR="00C917D0" w:rsidRDefault="00C917D0" w:rsidP="00C917D0">
      <w:pPr>
        <w:pStyle w:val="ac"/>
        <w:spacing w:line="360" w:lineRule="auto"/>
        <w:ind w:left="360"/>
        <w:jc w:val="both"/>
        <w:rPr>
          <w:rFonts w:ascii="David" w:hAnsi="David"/>
          <w:noProof w:val="0"/>
          <w:sz w:val="26"/>
          <w:szCs w:val="26"/>
          <w:rtl/>
        </w:rPr>
      </w:pPr>
    </w:p>
    <w:p w:rsidR="00C917D0" w:rsidRDefault="00C917D0" w:rsidP="00C917D0">
      <w:pPr>
        <w:pStyle w:val="ac"/>
        <w:spacing w:line="360" w:lineRule="auto"/>
        <w:ind w:left="360"/>
        <w:jc w:val="both"/>
        <w:rPr>
          <w:rFonts w:ascii="David" w:hAnsi="David"/>
          <w:noProof w:val="0"/>
          <w:sz w:val="26"/>
          <w:szCs w:val="26"/>
          <w:rtl/>
        </w:rPr>
      </w:pPr>
      <w:r>
        <w:rPr>
          <w:rFonts w:ascii="David" w:hAnsi="David" w:hint="cs"/>
          <w:noProof w:val="0"/>
          <w:sz w:val="26"/>
          <w:szCs w:val="26"/>
          <w:rtl/>
        </w:rPr>
        <w:t xml:space="preserve">בין לבין, ביום 22.10.2017 </w:t>
      </w:r>
      <w:r>
        <w:rPr>
          <w:rFonts w:ascii="David" w:hAnsi="David"/>
          <w:noProof w:val="0"/>
          <w:sz w:val="26"/>
          <w:szCs w:val="26"/>
          <w:rtl/>
        </w:rPr>
        <w:t>–</w:t>
      </w:r>
      <w:r>
        <w:rPr>
          <w:rFonts w:ascii="David" w:hAnsi="David" w:hint="cs"/>
          <w:noProof w:val="0"/>
          <w:sz w:val="26"/>
          <w:szCs w:val="26"/>
          <w:rtl/>
        </w:rPr>
        <w:t xml:space="preserve"> לאחר הגשת שלוש ההשגות הנ"ל </w:t>
      </w:r>
      <w:r>
        <w:rPr>
          <w:rFonts w:ascii="David" w:hAnsi="David"/>
          <w:noProof w:val="0"/>
          <w:sz w:val="26"/>
          <w:szCs w:val="26"/>
          <w:rtl/>
        </w:rPr>
        <w:t>–</w:t>
      </w:r>
      <w:r>
        <w:rPr>
          <w:rFonts w:ascii="David" w:hAnsi="David" w:hint="cs"/>
          <w:noProof w:val="0"/>
          <w:sz w:val="26"/>
          <w:szCs w:val="26"/>
          <w:rtl/>
        </w:rPr>
        <w:t xml:space="preserve"> הגישה המערערת "בקשה לביטול רישום כמוסד כספי</w:t>
      </w:r>
      <w:r w:rsidR="006D3C8D">
        <w:rPr>
          <w:rFonts w:ascii="David" w:hAnsi="David" w:hint="cs"/>
          <w:noProof w:val="0"/>
          <w:sz w:val="26"/>
          <w:szCs w:val="26"/>
          <w:rtl/>
        </w:rPr>
        <w:t>"</w:t>
      </w:r>
      <w:r>
        <w:rPr>
          <w:rFonts w:ascii="David" w:hAnsi="David" w:hint="cs"/>
          <w:noProof w:val="0"/>
          <w:sz w:val="26"/>
          <w:szCs w:val="26"/>
          <w:rtl/>
        </w:rPr>
        <w:t xml:space="preserve"> בה מבוקש ביטול הרישום </w:t>
      </w:r>
      <w:r>
        <w:rPr>
          <w:rFonts w:ascii="David" w:hAnsi="David" w:hint="cs"/>
          <w:b/>
          <w:bCs/>
          <w:noProof w:val="0"/>
          <w:sz w:val="26"/>
          <w:szCs w:val="26"/>
          <w:rtl/>
        </w:rPr>
        <w:t>"החל משנת המס 2013"</w:t>
      </w:r>
      <w:r>
        <w:rPr>
          <w:rFonts w:ascii="David" w:hAnsi="David" w:hint="cs"/>
          <w:noProof w:val="0"/>
          <w:sz w:val="26"/>
          <w:szCs w:val="26"/>
          <w:rtl/>
        </w:rPr>
        <w:t>. הבקשה מוענה ל"מנהל מע"מ".</w:t>
      </w:r>
    </w:p>
    <w:p w:rsidR="00C917D0" w:rsidRDefault="00C917D0" w:rsidP="00C917D0">
      <w:pPr>
        <w:pStyle w:val="ac"/>
        <w:spacing w:line="360" w:lineRule="auto"/>
        <w:ind w:left="360"/>
        <w:jc w:val="both"/>
        <w:rPr>
          <w:rFonts w:ascii="David" w:hAnsi="David"/>
          <w:noProof w:val="0"/>
          <w:sz w:val="26"/>
          <w:szCs w:val="26"/>
          <w:rtl/>
        </w:rPr>
      </w:pPr>
    </w:p>
    <w:p w:rsidR="00C917D0" w:rsidRDefault="00C917D0" w:rsidP="00C917D0">
      <w:pPr>
        <w:pStyle w:val="ac"/>
        <w:spacing w:line="360" w:lineRule="auto"/>
        <w:ind w:left="360"/>
        <w:jc w:val="both"/>
        <w:rPr>
          <w:rFonts w:ascii="David" w:hAnsi="David"/>
          <w:noProof w:val="0"/>
          <w:sz w:val="26"/>
          <w:szCs w:val="26"/>
          <w:rtl/>
        </w:rPr>
      </w:pPr>
      <w:r>
        <w:rPr>
          <w:rFonts w:ascii="David" w:hAnsi="David" w:hint="cs"/>
          <w:noProof w:val="0"/>
          <w:sz w:val="26"/>
          <w:szCs w:val="26"/>
          <w:rtl/>
        </w:rPr>
        <w:t xml:space="preserve">במכתב הבקשה (סעיף 2) מסופר: </w:t>
      </w:r>
    </w:p>
    <w:p w:rsidR="00824BB0" w:rsidRPr="00824BB0" w:rsidRDefault="00824BB0" w:rsidP="00C917D0">
      <w:pPr>
        <w:pStyle w:val="ac"/>
        <w:spacing w:line="360" w:lineRule="auto"/>
        <w:ind w:left="360"/>
        <w:jc w:val="both"/>
        <w:rPr>
          <w:rFonts w:ascii="David" w:hAnsi="David"/>
          <w:noProof w:val="0"/>
          <w:sz w:val="26"/>
          <w:szCs w:val="26"/>
          <w:rtl/>
        </w:rPr>
      </w:pPr>
    </w:p>
    <w:p w:rsidR="00824BB0" w:rsidRDefault="00824BB0" w:rsidP="00824BB0">
      <w:pPr>
        <w:pStyle w:val="ac"/>
        <w:spacing w:line="360" w:lineRule="auto"/>
        <w:ind w:left="1134" w:right="567"/>
        <w:jc w:val="both"/>
        <w:rPr>
          <w:rFonts w:ascii="David" w:hAnsi="David"/>
          <w:b/>
          <w:bCs/>
          <w:noProof w:val="0"/>
          <w:sz w:val="26"/>
          <w:szCs w:val="26"/>
          <w:rtl/>
        </w:rPr>
      </w:pPr>
      <w:r w:rsidRPr="00824BB0">
        <w:rPr>
          <w:rFonts w:ascii="David" w:hAnsi="David" w:hint="cs"/>
          <w:b/>
          <w:bCs/>
          <w:noProof w:val="0"/>
          <w:sz w:val="26"/>
          <w:szCs w:val="26"/>
          <w:rtl/>
        </w:rPr>
        <w:t>"לחברה הוצאו שומות על ידי פשמ"ג לשנים 2014-2012, בין היתר בגין סוגיית חבות במס ריווח כמשמעותו בחוק. שומות אלה מצויות בימים אלה בדיוני שומה מול פשמ"ג, במסגרתם התעוררה מחלוקת באשר למועד שבו יש לבטל את רישומה של החברה כמוסד כספי."</w:t>
      </w:r>
    </w:p>
    <w:p w:rsidR="0081735C" w:rsidRDefault="0081735C" w:rsidP="00C917D0">
      <w:pPr>
        <w:pStyle w:val="ac"/>
        <w:spacing w:line="360" w:lineRule="auto"/>
        <w:ind w:left="360"/>
        <w:jc w:val="both"/>
        <w:rPr>
          <w:rFonts w:ascii="David" w:hAnsi="David"/>
          <w:noProof w:val="0"/>
          <w:sz w:val="26"/>
          <w:szCs w:val="26"/>
          <w:rtl/>
        </w:rPr>
      </w:pPr>
    </w:p>
    <w:p w:rsidR="0081735C" w:rsidRDefault="0081735C" w:rsidP="006D3C8D">
      <w:pPr>
        <w:pStyle w:val="ac"/>
        <w:spacing w:line="360" w:lineRule="auto"/>
        <w:ind w:left="360"/>
        <w:jc w:val="both"/>
        <w:rPr>
          <w:rFonts w:ascii="David" w:hAnsi="David"/>
          <w:noProof w:val="0"/>
          <w:sz w:val="26"/>
          <w:szCs w:val="26"/>
          <w:rtl/>
        </w:rPr>
      </w:pPr>
      <w:r>
        <w:rPr>
          <w:rFonts w:ascii="David" w:hAnsi="David" w:hint="cs"/>
          <w:noProof w:val="0"/>
          <w:sz w:val="26"/>
          <w:szCs w:val="26"/>
          <w:rtl/>
        </w:rPr>
        <w:t>ביום 12.11.2017 ניתנה תשובה שלילית מנומקת לבקש</w:t>
      </w:r>
      <w:r w:rsidR="006D3C8D">
        <w:rPr>
          <w:rFonts w:ascii="David" w:hAnsi="David" w:hint="cs"/>
          <w:noProof w:val="0"/>
          <w:sz w:val="26"/>
          <w:szCs w:val="26"/>
          <w:rtl/>
        </w:rPr>
        <w:t>ה (</w:t>
      </w:r>
      <w:r w:rsidR="006D3C8D">
        <w:rPr>
          <w:rFonts w:ascii="David" w:hAnsi="David" w:hint="cs"/>
          <w:b/>
          <w:bCs/>
          <w:noProof w:val="0"/>
          <w:sz w:val="26"/>
          <w:szCs w:val="26"/>
          <w:rtl/>
        </w:rPr>
        <w:t>"התשובה השלילית"</w:t>
      </w:r>
      <w:r w:rsidR="006D3C8D">
        <w:rPr>
          <w:rFonts w:ascii="David" w:hAnsi="David" w:hint="cs"/>
          <w:noProof w:val="0"/>
          <w:sz w:val="26"/>
          <w:szCs w:val="26"/>
          <w:rtl/>
        </w:rPr>
        <w:t>)</w:t>
      </w:r>
      <w:r>
        <w:rPr>
          <w:rFonts w:ascii="David" w:hAnsi="David" w:hint="cs"/>
          <w:noProof w:val="0"/>
          <w:sz w:val="26"/>
          <w:szCs w:val="26"/>
          <w:rtl/>
        </w:rPr>
        <w:t xml:space="preserve">. התשובה נחתמה על ידי רו"ח דוד פאר, מנהל תחום מחלקה מקצועית </w:t>
      </w:r>
      <w:r>
        <w:rPr>
          <w:rFonts w:ascii="David" w:hAnsi="David"/>
          <w:noProof w:val="0"/>
          <w:sz w:val="26"/>
          <w:szCs w:val="26"/>
          <w:rtl/>
        </w:rPr>
        <w:t>–</w:t>
      </w:r>
      <w:r>
        <w:rPr>
          <w:rFonts w:ascii="David" w:hAnsi="David" w:hint="cs"/>
          <w:noProof w:val="0"/>
          <w:sz w:val="26"/>
          <w:szCs w:val="26"/>
          <w:rtl/>
        </w:rPr>
        <w:t xml:space="preserve"> מע"מ. </w:t>
      </w:r>
    </w:p>
    <w:p w:rsidR="00E07325" w:rsidRPr="00C917D0" w:rsidRDefault="00E07325" w:rsidP="00C917D0">
      <w:pPr>
        <w:pStyle w:val="ac"/>
        <w:spacing w:line="360" w:lineRule="auto"/>
        <w:ind w:left="360"/>
        <w:jc w:val="both"/>
        <w:rPr>
          <w:rFonts w:ascii="David" w:hAnsi="David"/>
          <w:noProof w:val="0"/>
          <w:sz w:val="26"/>
          <w:szCs w:val="26"/>
        </w:rPr>
      </w:pPr>
    </w:p>
    <w:p w:rsidR="0081735C" w:rsidRDefault="0081735C" w:rsidP="002366C9">
      <w:pPr>
        <w:pStyle w:val="ac"/>
        <w:numPr>
          <w:ilvl w:val="0"/>
          <w:numId w:val="2"/>
        </w:numPr>
        <w:spacing w:line="360" w:lineRule="auto"/>
        <w:jc w:val="both"/>
        <w:rPr>
          <w:rFonts w:ascii="David" w:hAnsi="David"/>
          <w:noProof w:val="0"/>
          <w:sz w:val="26"/>
          <w:szCs w:val="26"/>
        </w:rPr>
      </w:pPr>
      <w:r>
        <w:rPr>
          <w:rFonts w:ascii="David" w:hAnsi="David" w:hint="cs"/>
          <w:noProof w:val="0"/>
          <w:sz w:val="26"/>
          <w:szCs w:val="26"/>
          <w:rtl/>
        </w:rPr>
        <w:t>כפי שמדגיש המשיב,  חוק מס ערך מוסף מסדיר הליך ערעור למי</w:t>
      </w:r>
      <w:r w:rsidR="00831AB2">
        <w:rPr>
          <w:rFonts w:ascii="David" w:hAnsi="David" w:hint="cs"/>
          <w:noProof w:val="0"/>
          <w:sz w:val="26"/>
          <w:szCs w:val="26"/>
          <w:rtl/>
        </w:rPr>
        <w:t xml:space="preserve"> ש</w:t>
      </w:r>
      <w:r>
        <w:rPr>
          <w:rFonts w:ascii="David" w:hAnsi="David" w:hint="cs"/>
          <w:noProof w:val="0"/>
          <w:sz w:val="26"/>
          <w:szCs w:val="26"/>
          <w:rtl/>
        </w:rPr>
        <w:t>רואה את עצמו מקופח מהחלטה בעניין רישום, שינוי רישום או ביטול רישום. סעיף 64(א) לחוק מע"מ קובע לאמור:</w:t>
      </w:r>
    </w:p>
    <w:p w:rsidR="00996528" w:rsidRDefault="00996528" w:rsidP="00996528">
      <w:pPr>
        <w:rPr>
          <w:rFonts w:ascii="Arial" w:hAnsi="Arial" w:cs="Arial"/>
          <w:rtl/>
        </w:rPr>
      </w:pPr>
    </w:p>
    <w:p w:rsidR="00996528" w:rsidRPr="00996528" w:rsidRDefault="00996528" w:rsidP="00A85876">
      <w:pPr>
        <w:pStyle w:val="ac"/>
        <w:spacing w:line="360" w:lineRule="auto"/>
        <w:ind w:left="1134" w:right="567"/>
        <w:contextualSpacing w:val="0"/>
        <w:jc w:val="both"/>
        <w:rPr>
          <w:rFonts w:ascii="David" w:hAnsi="David"/>
          <w:b/>
          <w:bCs/>
          <w:sz w:val="26"/>
          <w:szCs w:val="26"/>
          <w:rtl/>
        </w:rPr>
      </w:pPr>
      <w:r>
        <w:rPr>
          <w:rFonts w:ascii="David" w:hAnsi="David" w:hint="cs"/>
          <w:b/>
          <w:bCs/>
          <w:sz w:val="26"/>
          <w:szCs w:val="26"/>
          <w:rtl/>
        </w:rPr>
        <w:t>"</w:t>
      </w:r>
      <w:r w:rsidRPr="00996528">
        <w:rPr>
          <w:rFonts w:ascii="David" w:hAnsi="David"/>
          <w:b/>
          <w:bCs/>
          <w:sz w:val="26"/>
          <w:szCs w:val="26"/>
          <w:rtl/>
        </w:rPr>
        <w:t>פעל המנהל על פי סעיפים 52(ב) עד (ד), 54, 55, 56, 57, 58, 59, 61 או 106ב(א)</w:t>
      </w:r>
      <w:r w:rsidR="006134DE">
        <w:rPr>
          <w:rFonts w:ascii="David" w:hAnsi="David" w:hint="cs"/>
          <w:b/>
          <w:bCs/>
          <w:sz w:val="26"/>
          <w:szCs w:val="26"/>
          <w:rtl/>
        </w:rPr>
        <w:t>,</w:t>
      </w:r>
      <w:r w:rsidRPr="00996528">
        <w:rPr>
          <w:rFonts w:ascii="David" w:hAnsi="David"/>
          <w:b/>
          <w:bCs/>
          <w:sz w:val="26"/>
          <w:szCs w:val="26"/>
          <w:rtl/>
        </w:rPr>
        <w:t xml:space="preserve"> יודיע על כך לנוגע בדבר, והרואה עצמו נפגע רשאי, תוך שלושים יום לאחר שהומצאה לו ההודעה, לערער לפני בית המשפט המחוזי</w:t>
      </w:r>
      <w:r w:rsidRPr="00996528">
        <w:rPr>
          <w:rFonts w:ascii="David" w:hAnsi="David"/>
          <w:b/>
          <w:bCs/>
          <w:sz w:val="26"/>
          <w:szCs w:val="26"/>
        </w:rPr>
        <w:t>.</w:t>
      </w:r>
      <w:r>
        <w:rPr>
          <w:rFonts w:ascii="David" w:hAnsi="David" w:hint="cs"/>
          <w:b/>
          <w:bCs/>
          <w:sz w:val="26"/>
          <w:szCs w:val="26"/>
          <w:rtl/>
        </w:rPr>
        <w:t>"</w:t>
      </w:r>
    </w:p>
    <w:p w:rsidR="001558C3" w:rsidRDefault="001558C3" w:rsidP="008F6B2E">
      <w:pPr>
        <w:pStyle w:val="ac"/>
        <w:spacing w:line="360" w:lineRule="auto"/>
        <w:ind w:left="360"/>
        <w:jc w:val="both"/>
        <w:rPr>
          <w:rFonts w:ascii="David" w:hAnsi="David"/>
          <w:noProof w:val="0"/>
          <w:sz w:val="26"/>
          <w:szCs w:val="26"/>
          <w:rtl/>
        </w:rPr>
      </w:pPr>
    </w:p>
    <w:p w:rsidR="0081735C" w:rsidRDefault="0081735C" w:rsidP="008F6B2E">
      <w:pPr>
        <w:pStyle w:val="ac"/>
        <w:spacing w:line="360" w:lineRule="auto"/>
        <w:ind w:left="360"/>
        <w:jc w:val="both"/>
        <w:rPr>
          <w:rFonts w:ascii="David" w:hAnsi="David"/>
          <w:noProof w:val="0"/>
          <w:sz w:val="26"/>
          <w:szCs w:val="26"/>
          <w:rtl/>
        </w:rPr>
      </w:pPr>
      <w:r>
        <w:rPr>
          <w:rFonts w:ascii="David" w:hAnsi="David" w:hint="cs"/>
          <w:noProof w:val="0"/>
          <w:sz w:val="26"/>
          <w:szCs w:val="26"/>
          <w:rtl/>
        </w:rPr>
        <w:lastRenderedPageBreak/>
        <w:t>כאמור</w:t>
      </w:r>
      <w:r w:rsidR="006D3C8D">
        <w:rPr>
          <w:rFonts w:ascii="David" w:hAnsi="David" w:hint="cs"/>
          <w:noProof w:val="0"/>
          <w:sz w:val="26"/>
          <w:szCs w:val="26"/>
          <w:rtl/>
        </w:rPr>
        <w:t>,</w:t>
      </w:r>
      <w:r>
        <w:rPr>
          <w:rFonts w:ascii="David" w:hAnsi="David" w:hint="cs"/>
          <w:noProof w:val="0"/>
          <w:sz w:val="26"/>
          <w:szCs w:val="26"/>
          <w:rtl/>
        </w:rPr>
        <w:t xml:space="preserve"> בקשת המערערת לביטול רישומה כ</w:t>
      </w:r>
      <w:r w:rsidR="006D3C8D">
        <w:rPr>
          <w:rFonts w:ascii="David" w:hAnsi="David" w:hint="cs"/>
          <w:noProof w:val="0"/>
          <w:sz w:val="26"/>
          <w:szCs w:val="26"/>
          <w:rtl/>
        </w:rPr>
        <w:t>מוסד כספי נדחתה ביום 12.11.2017,</w:t>
      </w:r>
      <w:r>
        <w:rPr>
          <w:rFonts w:ascii="David" w:hAnsi="David" w:hint="cs"/>
          <w:noProof w:val="0"/>
          <w:sz w:val="26"/>
          <w:szCs w:val="26"/>
          <w:rtl/>
        </w:rPr>
        <w:t xml:space="preserve"> </w:t>
      </w:r>
      <w:r w:rsidR="006D3C8D">
        <w:rPr>
          <w:rFonts w:ascii="David" w:hAnsi="David" w:hint="cs"/>
          <w:noProof w:val="0"/>
          <w:sz w:val="26"/>
          <w:szCs w:val="26"/>
          <w:rtl/>
        </w:rPr>
        <w:t>ועל כן</w:t>
      </w:r>
      <w:r>
        <w:rPr>
          <w:rFonts w:ascii="David" w:hAnsi="David" w:hint="cs"/>
          <w:noProof w:val="0"/>
          <w:sz w:val="26"/>
          <w:szCs w:val="26"/>
          <w:rtl/>
        </w:rPr>
        <w:t xml:space="preserve"> היא הייתה רשאית להגיש ערעור על החלטה זו לבית המשפט המחוזי עד ליום 12.12.2017 או בסמוך לו. היא לא עשתה כן. </w:t>
      </w:r>
    </w:p>
    <w:p w:rsidR="00831AB2" w:rsidRDefault="00831AB2" w:rsidP="0081735C">
      <w:pPr>
        <w:pStyle w:val="ac"/>
        <w:spacing w:line="360" w:lineRule="auto"/>
        <w:ind w:left="360"/>
        <w:jc w:val="both"/>
        <w:rPr>
          <w:rFonts w:ascii="David" w:hAnsi="David"/>
          <w:noProof w:val="0"/>
          <w:sz w:val="26"/>
          <w:szCs w:val="26"/>
          <w:rtl/>
        </w:rPr>
      </w:pPr>
    </w:p>
    <w:p w:rsidR="0081735C" w:rsidRDefault="0081735C" w:rsidP="006D3C8D">
      <w:pPr>
        <w:pStyle w:val="ac"/>
        <w:spacing w:line="360" w:lineRule="auto"/>
        <w:ind w:left="360"/>
        <w:jc w:val="both"/>
        <w:rPr>
          <w:rFonts w:ascii="David" w:hAnsi="David"/>
          <w:noProof w:val="0"/>
          <w:sz w:val="26"/>
          <w:szCs w:val="26"/>
          <w:rtl/>
        </w:rPr>
      </w:pPr>
      <w:r>
        <w:rPr>
          <w:rFonts w:ascii="David" w:hAnsi="David" w:hint="cs"/>
          <w:noProof w:val="0"/>
          <w:sz w:val="26"/>
          <w:szCs w:val="26"/>
          <w:rtl/>
        </w:rPr>
        <w:t xml:space="preserve">במקום לערער על ההחלטה שדוחה את בקשתה, היא </w:t>
      </w:r>
      <w:r w:rsidR="006D3C8D">
        <w:rPr>
          <w:rFonts w:ascii="David" w:hAnsi="David" w:hint="cs"/>
          <w:noProof w:val="0"/>
          <w:sz w:val="26"/>
          <w:szCs w:val="26"/>
          <w:rtl/>
        </w:rPr>
        <w:t>הגישה</w:t>
      </w:r>
      <w:r>
        <w:rPr>
          <w:rFonts w:ascii="David" w:hAnsi="David" w:hint="cs"/>
          <w:noProof w:val="0"/>
          <w:sz w:val="26"/>
          <w:szCs w:val="26"/>
          <w:rtl/>
        </w:rPr>
        <w:t xml:space="preserve"> ערעורים על השומות שהוצאו על ידי המשיב, פקיד </w:t>
      </w:r>
      <w:r w:rsidR="006D3C8D">
        <w:rPr>
          <w:rFonts w:ascii="David" w:hAnsi="David" w:hint="cs"/>
          <w:noProof w:val="0"/>
          <w:sz w:val="26"/>
          <w:szCs w:val="26"/>
          <w:rtl/>
        </w:rPr>
        <w:t>שומה למפעלים גדולים, ובמסגרת זו נטען</w:t>
      </w:r>
      <w:r w:rsidR="00316FEE">
        <w:rPr>
          <w:rFonts w:ascii="David" w:hAnsi="David" w:hint="cs"/>
          <w:noProof w:val="0"/>
          <w:sz w:val="26"/>
          <w:szCs w:val="26"/>
          <w:rtl/>
        </w:rPr>
        <w:t xml:space="preserve"> בין השאר כי המערערת </w:t>
      </w:r>
      <w:r>
        <w:rPr>
          <w:rFonts w:ascii="David" w:hAnsi="David" w:hint="cs"/>
          <w:noProof w:val="0"/>
          <w:sz w:val="26"/>
          <w:szCs w:val="26"/>
          <w:rtl/>
        </w:rPr>
        <w:t xml:space="preserve">חדלה להיות מבטח ולכן אף חדלה להיות מוסד כספי. </w:t>
      </w:r>
    </w:p>
    <w:p w:rsidR="0081735C" w:rsidRDefault="0081735C" w:rsidP="0081735C">
      <w:pPr>
        <w:pStyle w:val="ac"/>
        <w:spacing w:line="360" w:lineRule="auto"/>
        <w:ind w:left="360"/>
        <w:jc w:val="both"/>
        <w:rPr>
          <w:rFonts w:ascii="David" w:hAnsi="David"/>
          <w:noProof w:val="0"/>
          <w:sz w:val="26"/>
          <w:szCs w:val="26"/>
          <w:rtl/>
        </w:rPr>
      </w:pPr>
    </w:p>
    <w:p w:rsidR="0081735C" w:rsidRDefault="00316FEE" w:rsidP="0081735C">
      <w:pPr>
        <w:pStyle w:val="ac"/>
        <w:spacing w:line="360" w:lineRule="auto"/>
        <w:ind w:left="360"/>
        <w:jc w:val="both"/>
        <w:rPr>
          <w:rFonts w:ascii="David" w:hAnsi="David"/>
          <w:noProof w:val="0"/>
          <w:sz w:val="26"/>
          <w:szCs w:val="26"/>
          <w:rtl/>
        </w:rPr>
      </w:pPr>
      <w:r>
        <w:rPr>
          <w:rFonts w:ascii="David" w:hAnsi="David" w:hint="cs"/>
          <w:noProof w:val="0"/>
          <w:sz w:val="26"/>
          <w:szCs w:val="26"/>
          <w:rtl/>
        </w:rPr>
        <w:t xml:space="preserve">ערעור המס </w:t>
      </w:r>
      <w:r w:rsidR="0081735C">
        <w:rPr>
          <w:rFonts w:ascii="David" w:hAnsi="David" w:hint="cs"/>
          <w:noProof w:val="0"/>
          <w:sz w:val="26"/>
          <w:szCs w:val="26"/>
          <w:rtl/>
        </w:rPr>
        <w:t xml:space="preserve">לשנים 2013 ו- 2014 הוגש ביום 30.6.2019, יותר משנה וחצי </w:t>
      </w:r>
      <w:r>
        <w:rPr>
          <w:rFonts w:ascii="David" w:hAnsi="David" w:hint="cs"/>
          <w:noProof w:val="0"/>
          <w:sz w:val="26"/>
          <w:szCs w:val="26"/>
          <w:rtl/>
        </w:rPr>
        <w:t>לאחר מתן</w:t>
      </w:r>
      <w:r w:rsidR="0081735C">
        <w:rPr>
          <w:rFonts w:ascii="David" w:hAnsi="David" w:hint="cs"/>
          <w:noProof w:val="0"/>
          <w:sz w:val="26"/>
          <w:szCs w:val="26"/>
          <w:rtl/>
        </w:rPr>
        <w:t xml:space="preserve"> התשובה השלילית הנ"ל. </w:t>
      </w:r>
    </w:p>
    <w:p w:rsidR="00831AB2" w:rsidRDefault="00831AB2" w:rsidP="0081735C">
      <w:pPr>
        <w:pStyle w:val="ac"/>
        <w:spacing w:line="360" w:lineRule="auto"/>
        <w:ind w:left="360"/>
        <w:jc w:val="both"/>
        <w:rPr>
          <w:rFonts w:ascii="David" w:hAnsi="David"/>
          <w:noProof w:val="0"/>
          <w:sz w:val="26"/>
          <w:szCs w:val="26"/>
        </w:rPr>
      </w:pPr>
    </w:p>
    <w:p w:rsidR="0031688A" w:rsidRDefault="001B3EB9" w:rsidP="00A85876">
      <w:pPr>
        <w:pStyle w:val="ac"/>
        <w:numPr>
          <w:ilvl w:val="0"/>
          <w:numId w:val="2"/>
        </w:numPr>
        <w:spacing w:line="360" w:lineRule="auto"/>
        <w:jc w:val="both"/>
        <w:rPr>
          <w:rFonts w:ascii="David" w:hAnsi="David"/>
          <w:noProof w:val="0"/>
          <w:sz w:val="26"/>
          <w:szCs w:val="26"/>
        </w:rPr>
      </w:pPr>
      <w:r>
        <w:rPr>
          <w:rFonts w:ascii="David" w:hAnsi="David" w:hint="cs"/>
          <w:noProof w:val="0"/>
          <w:sz w:val="26"/>
          <w:szCs w:val="26"/>
          <w:rtl/>
        </w:rPr>
        <w:t>ל</w:t>
      </w:r>
      <w:r w:rsidR="0081735C">
        <w:rPr>
          <w:rFonts w:ascii="David" w:hAnsi="David" w:hint="cs"/>
          <w:noProof w:val="0"/>
          <w:sz w:val="26"/>
          <w:szCs w:val="26"/>
          <w:rtl/>
        </w:rPr>
        <w:t xml:space="preserve">דעתי, בנסיבות המקרה </w:t>
      </w:r>
      <w:r w:rsidR="00316FEE">
        <w:rPr>
          <w:rFonts w:ascii="David" w:hAnsi="David" w:hint="cs"/>
          <w:noProof w:val="0"/>
          <w:sz w:val="26"/>
          <w:szCs w:val="26"/>
          <w:rtl/>
        </w:rPr>
        <w:t xml:space="preserve">אין </w:t>
      </w:r>
      <w:r w:rsidR="00A85876">
        <w:rPr>
          <w:rFonts w:ascii="David" w:hAnsi="David" w:hint="cs"/>
          <w:noProof w:val="0"/>
          <w:sz w:val="26"/>
          <w:szCs w:val="26"/>
          <w:rtl/>
        </w:rPr>
        <w:t>טעם למצות את הדיון</w:t>
      </w:r>
      <w:r w:rsidR="0081735C">
        <w:rPr>
          <w:rFonts w:ascii="David" w:hAnsi="David" w:hint="cs"/>
          <w:noProof w:val="0"/>
          <w:sz w:val="26"/>
          <w:szCs w:val="26"/>
          <w:rtl/>
        </w:rPr>
        <w:t xml:space="preserve"> בשא</w:t>
      </w:r>
      <w:r>
        <w:rPr>
          <w:rFonts w:ascii="David" w:hAnsi="David" w:hint="cs"/>
          <w:noProof w:val="0"/>
          <w:sz w:val="26"/>
          <w:szCs w:val="26"/>
          <w:rtl/>
        </w:rPr>
        <w:t>ל</w:t>
      </w:r>
      <w:r w:rsidR="0081735C">
        <w:rPr>
          <w:rFonts w:ascii="David" w:hAnsi="David" w:hint="cs"/>
          <w:noProof w:val="0"/>
          <w:sz w:val="26"/>
          <w:szCs w:val="26"/>
          <w:rtl/>
        </w:rPr>
        <w:t>ת "מיהו הגוף המופקד ע</w:t>
      </w:r>
      <w:r>
        <w:rPr>
          <w:rFonts w:ascii="David" w:hAnsi="David" w:hint="cs"/>
          <w:noProof w:val="0"/>
          <w:sz w:val="26"/>
          <w:szCs w:val="26"/>
          <w:rtl/>
        </w:rPr>
        <w:t>ל</w:t>
      </w:r>
      <w:r w:rsidR="0081735C">
        <w:rPr>
          <w:rFonts w:ascii="David" w:hAnsi="David" w:hint="cs"/>
          <w:noProof w:val="0"/>
          <w:sz w:val="26"/>
          <w:szCs w:val="26"/>
          <w:rtl/>
        </w:rPr>
        <w:t xml:space="preserve"> רישום הסיווג המע"מי וע</w:t>
      </w:r>
      <w:r>
        <w:rPr>
          <w:rFonts w:ascii="David" w:hAnsi="David" w:hint="cs"/>
          <w:noProof w:val="0"/>
          <w:sz w:val="26"/>
          <w:szCs w:val="26"/>
          <w:rtl/>
        </w:rPr>
        <w:t>ל</w:t>
      </w:r>
      <w:r w:rsidR="0081735C">
        <w:rPr>
          <w:rFonts w:ascii="David" w:hAnsi="David" w:hint="cs"/>
          <w:noProof w:val="0"/>
          <w:sz w:val="26"/>
          <w:szCs w:val="26"/>
          <w:rtl/>
        </w:rPr>
        <w:t xml:space="preserve"> </w:t>
      </w:r>
      <w:r w:rsidR="0031688A">
        <w:rPr>
          <w:rFonts w:ascii="David" w:hAnsi="David" w:hint="cs"/>
          <w:noProof w:val="0"/>
          <w:sz w:val="26"/>
          <w:szCs w:val="26"/>
          <w:rtl/>
        </w:rPr>
        <w:t xml:space="preserve">שינויו" (ראו סעיף 16 </w:t>
      </w:r>
      <w:r>
        <w:rPr>
          <w:rFonts w:ascii="David" w:hAnsi="David" w:hint="cs"/>
          <w:noProof w:val="0"/>
          <w:sz w:val="26"/>
          <w:szCs w:val="26"/>
          <w:rtl/>
        </w:rPr>
        <w:t>ל</w:t>
      </w:r>
      <w:r w:rsidR="0031688A">
        <w:rPr>
          <w:rFonts w:ascii="David" w:hAnsi="David" w:hint="cs"/>
          <w:noProof w:val="0"/>
          <w:sz w:val="26"/>
          <w:szCs w:val="26"/>
          <w:rtl/>
        </w:rPr>
        <w:t>סיכומי המערערת)</w:t>
      </w:r>
      <w:r w:rsidR="00A85876">
        <w:rPr>
          <w:rFonts w:ascii="David" w:hAnsi="David" w:hint="cs"/>
          <w:noProof w:val="0"/>
          <w:sz w:val="26"/>
          <w:szCs w:val="26"/>
          <w:rtl/>
        </w:rPr>
        <w:t xml:space="preserve"> ואסתפק במספר הערות קצרות.</w:t>
      </w:r>
      <w:r w:rsidR="0031688A">
        <w:rPr>
          <w:rFonts w:ascii="David" w:hAnsi="David" w:hint="cs"/>
          <w:noProof w:val="0"/>
          <w:sz w:val="26"/>
          <w:szCs w:val="26"/>
          <w:rtl/>
        </w:rPr>
        <w:t xml:space="preserve"> הרי מאז שנת 2005 </w:t>
      </w:r>
      <w:r w:rsidR="0031688A">
        <w:rPr>
          <w:rFonts w:ascii="David" w:hAnsi="David" w:hint="cs"/>
          <w:b/>
          <w:bCs/>
          <w:noProof w:val="0"/>
          <w:sz w:val="26"/>
          <w:szCs w:val="26"/>
          <w:rtl/>
        </w:rPr>
        <w:t>"הנהלת המס"</w:t>
      </w:r>
      <w:r w:rsidR="0031688A">
        <w:rPr>
          <w:rFonts w:ascii="David" w:hAnsi="David" w:hint="cs"/>
          <w:noProof w:val="0"/>
          <w:sz w:val="26"/>
          <w:szCs w:val="26"/>
          <w:rtl/>
        </w:rPr>
        <w:t xml:space="preserve"> היא </w:t>
      </w:r>
      <w:r w:rsidR="0031688A">
        <w:rPr>
          <w:rFonts w:ascii="David" w:hAnsi="David" w:hint="cs"/>
          <w:b/>
          <w:bCs/>
          <w:noProof w:val="0"/>
          <w:sz w:val="26"/>
          <w:szCs w:val="26"/>
          <w:rtl/>
        </w:rPr>
        <w:t>"בידי המנהל"</w:t>
      </w:r>
      <w:r w:rsidR="0031688A">
        <w:rPr>
          <w:rFonts w:ascii="David" w:hAnsi="David" w:hint="cs"/>
          <w:noProof w:val="0"/>
          <w:sz w:val="26"/>
          <w:szCs w:val="26"/>
          <w:rtl/>
        </w:rPr>
        <w:t xml:space="preserve">, וזאת </w:t>
      </w:r>
      <w:r w:rsidR="00316FEE">
        <w:rPr>
          <w:rFonts w:ascii="David" w:hAnsi="David" w:hint="cs"/>
          <w:noProof w:val="0"/>
          <w:sz w:val="26"/>
          <w:szCs w:val="26"/>
          <w:rtl/>
        </w:rPr>
        <w:t>מ</w:t>
      </w:r>
      <w:r w:rsidR="0031688A">
        <w:rPr>
          <w:rFonts w:ascii="David" w:hAnsi="David" w:hint="cs"/>
          <w:noProof w:val="0"/>
          <w:sz w:val="26"/>
          <w:szCs w:val="26"/>
          <w:rtl/>
        </w:rPr>
        <w:t xml:space="preserve">תוקף סעיף 107(א) </w:t>
      </w:r>
      <w:r>
        <w:rPr>
          <w:rFonts w:ascii="David" w:hAnsi="David" w:hint="cs"/>
          <w:noProof w:val="0"/>
          <w:sz w:val="26"/>
          <w:szCs w:val="26"/>
          <w:rtl/>
        </w:rPr>
        <w:t>ל</w:t>
      </w:r>
      <w:r w:rsidR="0031688A">
        <w:rPr>
          <w:rFonts w:ascii="David" w:hAnsi="David" w:hint="cs"/>
          <w:noProof w:val="0"/>
          <w:sz w:val="26"/>
          <w:szCs w:val="26"/>
          <w:rtl/>
        </w:rPr>
        <w:t xml:space="preserve">חוק מע"מ. "המס" מוגדר בסעיף 1 </w:t>
      </w:r>
      <w:r w:rsidR="0031688A" w:rsidRPr="00316FEE">
        <w:rPr>
          <w:rFonts w:ascii="David" w:hAnsi="David" w:hint="cs"/>
          <w:noProof w:val="0"/>
          <w:sz w:val="26"/>
          <w:szCs w:val="26"/>
          <w:rtl/>
        </w:rPr>
        <w:t>כ</w:t>
      </w:r>
      <w:r w:rsidR="0031688A">
        <w:rPr>
          <w:rFonts w:ascii="David" w:hAnsi="David" w:hint="cs"/>
          <w:b/>
          <w:bCs/>
          <w:noProof w:val="0"/>
          <w:sz w:val="26"/>
          <w:szCs w:val="26"/>
          <w:rtl/>
        </w:rPr>
        <w:t>"מס ערך מוסף, מס שכר או מס שכר וריווח"</w:t>
      </w:r>
      <w:r w:rsidR="0031688A">
        <w:rPr>
          <w:rFonts w:ascii="David" w:hAnsi="David" w:hint="cs"/>
          <w:noProof w:val="0"/>
          <w:sz w:val="26"/>
          <w:szCs w:val="26"/>
          <w:rtl/>
        </w:rPr>
        <w:t xml:space="preserve">, </w:t>
      </w:r>
      <w:r w:rsidR="00AB0DEE">
        <w:rPr>
          <w:rFonts w:ascii="David" w:hAnsi="David" w:hint="cs"/>
          <w:noProof w:val="0"/>
          <w:sz w:val="26"/>
          <w:szCs w:val="26"/>
          <w:rtl/>
        </w:rPr>
        <w:t xml:space="preserve">ואילו </w:t>
      </w:r>
      <w:r w:rsidR="0031688A">
        <w:rPr>
          <w:rFonts w:ascii="David" w:hAnsi="David" w:hint="cs"/>
          <w:noProof w:val="0"/>
          <w:sz w:val="26"/>
          <w:szCs w:val="26"/>
          <w:rtl/>
        </w:rPr>
        <w:t xml:space="preserve">"המנהל" הוא </w:t>
      </w:r>
      <w:r w:rsidR="0031688A">
        <w:rPr>
          <w:rFonts w:ascii="David" w:hAnsi="David" w:hint="cs"/>
          <w:b/>
          <w:bCs/>
          <w:noProof w:val="0"/>
          <w:sz w:val="26"/>
          <w:szCs w:val="26"/>
          <w:rtl/>
        </w:rPr>
        <w:t xml:space="preserve">"המנהל כהגדרתו בסעיף 1 </w:t>
      </w:r>
      <w:r w:rsidRPr="0031688A">
        <w:rPr>
          <w:rFonts w:ascii="David" w:hAnsi="David" w:hint="cs"/>
          <w:b/>
          <w:bCs/>
          <w:noProof w:val="0"/>
          <w:sz w:val="26"/>
          <w:szCs w:val="26"/>
          <w:rtl/>
        </w:rPr>
        <w:t>ל</w:t>
      </w:r>
      <w:r w:rsidR="0031688A">
        <w:rPr>
          <w:rFonts w:ascii="David" w:hAnsi="David" w:hint="cs"/>
          <w:b/>
          <w:bCs/>
          <w:noProof w:val="0"/>
          <w:sz w:val="26"/>
          <w:szCs w:val="26"/>
          <w:rtl/>
        </w:rPr>
        <w:t>פקודת מס הכנסה"</w:t>
      </w:r>
      <w:r w:rsidR="0031688A">
        <w:rPr>
          <w:rFonts w:ascii="David" w:hAnsi="David" w:hint="cs"/>
          <w:noProof w:val="0"/>
          <w:sz w:val="26"/>
          <w:szCs w:val="26"/>
          <w:rtl/>
        </w:rPr>
        <w:t xml:space="preserve">, קרי, מנהל רשות המסים בישראל שהתמנה לפי סעיף 229  לפקודה. </w:t>
      </w:r>
      <w:r w:rsidR="00316FEE">
        <w:rPr>
          <w:rFonts w:ascii="David" w:hAnsi="David" w:hint="cs"/>
          <w:noProof w:val="0"/>
          <w:sz w:val="26"/>
          <w:szCs w:val="26"/>
          <w:rtl/>
        </w:rPr>
        <w:t>באופן דומה</w:t>
      </w:r>
      <w:r w:rsidR="008F6B2E">
        <w:rPr>
          <w:rFonts w:ascii="David" w:hAnsi="David" w:hint="cs"/>
          <w:noProof w:val="0"/>
          <w:sz w:val="26"/>
          <w:szCs w:val="26"/>
          <w:rtl/>
        </w:rPr>
        <w:t>,</w:t>
      </w:r>
      <w:r w:rsidR="00316FEE">
        <w:rPr>
          <w:rFonts w:ascii="David" w:hAnsi="David" w:hint="cs"/>
          <w:noProof w:val="0"/>
          <w:sz w:val="26"/>
          <w:szCs w:val="26"/>
          <w:rtl/>
        </w:rPr>
        <w:t xml:space="preserve"> </w:t>
      </w:r>
      <w:r w:rsidR="0031688A">
        <w:rPr>
          <w:rFonts w:ascii="David" w:hAnsi="David" w:hint="cs"/>
          <w:noProof w:val="0"/>
          <w:sz w:val="26"/>
          <w:szCs w:val="26"/>
          <w:rtl/>
        </w:rPr>
        <w:t xml:space="preserve">סמכות "הרישום מסוג שונה" בהתאם לסעיף 58 לחוק מע"מ, היא בידי "המנהל" </w:t>
      </w:r>
      <w:r w:rsidR="0031688A">
        <w:rPr>
          <w:rFonts w:ascii="David" w:hAnsi="David"/>
          <w:noProof w:val="0"/>
          <w:sz w:val="26"/>
          <w:szCs w:val="26"/>
          <w:rtl/>
        </w:rPr>
        <w:t>–</w:t>
      </w:r>
      <w:r w:rsidR="0031688A">
        <w:rPr>
          <w:rFonts w:ascii="David" w:hAnsi="David" w:hint="cs"/>
          <w:noProof w:val="0"/>
          <w:sz w:val="26"/>
          <w:szCs w:val="26"/>
          <w:rtl/>
        </w:rPr>
        <w:t xml:space="preserve"> אותו מנהל, כפי שמדגישה המערערת. </w:t>
      </w:r>
    </w:p>
    <w:p w:rsidR="00831AB2" w:rsidRPr="00316FEE" w:rsidRDefault="00831AB2" w:rsidP="00831AB2">
      <w:pPr>
        <w:pStyle w:val="ac"/>
        <w:spacing w:line="360" w:lineRule="auto"/>
        <w:ind w:left="360"/>
        <w:jc w:val="both"/>
        <w:rPr>
          <w:rFonts w:ascii="David" w:hAnsi="David"/>
          <w:noProof w:val="0"/>
          <w:sz w:val="26"/>
          <w:szCs w:val="26"/>
        </w:rPr>
      </w:pPr>
    </w:p>
    <w:p w:rsidR="00316FEE" w:rsidRDefault="009827BD" w:rsidP="008F6B2E">
      <w:pPr>
        <w:pStyle w:val="ac"/>
        <w:spacing w:line="360" w:lineRule="auto"/>
        <w:ind w:left="360"/>
        <w:jc w:val="both"/>
        <w:rPr>
          <w:rFonts w:ascii="David" w:hAnsi="David"/>
          <w:noProof w:val="0"/>
          <w:sz w:val="26"/>
          <w:szCs w:val="26"/>
          <w:rtl/>
        </w:rPr>
      </w:pPr>
      <w:r>
        <w:rPr>
          <w:rFonts w:ascii="David" w:hAnsi="David" w:hint="cs"/>
          <w:noProof w:val="0"/>
          <w:sz w:val="26"/>
          <w:szCs w:val="26"/>
          <w:rtl/>
        </w:rPr>
        <w:t>לפיכך, נסיונו</w:t>
      </w:r>
      <w:r w:rsidR="0031688A">
        <w:rPr>
          <w:rFonts w:ascii="David" w:hAnsi="David" w:hint="cs"/>
          <w:noProof w:val="0"/>
          <w:sz w:val="26"/>
          <w:szCs w:val="26"/>
          <w:rtl/>
        </w:rPr>
        <w:t xml:space="preserve"> של המשיב להבדיל בעניין זה בין "מנהל מע"מ" מצד אחד ובין "פקיד השומה" מצד שני (למשל,</w:t>
      </w:r>
      <w:r w:rsidR="00316FEE">
        <w:rPr>
          <w:rFonts w:ascii="David" w:hAnsi="David" w:hint="cs"/>
          <w:noProof w:val="0"/>
          <w:sz w:val="26"/>
          <w:szCs w:val="26"/>
          <w:rtl/>
        </w:rPr>
        <w:t xml:space="preserve"> בסעיף 15 לסיכומיו) איננו נהיר.</w:t>
      </w:r>
      <w:r w:rsidR="008F6B2E">
        <w:rPr>
          <w:rFonts w:ascii="David" w:hAnsi="David" w:hint="cs"/>
          <w:noProof w:val="0"/>
          <w:sz w:val="26"/>
          <w:szCs w:val="26"/>
          <w:rtl/>
        </w:rPr>
        <w:t xml:space="preserve"> </w:t>
      </w:r>
      <w:r w:rsidR="00316FEE">
        <w:rPr>
          <w:rFonts w:ascii="David" w:hAnsi="David" w:hint="cs"/>
          <w:noProof w:val="0"/>
          <w:sz w:val="26"/>
          <w:szCs w:val="26"/>
          <w:rtl/>
        </w:rPr>
        <w:t>כפי שמנהל רשות המסים רשאי על פי סעיף 107(א) לחוק מע"מ להאציל לפשמ"ג (המשיב) סמכות לערוך שומות מס שכר וריווח, הוא רשאי להאציל</w:t>
      </w:r>
      <w:r w:rsidR="00A85876">
        <w:rPr>
          <w:rFonts w:ascii="David" w:hAnsi="David" w:hint="cs"/>
          <w:noProof w:val="0"/>
          <w:sz w:val="26"/>
          <w:szCs w:val="26"/>
          <w:rtl/>
        </w:rPr>
        <w:t xml:space="preserve"> את</w:t>
      </w:r>
      <w:r w:rsidR="00316FEE">
        <w:rPr>
          <w:rFonts w:ascii="David" w:hAnsi="David" w:hint="cs"/>
          <w:noProof w:val="0"/>
          <w:sz w:val="26"/>
          <w:szCs w:val="26"/>
          <w:rtl/>
        </w:rPr>
        <w:t xml:space="preserve"> סמכותו לפי סעיף 58  לחוק. לכן הטיעון בפי פשמ"ג כי דה פקטו הוא נטול סמכות לדון בענייני סיווג מאבד חלק גדול ממשקלו כאשר דה יורה הוא יכול לקבל סמכות כזו לידיו (על פי החלטת המנהל).</w:t>
      </w:r>
    </w:p>
    <w:p w:rsidR="001558C3" w:rsidRDefault="001558C3" w:rsidP="001558C3">
      <w:pPr>
        <w:pStyle w:val="ac"/>
        <w:spacing w:line="360" w:lineRule="auto"/>
        <w:ind w:left="360"/>
        <w:jc w:val="both"/>
        <w:rPr>
          <w:rFonts w:ascii="David" w:hAnsi="David"/>
          <w:noProof w:val="0"/>
          <w:sz w:val="26"/>
          <w:szCs w:val="26"/>
          <w:rtl/>
        </w:rPr>
      </w:pPr>
    </w:p>
    <w:p w:rsidR="001558C3" w:rsidRDefault="001558C3" w:rsidP="001558C3">
      <w:pPr>
        <w:pStyle w:val="ac"/>
        <w:spacing w:line="360" w:lineRule="auto"/>
        <w:ind w:left="360"/>
        <w:jc w:val="both"/>
        <w:rPr>
          <w:rFonts w:ascii="David" w:hAnsi="David"/>
          <w:noProof w:val="0"/>
          <w:sz w:val="26"/>
          <w:szCs w:val="26"/>
          <w:rtl/>
        </w:rPr>
      </w:pPr>
      <w:r>
        <w:rPr>
          <w:rFonts w:ascii="David" w:hAnsi="David" w:hint="cs"/>
          <w:noProof w:val="0"/>
          <w:sz w:val="26"/>
          <w:szCs w:val="26"/>
          <w:rtl/>
        </w:rPr>
        <w:t xml:space="preserve">(בשולי נקודה זו אעיר כי לא נהירה טענתה של המערערת, לפיה מר דוד פאר, החתום על התשובה השלילית, לא הוסמך כדין לפעול על פי סעיף 58 לחוק מע"מ. המערערת גורסת כי </w:t>
      </w:r>
      <w:r w:rsidRPr="00731816">
        <w:rPr>
          <w:rFonts w:ascii="David" w:hAnsi="David" w:hint="cs"/>
          <w:b/>
          <w:bCs/>
          <w:noProof w:val="0"/>
          <w:sz w:val="26"/>
          <w:szCs w:val="26"/>
          <w:rtl/>
        </w:rPr>
        <w:t xml:space="preserve">"... פנייתו של ד"ר גילבאי מטעמה של המערערת בעניין סיווג רישומה, מעולם לא </w:t>
      </w:r>
      <w:r w:rsidRPr="00731816">
        <w:rPr>
          <w:rFonts w:ascii="David" w:hAnsi="David" w:hint="cs"/>
          <w:b/>
          <w:bCs/>
          <w:noProof w:val="0"/>
          <w:sz w:val="26"/>
          <w:szCs w:val="26"/>
          <w:rtl/>
        </w:rPr>
        <w:lastRenderedPageBreak/>
        <w:t>נדונה ולא נדחתה, שכן דוד פאר אינו מוס</w:t>
      </w:r>
      <w:r>
        <w:rPr>
          <w:rFonts w:ascii="David" w:hAnsi="David" w:hint="cs"/>
          <w:b/>
          <w:bCs/>
          <w:noProof w:val="0"/>
          <w:sz w:val="26"/>
          <w:szCs w:val="26"/>
          <w:rtl/>
        </w:rPr>
        <w:t>מ</w:t>
      </w:r>
      <w:r w:rsidRPr="00731816">
        <w:rPr>
          <w:rFonts w:ascii="David" w:hAnsi="David" w:hint="cs"/>
          <w:b/>
          <w:bCs/>
          <w:noProof w:val="0"/>
          <w:sz w:val="26"/>
          <w:szCs w:val="26"/>
          <w:rtl/>
        </w:rPr>
        <w:t>ך לשבת על מדוכתה ולהחליט בה... תשובתו של דוד פאר... נטולת תוקף שכן מר פאר אינו מוסמך לכך..."</w:t>
      </w:r>
      <w:r>
        <w:rPr>
          <w:rFonts w:ascii="David" w:hAnsi="David" w:hint="cs"/>
          <w:noProof w:val="0"/>
          <w:sz w:val="26"/>
          <w:szCs w:val="26"/>
          <w:rtl/>
        </w:rPr>
        <w:t xml:space="preserve"> (סעיף 17 לסיכומים). אולם טיעון זה מתעלם מהוראת סעיף 64(ב) לחוק מע"מ לפיו </w:t>
      </w:r>
      <w:r>
        <w:rPr>
          <w:rFonts w:ascii="David" w:hAnsi="David"/>
          <w:b/>
          <w:bCs/>
          <w:sz w:val="26"/>
          <w:szCs w:val="26"/>
        </w:rPr>
        <w:t>"</w:t>
      </w:r>
      <w:r w:rsidRPr="005455B0">
        <w:rPr>
          <w:rFonts w:ascii="David" w:hAnsi="David"/>
          <w:b/>
          <w:bCs/>
          <w:sz w:val="26"/>
          <w:szCs w:val="26"/>
        </w:rPr>
        <w:t> </w:t>
      </w:r>
      <w:r w:rsidRPr="005455B0">
        <w:rPr>
          <w:rFonts w:ascii="David" w:hAnsi="David"/>
          <w:b/>
          <w:bCs/>
          <w:sz w:val="26"/>
          <w:szCs w:val="26"/>
          <w:rtl/>
        </w:rPr>
        <w:t>נתבקש המנהל לפעול על פי הסעיפים הנזכרים בסעיף קטן (א) ולא השיב לבקשה תוך 90 יום, יראוהו לענין סעיף קטן (א) כאילו דחה את הבקשה</w:t>
      </w:r>
      <w:r>
        <w:rPr>
          <w:rFonts w:ascii="David" w:hAnsi="David" w:hint="cs"/>
          <w:b/>
          <w:bCs/>
          <w:sz w:val="26"/>
          <w:szCs w:val="26"/>
          <w:rtl/>
        </w:rPr>
        <w:t>"</w:t>
      </w:r>
      <w:r w:rsidRPr="005455B0">
        <w:rPr>
          <w:rFonts w:ascii="David" w:hAnsi="David" w:hint="cs"/>
          <w:sz w:val="26"/>
          <w:szCs w:val="26"/>
          <w:rtl/>
        </w:rPr>
        <w:t>.</w:t>
      </w:r>
      <w:r>
        <w:rPr>
          <w:rFonts w:ascii="David" w:hAnsi="David" w:hint="cs"/>
          <w:b/>
          <w:bCs/>
          <w:sz w:val="26"/>
          <w:szCs w:val="26"/>
          <w:rtl/>
        </w:rPr>
        <w:t xml:space="preserve"> </w:t>
      </w:r>
      <w:r>
        <w:rPr>
          <w:rFonts w:ascii="David" w:hAnsi="David" w:hint="cs"/>
          <w:noProof w:val="0"/>
          <w:sz w:val="26"/>
          <w:szCs w:val="26"/>
          <w:rtl/>
        </w:rPr>
        <w:t xml:space="preserve">הרי בקשתה של המערערת מיום 22.10.2017 אכן נשלחה אל המנהל, ואם תשובתו של מר פאר היא "נטולת תוקף", אזי המנהל "לא השיב"  וחל סעיף 64(ב) </w:t>
      </w:r>
      <w:r>
        <w:rPr>
          <w:rFonts w:ascii="David" w:hAnsi="David"/>
          <w:noProof w:val="0"/>
          <w:sz w:val="26"/>
          <w:szCs w:val="26"/>
          <w:rtl/>
        </w:rPr>
        <w:t>–</w:t>
      </w:r>
      <w:r>
        <w:rPr>
          <w:rFonts w:ascii="David" w:hAnsi="David" w:hint="cs"/>
          <w:noProof w:val="0"/>
          <w:sz w:val="26"/>
          <w:szCs w:val="26"/>
          <w:rtl/>
        </w:rPr>
        <w:t xml:space="preserve"> ויראו את המנהל "כאילו דחה את הבקשה", וחזרנו לאותו מקום</w:t>
      </w:r>
      <w:r w:rsidR="0031173E">
        <w:rPr>
          <w:rFonts w:ascii="David" w:hAnsi="David" w:hint="cs"/>
          <w:noProof w:val="0"/>
          <w:sz w:val="26"/>
          <w:szCs w:val="26"/>
          <w:rtl/>
        </w:rPr>
        <w:t>.)</w:t>
      </w:r>
      <w:r>
        <w:rPr>
          <w:rFonts w:ascii="David" w:hAnsi="David" w:hint="cs"/>
          <w:noProof w:val="0"/>
          <w:sz w:val="26"/>
          <w:szCs w:val="26"/>
          <w:rtl/>
        </w:rPr>
        <w:t xml:space="preserve"> </w:t>
      </w:r>
    </w:p>
    <w:p w:rsidR="001558C3" w:rsidRPr="00343E80" w:rsidRDefault="001558C3" w:rsidP="008F6B2E">
      <w:pPr>
        <w:pStyle w:val="ac"/>
        <w:spacing w:line="360" w:lineRule="auto"/>
        <w:ind w:left="360"/>
        <w:jc w:val="both"/>
        <w:rPr>
          <w:rFonts w:ascii="David" w:hAnsi="David"/>
          <w:noProof w:val="0"/>
          <w:sz w:val="26"/>
          <w:szCs w:val="26"/>
        </w:rPr>
      </w:pPr>
    </w:p>
    <w:p w:rsidR="006E1F16" w:rsidRDefault="001558C3" w:rsidP="001558C3">
      <w:pPr>
        <w:pStyle w:val="ac"/>
        <w:numPr>
          <w:ilvl w:val="0"/>
          <w:numId w:val="2"/>
        </w:numPr>
        <w:spacing w:line="360" w:lineRule="auto"/>
        <w:jc w:val="both"/>
        <w:rPr>
          <w:rFonts w:ascii="David" w:hAnsi="David"/>
          <w:noProof w:val="0"/>
          <w:sz w:val="26"/>
          <w:szCs w:val="26"/>
          <w:rtl/>
        </w:rPr>
      </w:pPr>
      <w:r>
        <w:rPr>
          <w:rFonts w:ascii="David" w:hAnsi="David" w:hint="cs"/>
          <w:noProof w:val="0"/>
          <w:sz w:val="26"/>
          <w:szCs w:val="26"/>
          <w:rtl/>
        </w:rPr>
        <w:t>לטעמי הסוגי</w:t>
      </w:r>
      <w:r w:rsidR="0031688A">
        <w:rPr>
          <w:rFonts w:ascii="David" w:hAnsi="David" w:hint="cs"/>
          <w:noProof w:val="0"/>
          <w:sz w:val="26"/>
          <w:szCs w:val="26"/>
          <w:rtl/>
        </w:rPr>
        <w:t xml:space="preserve">ה האמיתית איננה בידי מי </w:t>
      </w:r>
      <w:r w:rsidR="0031688A">
        <w:rPr>
          <w:rFonts w:ascii="David" w:hAnsi="David" w:hint="cs"/>
          <w:b/>
          <w:bCs/>
          <w:noProof w:val="0"/>
          <w:sz w:val="26"/>
          <w:szCs w:val="26"/>
          <w:rtl/>
        </w:rPr>
        <w:t>הסמכות</w:t>
      </w:r>
      <w:r w:rsidR="0031688A">
        <w:rPr>
          <w:rFonts w:ascii="David" w:hAnsi="David" w:hint="cs"/>
          <w:noProof w:val="0"/>
          <w:sz w:val="26"/>
          <w:szCs w:val="26"/>
          <w:rtl/>
        </w:rPr>
        <w:t xml:space="preserve"> לשנות רישום, אלא האם קיום</w:t>
      </w:r>
      <w:r w:rsidR="00316FEE">
        <w:rPr>
          <w:rFonts w:ascii="David" w:hAnsi="David" w:hint="cs"/>
          <w:noProof w:val="0"/>
          <w:sz w:val="26"/>
          <w:szCs w:val="26"/>
          <w:rtl/>
        </w:rPr>
        <w:t xml:space="preserve"> </w:t>
      </w:r>
      <w:r>
        <w:rPr>
          <w:rFonts w:ascii="David" w:hAnsi="David" w:hint="cs"/>
          <w:noProof w:val="0"/>
          <w:sz w:val="26"/>
          <w:szCs w:val="26"/>
          <w:rtl/>
        </w:rPr>
        <w:t xml:space="preserve">מסלול </w:t>
      </w:r>
      <w:r w:rsidR="0031688A">
        <w:rPr>
          <w:rFonts w:ascii="David" w:hAnsi="David" w:hint="cs"/>
          <w:noProof w:val="0"/>
          <w:sz w:val="26"/>
          <w:szCs w:val="26"/>
          <w:rtl/>
        </w:rPr>
        <w:t xml:space="preserve">הערעור לפי סעיף 64(א) לחוק מע"מ מוציא </w:t>
      </w:r>
      <w:r w:rsidR="00A85876">
        <w:rPr>
          <w:rFonts w:ascii="David" w:hAnsi="David" w:hint="cs"/>
          <w:noProof w:val="0"/>
          <w:sz w:val="26"/>
          <w:szCs w:val="26"/>
          <w:rtl/>
        </w:rPr>
        <w:t xml:space="preserve">לחלוטין </w:t>
      </w:r>
      <w:r w:rsidR="0031688A">
        <w:rPr>
          <w:rFonts w:ascii="David" w:hAnsi="David" w:hint="cs"/>
          <w:noProof w:val="0"/>
          <w:sz w:val="26"/>
          <w:szCs w:val="26"/>
          <w:rtl/>
        </w:rPr>
        <w:t>את האפשרות לחל</w:t>
      </w:r>
      <w:r w:rsidR="008F6B2E">
        <w:rPr>
          <w:rFonts w:ascii="David" w:hAnsi="David" w:hint="cs"/>
          <w:noProof w:val="0"/>
          <w:sz w:val="26"/>
          <w:szCs w:val="26"/>
          <w:rtl/>
        </w:rPr>
        <w:t>ו</w:t>
      </w:r>
      <w:r w:rsidR="0031688A">
        <w:rPr>
          <w:rFonts w:ascii="David" w:hAnsi="David" w:hint="cs"/>
          <w:noProof w:val="0"/>
          <w:sz w:val="26"/>
          <w:szCs w:val="26"/>
          <w:rtl/>
        </w:rPr>
        <w:t xml:space="preserve">ק על נכונות הסיווג כחלק מערעור על שומות </w:t>
      </w:r>
      <w:r w:rsidR="0031688A">
        <w:rPr>
          <w:rFonts w:ascii="David" w:hAnsi="David"/>
          <w:noProof w:val="0"/>
          <w:sz w:val="26"/>
          <w:szCs w:val="26"/>
          <w:rtl/>
        </w:rPr>
        <w:t>–</w:t>
      </w:r>
      <w:r w:rsidR="0031688A">
        <w:rPr>
          <w:rFonts w:ascii="David" w:hAnsi="David" w:hint="cs"/>
          <w:noProof w:val="0"/>
          <w:sz w:val="26"/>
          <w:szCs w:val="26"/>
          <w:rtl/>
        </w:rPr>
        <w:t xml:space="preserve"> שאלה </w:t>
      </w:r>
      <w:r w:rsidR="00831AB2">
        <w:rPr>
          <w:rFonts w:ascii="David" w:hAnsi="David" w:hint="cs"/>
          <w:noProof w:val="0"/>
          <w:sz w:val="26"/>
          <w:szCs w:val="26"/>
          <w:rtl/>
        </w:rPr>
        <w:t>דיונית שאיננה נוג</w:t>
      </w:r>
      <w:r w:rsidR="0031688A">
        <w:rPr>
          <w:rFonts w:ascii="David" w:hAnsi="David" w:hint="cs"/>
          <w:noProof w:val="0"/>
          <w:sz w:val="26"/>
          <w:szCs w:val="26"/>
          <w:rtl/>
        </w:rPr>
        <w:t>עת למיהות  בעל הסמכויות</w:t>
      </w:r>
      <w:r w:rsidR="006E1F16">
        <w:rPr>
          <w:rFonts w:ascii="David" w:hAnsi="David" w:hint="cs"/>
          <w:noProof w:val="0"/>
          <w:sz w:val="26"/>
          <w:szCs w:val="26"/>
          <w:rtl/>
        </w:rPr>
        <w:t>.</w:t>
      </w:r>
      <w:r w:rsidR="0031688A">
        <w:rPr>
          <w:rFonts w:ascii="David" w:hAnsi="David" w:hint="cs"/>
          <w:noProof w:val="0"/>
          <w:sz w:val="26"/>
          <w:szCs w:val="26"/>
          <w:rtl/>
        </w:rPr>
        <w:t xml:space="preserve"> </w:t>
      </w:r>
    </w:p>
    <w:p w:rsidR="006E1F16" w:rsidRDefault="006E1F16" w:rsidP="0031688A">
      <w:pPr>
        <w:pStyle w:val="ac"/>
        <w:spacing w:line="360" w:lineRule="auto"/>
        <w:ind w:left="360"/>
        <w:jc w:val="both"/>
        <w:rPr>
          <w:rFonts w:ascii="David" w:hAnsi="David"/>
          <w:noProof w:val="0"/>
          <w:sz w:val="26"/>
          <w:szCs w:val="26"/>
          <w:rtl/>
        </w:rPr>
      </w:pPr>
    </w:p>
    <w:p w:rsidR="0055344A" w:rsidRPr="00440462" w:rsidRDefault="00440462" w:rsidP="008D014A">
      <w:pPr>
        <w:pStyle w:val="ac"/>
        <w:numPr>
          <w:ilvl w:val="0"/>
          <w:numId w:val="2"/>
        </w:numPr>
        <w:spacing w:line="360" w:lineRule="auto"/>
        <w:jc w:val="both"/>
        <w:rPr>
          <w:rFonts w:ascii="David" w:hAnsi="David"/>
          <w:noProof w:val="0"/>
          <w:sz w:val="26"/>
          <w:szCs w:val="26"/>
          <w:rtl/>
        </w:rPr>
      </w:pPr>
      <w:r w:rsidRPr="00440462">
        <w:rPr>
          <w:rFonts w:ascii="David" w:hAnsi="David" w:hint="cs"/>
          <w:noProof w:val="0"/>
          <w:sz w:val="26"/>
          <w:szCs w:val="26"/>
          <w:rtl/>
        </w:rPr>
        <w:t>לכאורה בנסיבות מסוימות</w:t>
      </w:r>
      <w:r w:rsidR="00831AB2" w:rsidRPr="00440462">
        <w:rPr>
          <w:rFonts w:ascii="David" w:hAnsi="David" w:hint="cs"/>
          <w:noProof w:val="0"/>
          <w:sz w:val="26"/>
          <w:szCs w:val="26"/>
          <w:rtl/>
        </w:rPr>
        <w:t xml:space="preserve"> </w:t>
      </w:r>
      <w:r w:rsidR="006E1F16" w:rsidRPr="00440462">
        <w:rPr>
          <w:rFonts w:ascii="David" w:hAnsi="David" w:hint="cs"/>
          <w:noProof w:val="0"/>
          <w:sz w:val="26"/>
          <w:szCs w:val="26"/>
          <w:rtl/>
        </w:rPr>
        <w:t xml:space="preserve">עלולה להיווצר סתירה בין הכלל </w:t>
      </w:r>
      <w:r w:rsidR="005D6464" w:rsidRPr="00440462">
        <w:rPr>
          <w:rFonts w:ascii="David" w:hAnsi="David" w:hint="cs"/>
          <w:noProof w:val="0"/>
          <w:sz w:val="26"/>
          <w:szCs w:val="26"/>
          <w:rtl/>
        </w:rPr>
        <w:t xml:space="preserve">שנפסק בעניין </w:t>
      </w:r>
      <w:r w:rsidR="005D6464" w:rsidRPr="00440462">
        <w:rPr>
          <w:rFonts w:ascii="David" w:hAnsi="David" w:hint="cs"/>
          <w:b/>
          <w:bCs/>
          <w:noProof w:val="0"/>
          <w:sz w:val="26"/>
          <w:szCs w:val="26"/>
          <w:rtl/>
        </w:rPr>
        <w:t xml:space="preserve">אקוויטס </w:t>
      </w:r>
      <w:r w:rsidR="005D6464" w:rsidRPr="00440462">
        <w:rPr>
          <w:rFonts w:ascii="David" w:hAnsi="David" w:hint="cs"/>
          <w:noProof w:val="0"/>
          <w:sz w:val="26"/>
          <w:szCs w:val="26"/>
          <w:rtl/>
        </w:rPr>
        <w:t xml:space="preserve">הנ"ל ובין העקרון המושרש </w:t>
      </w:r>
      <w:r w:rsidR="008F6B2E" w:rsidRPr="00440462">
        <w:rPr>
          <w:rFonts w:ascii="David" w:hAnsi="David" w:hint="cs"/>
          <w:noProof w:val="0"/>
          <w:sz w:val="26"/>
          <w:szCs w:val="26"/>
          <w:rtl/>
        </w:rPr>
        <w:t xml:space="preserve">לפיו </w:t>
      </w:r>
      <w:r w:rsidR="005D6464" w:rsidRPr="00440462">
        <w:rPr>
          <w:rFonts w:ascii="David" w:hAnsi="David" w:hint="cs"/>
          <w:noProof w:val="0"/>
          <w:sz w:val="26"/>
          <w:szCs w:val="26"/>
          <w:rtl/>
        </w:rPr>
        <w:t>כי הרישום לצורכי מע"מ הוא</w:t>
      </w:r>
      <w:r w:rsidR="009827BD">
        <w:rPr>
          <w:rFonts w:ascii="David" w:hAnsi="David" w:hint="cs"/>
          <w:b/>
          <w:bCs/>
          <w:noProof w:val="0"/>
          <w:sz w:val="26"/>
          <w:szCs w:val="26"/>
          <w:rtl/>
        </w:rPr>
        <w:t xml:space="preserve"> דקל</w:t>
      </w:r>
      <w:r w:rsidR="005D6464" w:rsidRPr="00440462">
        <w:rPr>
          <w:rFonts w:ascii="David" w:hAnsi="David" w:hint="cs"/>
          <w:b/>
          <w:bCs/>
          <w:noProof w:val="0"/>
          <w:sz w:val="26"/>
          <w:szCs w:val="26"/>
          <w:rtl/>
        </w:rPr>
        <w:t xml:space="preserve">רטיבי </w:t>
      </w:r>
      <w:r w:rsidR="005D6464" w:rsidRPr="00440462">
        <w:rPr>
          <w:rFonts w:ascii="David" w:hAnsi="David" w:hint="cs"/>
          <w:noProof w:val="0"/>
          <w:sz w:val="26"/>
          <w:szCs w:val="26"/>
          <w:rtl/>
        </w:rPr>
        <w:t>בלבד</w:t>
      </w:r>
      <w:r w:rsidR="005D6464" w:rsidRPr="00440462">
        <w:rPr>
          <w:rFonts w:ascii="David" w:hAnsi="David" w:hint="cs"/>
          <w:b/>
          <w:bCs/>
          <w:noProof w:val="0"/>
          <w:sz w:val="26"/>
          <w:szCs w:val="26"/>
          <w:rtl/>
        </w:rPr>
        <w:t xml:space="preserve"> </w:t>
      </w:r>
      <w:r w:rsidR="005D6464" w:rsidRPr="00440462">
        <w:rPr>
          <w:rFonts w:ascii="David" w:hAnsi="David" w:hint="cs"/>
          <w:noProof w:val="0"/>
          <w:sz w:val="26"/>
          <w:szCs w:val="26"/>
          <w:rtl/>
        </w:rPr>
        <w:t xml:space="preserve">(כפי שמדגישה המערערת). </w:t>
      </w:r>
      <w:r w:rsidR="00830884" w:rsidRPr="00440462">
        <w:rPr>
          <w:rFonts w:ascii="David" w:hAnsi="David" w:hint="cs"/>
          <w:noProof w:val="0"/>
          <w:sz w:val="26"/>
          <w:szCs w:val="26"/>
          <w:rtl/>
        </w:rPr>
        <w:t xml:space="preserve">נדרשתי למעמד הדקלרטיבי של רישום כ"עוסק" בע"מ 447-09-14 </w:t>
      </w:r>
      <w:r w:rsidR="000F5D68" w:rsidRPr="00440462">
        <w:rPr>
          <w:rFonts w:ascii="David" w:hAnsi="David" w:hint="cs"/>
          <w:b/>
          <w:bCs/>
          <w:noProof w:val="0"/>
          <w:sz w:val="26"/>
          <w:szCs w:val="26"/>
          <w:rtl/>
        </w:rPr>
        <w:t>נבוק ואח' נ'</w:t>
      </w:r>
      <w:r w:rsidR="006F58E5" w:rsidRPr="00440462">
        <w:rPr>
          <w:rFonts w:ascii="David" w:hAnsi="David" w:hint="cs"/>
          <w:b/>
          <w:bCs/>
          <w:noProof w:val="0"/>
          <w:sz w:val="26"/>
          <w:szCs w:val="26"/>
          <w:rtl/>
        </w:rPr>
        <w:t xml:space="preserve"> רשות המסים</w:t>
      </w:r>
      <w:r w:rsidR="006F58E5" w:rsidRPr="00440462">
        <w:rPr>
          <w:rFonts w:ascii="David" w:hAnsi="David" w:hint="cs"/>
          <w:noProof w:val="0"/>
          <w:sz w:val="26"/>
          <w:szCs w:val="26"/>
          <w:rtl/>
        </w:rPr>
        <w:t>, ניתן ביו</w:t>
      </w:r>
      <w:r w:rsidR="000F5D68" w:rsidRPr="00440462">
        <w:rPr>
          <w:rFonts w:ascii="David" w:hAnsi="David" w:hint="cs"/>
          <w:noProof w:val="0"/>
          <w:sz w:val="26"/>
          <w:szCs w:val="26"/>
          <w:rtl/>
        </w:rPr>
        <w:t>ם 5.5.2016</w:t>
      </w:r>
      <w:r w:rsidR="006F58E5" w:rsidRPr="00440462">
        <w:rPr>
          <w:rFonts w:ascii="David" w:hAnsi="David" w:hint="cs"/>
          <w:noProof w:val="0"/>
          <w:sz w:val="26"/>
          <w:szCs w:val="26"/>
          <w:rtl/>
        </w:rPr>
        <w:t xml:space="preserve"> </w:t>
      </w:r>
      <w:r w:rsidR="006F58E5" w:rsidRPr="00440462">
        <w:rPr>
          <w:rFonts w:ascii="David" w:hAnsi="David"/>
          <w:noProof w:val="0"/>
          <w:sz w:val="26"/>
          <w:szCs w:val="26"/>
          <w:rtl/>
        </w:rPr>
        <w:t>–</w:t>
      </w:r>
      <w:r w:rsidR="006F58E5" w:rsidRPr="00440462">
        <w:rPr>
          <w:rFonts w:ascii="David" w:hAnsi="David" w:hint="cs"/>
          <w:noProof w:val="0"/>
          <w:sz w:val="26"/>
          <w:szCs w:val="26"/>
          <w:rtl/>
        </w:rPr>
        <w:t xml:space="preserve"> ראו בייחוד סעיפים 51 עד 66 לפסק הדין. הסתמכתי שם </w:t>
      </w:r>
      <w:r w:rsidR="006E1F16" w:rsidRPr="00440462">
        <w:rPr>
          <w:rFonts w:ascii="David" w:hAnsi="David" w:hint="cs"/>
          <w:noProof w:val="0"/>
          <w:sz w:val="26"/>
          <w:szCs w:val="26"/>
          <w:rtl/>
        </w:rPr>
        <w:t>ע</w:t>
      </w:r>
      <w:r w:rsidR="006F58E5" w:rsidRPr="00440462">
        <w:rPr>
          <w:rFonts w:ascii="David" w:hAnsi="David" w:hint="cs"/>
          <w:noProof w:val="0"/>
          <w:sz w:val="26"/>
          <w:szCs w:val="26"/>
          <w:rtl/>
        </w:rPr>
        <w:t>ל</w:t>
      </w:r>
      <w:r w:rsidR="006E1F16" w:rsidRPr="00440462">
        <w:rPr>
          <w:rFonts w:ascii="David" w:hAnsi="David" w:hint="cs"/>
          <w:noProof w:val="0"/>
          <w:sz w:val="26"/>
          <w:szCs w:val="26"/>
          <w:rtl/>
        </w:rPr>
        <w:t xml:space="preserve"> ה</w:t>
      </w:r>
      <w:r w:rsidR="006F58E5" w:rsidRPr="00440462">
        <w:rPr>
          <w:rFonts w:ascii="David" w:hAnsi="David" w:hint="cs"/>
          <w:noProof w:val="0"/>
          <w:sz w:val="26"/>
          <w:szCs w:val="26"/>
          <w:rtl/>
        </w:rPr>
        <w:t xml:space="preserve">הלכה שנקבעה בע"א 267/89 </w:t>
      </w:r>
      <w:r w:rsidR="006F58E5" w:rsidRPr="00440462">
        <w:rPr>
          <w:rFonts w:ascii="David" w:hAnsi="David" w:hint="cs"/>
          <w:b/>
          <w:bCs/>
          <w:noProof w:val="0"/>
          <w:sz w:val="26"/>
          <w:szCs w:val="26"/>
          <w:rtl/>
        </w:rPr>
        <w:t xml:space="preserve">מנהל המכס ומע"מ נ' חברת ראובן פליצה בע"מ, </w:t>
      </w:r>
      <w:r w:rsidR="006F58E5" w:rsidRPr="00440462">
        <w:rPr>
          <w:rFonts w:ascii="David" w:hAnsi="David" w:hint="cs"/>
          <w:noProof w:val="0"/>
          <w:sz w:val="26"/>
          <w:szCs w:val="26"/>
          <w:rtl/>
        </w:rPr>
        <w:t>ניתן על ידי כבוד הנשיא שמגר ביום 19.10.1989</w:t>
      </w:r>
      <w:r w:rsidR="00F850BB" w:rsidRPr="00440462">
        <w:rPr>
          <w:rFonts w:ascii="David" w:hAnsi="David" w:hint="cs"/>
          <w:noProof w:val="0"/>
          <w:sz w:val="26"/>
          <w:szCs w:val="26"/>
          <w:rtl/>
        </w:rPr>
        <w:t xml:space="preserve">. </w:t>
      </w:r>
    </w:p>
    <w:p w:rsidR="006F58E5" w:rsidRDefault="006F58E5" w:rsidP="00803512">
      <w:pPr>
        <w:pStyle w:val="ac"/>
        <w:spacing w:line="360" w:lineRule="auto"/>
        <w:ind w:left="360"/>
        <w:jc w:val="both"/>
        <w:rPr>
          <w:rFonts w:ascii="David" w:hAnsi="David"/>
          <w:noProof w:val="0"/>
          <w:sz w:val="26"/>
          <w:szCs w:val="26"/>
          <w:rtl/>
        </w:rPr>
      </w:pPr>
      <w:r>
        <w:rPr>
          <w:rFonts w:ascii="David" w:hAnsi="David" w:hint="cs"/>
          <w:noProof w:val="0"/>
          <w:sz w:val="26"/>
          <w:szCs w:val="26"/>
          <w:rtl/>
        </w:rPr>
        <w:t xml:space="preserve">ככל שהדברים שנפסקו בעניין </w:t>
      </w:r>
      <w:r>
        <w:rPr>
          <w:rFonts w:ascii="David" w:hAnsi="David" w:hint="cs"/>
          <w:b/>
          <w:bCs/>
          <w:noProof w:val="0"/>
          <w:sz w:val="26"/>
          <w:szCs w:val="26"/>
          <w:rtl/>
        </w:rPr>
        <w:t>פליצה</w:t>
      </w:r>
      <w:r>
        <w:rPr>
          <w:rFonts w:ascii="David" w:hAnsi="David" w:hint="cs"/>
          <w:noProof w:val="0"/>
          <w:sz w:val="26"/>
          <w:szCs w:val="26"/>
          <w:rtl/>
        </w:rPr>
        <w:t xml:space="preserve"> לגבי רישום כעוסק ישימים באותה מידה לגבי רישום כ"מוסד כספי" (ולא </w:t>
      </w:r>
      <w:r w:rsidR="00794A7F">
        <w:rPr>
          <w:rFonts w:ascii="David" w:hAnsi="David" w:hint="cs"/>
          <w:noProof w:val="0"/>
          <w:sz w:val="26"/>
          <w:szCs w:val="26"/>
          <w:rtl/>
        </w:rPr>
        <w:t>אידרש לד</w:t>
      </w:r>
      <w:r w:rsidR="00F850BB">
        <w:rPr>
          <w:rFonts w:ascii="David" w:hAnsi="David" w:hint="cs"/>
          <w:noProof w:val="0"/>
          <w:sz w:val="26"/>
          <w:szCs w:val="26"/>
          <w:rtl/>
        </w:rPr>
        <w:t>ק</w:t>
      </w:r>
      <w:r w:rsidR="00794A7F">
        <w:rPr>
          <w:rFonts w:ascii="David" w:hAnsi="David" w:hint="cs"/>
          <w:noProof w:val="0"/>
          <w:sz w:val="26"/>
          <w:szCs w:val="26"/>
          <w:rtl/>
        </w:rPr>
        <w:t>ו</w:t>
      </w:r>
      <w:r w:rsidR="0008285A">
        <w:rPr>
          <w:rFonts w:ascii="David" w:hAnsi="David" w:hint="cs"/>
          <w:noProof w:val="0"/>
          <w:sz w:val="26"/>
          <w:szCs w:val="26"/>
          <w:rtl/>
        </w:rPr>
        <w:t>ּ</w:t>
      </w:r>
      <w:r w:rsidR="00794A7F">
        <w:rPr>
          <w:rFonts w:ascii="David" w:hAnsi="David" w:hint="cs"/>
          <w:noProof w:val="0"/>
          <w:sz w:val="26"/>
          <w:szCs w:val="26"/>
          <w:rtl/>
        </w:rPr>
        <w:t xml:space="preserve">ת זו כאן), אזי לכאורה אפשר להרהר </w:t>
      </w:r>
      <w:r w:rsidR="00803512">
        <w:rPr>
          <w:rFonts w:ascii="David" w:hAnsi="David" w:hint="cs"/>
          <w:noProof w:val="0"/>
          <w:sz w:val="26"/>
          <w:szCs w:val="26"/>
          <w:rtl/>
        </w:rPr>
        <w:t xml:space="preserve">האם בכל מצב </w:t>
      </w:r>
      <w:r w:rsidR="00794A7F">
        <w:rPr>
          <w:rFonts w:ascii="David" w:hAnsi="David" w:hint="cs"/>
          <w:noProof w:val="0"/>
          <w:sz w:val="26"/>
          <w:szCs w:val="26"/>
          <w:rtl/>
        </w:rPr>
        <w:t>העדר הגשת ערעור לפי סעיף 64 אכן מקים מחסום דיוני חלוט בפני העלאת טענה בדבר נכונות הסיווג בשלב הערעור על השומה</w:t>
      </w:r>
      <w:r w:rsidR="00F850BB">
        <w:rPr>
          <w:rFonts w:ascii="David" w:hAnsi="David" w:hint="cs"/>
          <w:noProof w:val="0"/>
          <w:sz w:val="26"/>
          <w:szCs w:val="26"/>
          <w:rtl/>
        </w:rPr>
        <w:t>,</w:t>
      </w:r>
      <w:r w:rsidR="00803512">
        <w:rPr>
          <w:rFonts w:ascii="David" w:hAnsi="David" w:hint="cs"/>
          <w:noProof w:val="0"/>
          <w:sz w:val="26"/>
          <w:szCs w:val="26"/>
          <w:rtl/>
        </w:rPr>
        <w:t xml:space="preserve"> או שמא במקרים מסוימים </w:t>
      </w:r>
      <w:r w:rsidR="00794A7F">
        <w:rPr>
          <w:rFonts w:ascii="David" w:hAnsi="David" w:hint="cs"/>
          <w:noProof w:val="0"/>
          <w:sz w:val="26"/>
          <w:szCs w:val="26"/>
          <w:rtl/>
        </w:rPr>
        <w:t>העדר ערעור כאמור הוא</w:t>
      </w:r>
      <w:r w:rsidR="00F850BB">
        <w:rPr>
          <w:rFonts w:ascii="David" w:hAnsi="David" w:hint="cs"/>
          <w:noProof w:val="0"/>
          <w:sz w:val="26"/>
          <w:szCs w:val="26"/>
          <w:rtl/>
        </w:rPr>
        <w:t xml:space="preserve"> רק</w:t>
      </w:r>
      <w:r w:rsidR="00794A7F">
        <w:rPr>
          <w:rFonts w:ascii="David" w:hAnsi="David" w:hint="cs"/>
          <w:noProof w:val="0"/>
          <w:sz w:val="26"/>
          <w:szCs w:val="26"/>
          <w:rtl/>
        </w:rPr>
        <w:t xml:space="preserve"> </w:t>
      </w:r>
      <w:r w:rsidR="00794A7F">
        <w:rPr>
          <w:rFonts w:ascii="David" w:hAnsi="David" w:hint="cs"/>
          <w:b/>
          <w:bCs/>
          <w:noProof w:val="0"/>
          <w:sz w:val="26"/>
          <w:szCs w:val="26"/>
          <w:rtl/>
        </w:rPr>
        <w:t>נסיבה</w:t>
      </w:r>
      <w:r w:rsidR="00794A7F">
        <w:rPr>
          <w:rFonts w:ascii="David" w:hAnsi="David" w:hint="cs"/>
          <w:noProof w:val="0"/>
          <w:sz w:val="26"/>
          <w:szCs w:val="26"/>
          <w:rtl/>
        </w:rPr>
        <w:t xml:space="preserve"> </w:t>
      </w:r>
      <w:r w:rsidR="00F850BB">
        <w:rPr>
          <w:rFonts w:ascii="David" w:hAnsi="David" w:hint="cs"/>
          <w:noProof w:val="0"/>
          <w:sz w:val="26"/>
          <w:szCs w:val="26"/>
          <w:rtl/>
        </w:rPr>
        <w:t xml:space="preserve">אחת </w:t>
      </w:r>
      <w:r w:rsidR="00794A7F">
        <w:rPr>
          <w:rFonts w:ascii="David" w:hAnsi="David" w:hint="cs"/>
          <w:noProof w:val="0"/>
          <w:sz w:val="26"/>
          <w:szCs w:val="26"/>
          <w:rtl/>
        </w:rPr>
        <w:t xml:space="preserve">שיש לשוקלה במסגרת הדיון על נכונות השומה (והשוו, בין היתר, סעיפים 53 ו- 55 לפסק דין </w:t>
      </w:r>
      <w:r w:rsidR="00794A7F">
        <w:rPr>
          <w:rFonts w:ascii="David" w:hAnsi="David" w:hint="cs"/>
          <w:b/>
          <w:bCs/>
          <w:noProof w:val="0"/>
          <w:sz w:val="26"/>
          <w:szCs w:val="26"/>
          <w:rtl/>
        </w:rPr>
        <w:t>נבוק</w:t>
      </w:r>
      <w:r w:rsidR="00794A7F">
        <w:rPr>
          <w:rFonts w:ascii="David" w:hAnsi="David" w:hint="cs"/>
          <w:noProof w:val="0"/>
          <w:sz w:val="26"/>
          <w:szCs w:val="26"/>
          <w:rtl/>
        </w:rPr>
        <w:t xml:space="preserve"> הנ"ל</w:t>
      </w:r>
      <w:r w:rsidR="00803512">
        <w:rPr>
          <w:rFonts w:ascii="David" w:hAnsi="David" w:hint="cs"/>
          <w:noProof w:val="0"/>
          <w:sz w:val="26"/>
          <w:szCs w:val="26"/>
          <w:rtl/>
        </w:rPr>
        <w:t xml:space="preserve">; </w:t>
      </w:r>
      <w:r w:rsidR="00794A7F">
        <w:rPr>
          <w:rFonts w:ascii="David" w:hAnsi="David" w:hint="cs"/>
          <w:noProof w:val="0"/>
          <w:sz w:val="26"/>
          <w:szCs w:val="26"/>
          <w:rtl/>
        </w:rPr>
        <w:t xml:space="preserve">למען הדיוק יצויין כי בעניין </w:t>
      </w:r>
      <w:r w:rsidR="00794A7F">
        <w:rPr>
          <w:rFonts w:ascii="David" w:hAnsi="David" w:hint="cs"/>
          <w:b/>
          <w:bCs/>
          <w:noProof w:val="0"/>
          <w:sz w:val="26"/>
          <w:szCs w:val="26"/>
          <w:rtl/>
        </w:rPr>
        <w:t>אקוויטס</w:t>
      </w:r>
      <w:r w:rsidR="00794A7F">
        <w:rPr>
          <w:rFonts w:ascii="David" w:hAnsi="David" w:hint="cs"/>
          <w:noProof w:val="0"/>
          <w:sz w:val="26"/>
          <w:szCs w:val="26"/>
          <w:rtl/>
        </w:rPr>
        <w:t xml:space="preserve"> עצמו כלל לא הוגשה בקשה לשינוי הסיווג בחזרה ממוס</w:t>
      </w:r>
      <w:r w:rsidR="00803512">
        <w:rPr>
          <w:rFonts w:ascii="David" w:hAnsi="David" w:hint="cs"/>
          <w:noProof w:val="0"/>
          <w:sz w:val="26"/>
          <w:szCs w:val="26"/>
          <w:rtl/>
        </w:rPr>
        <w:t>ד כספי לעוסק וממילא לא הייתה דחיי</w:t>
      </w:r>
      <w:r w:rsidR="00794A7F">
        <w:rPr>
          <w:rFonts w:ascii="David" w:hAnsi="David" w:hint="cs"/>
          <w:noProof w:val="0"/>
          <w:sz w:val="26"/>
          <w:szCs w:val="26"/>
          <w:rtl/>
        </w:rPr>
        <w:t xml:space="preserve">ה של בקשה). </w:t>
      </w:r>
    </w:p>
    <w:p w:rsidR="00831AB2" w:rsidRPr="00794A7F" w:rsidRDefault="00831AB2" w:rsidP="006F58E5">
      <w:pPr>
        <w:spacing w:line="360" w:lineRule="auto"/>
        <w:jc w:val="both"/>
        <w:rPr>
          <w:rFonts w:ascii="David" w:hAnsi="David"/>
          <w:noProof w:val="0"/>
          <w:sz w:val="26"/>
          <w:szCs w:val="26"/>
        </w:rPr>
      </w:pPr>
    </w:p>
    <w:p w:rsidR="00794A7F" w:rsidRDefault="00803512" w:rsidP="002366C9">
      <w:pPr>
        <w:pStyle w:val="ac"/>
        <w:numPr>
          <w:ilvl w:val="0"/>
          <w:numId w:val="2"/>
        </w:numPr>
        <w:spacing w:line="360" w:lineRule="auto"/>
        <w:jc w:val="both"/>
        <w:rPr>
          <w:rFonts w:ascii="David" w:hAnsi="David"/>
          <w:noProof w:val="0"/>
          <w:sz w:val="26"/>
          <w:szCs w:val="26"/>
        </w:rPr>
      </w:pPr>
      <w:r>
        <w:rPr>
          <w:rFonts w:ascii="David" w:hAnsi="David" w:hint="cs"/>
          <w:noProof w:val="0"/>
          <w:sz w:val="26"/>
          <w:szCs w:val="26"/>
          <w:rtl/>
        </w:rPr>
        <w:t xml:space="preserve">אולם </w:t>
      </w:r>
      <w:r w:rsidR="00794A7F">
        <w:rPr>
          <w:rFonts w:ascii="David" w:hAnsi="David" w:hint="cs"/>
          <w:noProof w:val="0"/>
          <w:sz w:val="26"/>
          <w:szCs w:val="26"/>
          <w:rtl/>
        </w:rPr>
        <w:t xml:space="preserve">אינני מוצא לנכון להרחיב את הדיון </w:t>
      </w:r>
      <w:r w:rsidR="00A85876">
        <w:rPr>
          <w:rFonts w:ascii="David" w:hAnsi="David" w:hint="cs"/>
          <w:noProof w:val="0"/>
          <w:sz w:val="26"/>
          <w:szCs w:val="26"/>
          <w:rtl/>
        </w:rPr>
        <w:t xml:space="preserve">גם </w:t>
      </w:r>
      <w:r w:rsidR="00794A7F">
        <w:rPr>
          <w:rFonts w:ascii="David" w:hAnsi="David" w:hint="cs"/>
          <w:noProof w:val="0"/>
          <w:sz w:val="26"/>
          <w:szCs w:val="26"/>
          <w:rtl/>
        </w:rPr>
        <w:t xml:space="preserve">בשאלה זו משתי סיבות: </w:t>
      </w:r>
    </w:p>
    <w:p w:rsidR="00794A7F" w:rsidRDefault="00794A7F" w:rsidP="00794A7F">
      <w:pPr>
        <w:pStyle w:val="ac"/>
        <w:numPr>
          <w:ilvl w:val="0"/>
          <w:numId w:val="9"/>
        </w:numPr>
        <w:spacing w:line="360" w:lineRule="auto"/>
        <w:jc w:val="both"/>
        <w:rPr>
          <w:rFonts w:ascii="David" w:hAnsi="David"/>
          <w:noProof w:val="0"/>
          <w:sz w:val="26"/>
          <w:szCs w:val="26"/>
        </w:rPr>
      </w:pPr>
      <w:r>
        <w:rPr>
          <w:rFonts w:ascii="David" w:hAnsi="David" w:hint="cs"/>
          <w:noProof w:val="0"/>
          <w:sz w:val="26"/>
          <w:szCs w:val="26"/>
          <w:rtl/>
        </w:rPr>
        <w:lastRenderedPageBreak/>
        <w:t xml:space="preserve">לנוכח המסקנות אליהן הגעתי לעיל, ממילא דין הערעור </w:t>
      </w:r>
      <w:r w:rsidR="00803512">
        <w:rPr>
          <w:rFonts w:ascii="David" w:hAnsi="David" w:hint="cs"/>
          <w:noProof w:val="0"/>
          <w:sz w:val="26"/>
          <w:szCs w:val="26"/>
          <w:rtl/>
        </w:rPr>
        <w:t xml:space="preserve">בנושא הסיווג </w:t>
      </w:r>
      <w:r>
        <w:rPr>
          <w:rFonts w:ascii="David" w:hAnsi="David" w:hint="cs"/>
          <w:noProof w:val="0"/>
          <w:sz w:val="26"/>
          <w:szCs w:val="26"/>
          <w:rtl/>
        </w:rPr>
        <w:t>ל</w:t>
      </w:r>
      <w:r w:rsidR="008F6B2E">
        <w:rPr>
          <w:rFonts w:ascii="David" w:hAnsi="David" w:hint="cs"/>
          <w:noProof w:val="0"/>
          <w:sz w:val="26"/>
          <w:szCs w:val="26"/>
          <w:rtl/>
        </w:rPr>
        <w:t>ה</w:t>
      </w:r>
      <w:r w:rsidR="00F850BB">
        <w:rPr>
          <w:rFonts w:ascii="David" w:hAnsi="David" w:hint="cs"/>
          <w:noProof w:val="0"/>
          <w:sz w:val="26"/>
          <w:szCs w:val="26"/>
          <w:rtl/>
        </w:rPr>
        <w:t>י</w:t>
      </w:r>
      <w:r w:rsidR="008F6B2E">
        <w:rPr>
          <w:rFonts w:ascii="David" w:hAnsi="David" w:hint="cs"/>
          <w:noProof w:val="0"/>
          <w:sz w:val="26"/>
          <w:szCs w:val="26"/>
          <w:rtl/>
        </w:rPr>
        <w:t xml:space="preserve">דחות </w:t>
      </w:r>
      <w:r>
        <w:rPr>
          <w:rFonts w:ascii="David" w:hAnsi="David" w:hint="cs"/>
          <w:noProof w:val="0"/>
          <w:sz w:val="26"/>
          <w:szCs w:val="26"/>
          <w:rtl/>
        </w:rPr>
        <w:t>אף מבלי לקבל את טענת הסף שמעלה המשיב;</w:t>
      </w:r>
    </w:p>
    <w:p w:rsidR="00794A7F" w:rsidRPr="00803512" w:rsidRDefault="00F850BB" w:rsidP="008C0E65">
      <w:pPr>
        <w:pStyle w:val="ac"/>
        <w:numPr>
          <w:ilvl w:val="0"/>
          <w:numId w:val="9"/>
        </w:numPr>
        <w:spacing w:line="360" w:lineRule="auto"/>
        <w:jc w:val="both"/>
        <w:rPr>
          <w:rFonts w:ascii="David" w:hAnsi="David"/>
          <w:noProof w:val="0"/>
          <w:sz w:val="26"/>
          <w:szCs w:val="26"/>
        </w:rPr>
      </w:pPr>
      <w:r w:rsidRPr="00803512">
        <w:rPr>
          <w:rFonts w:ascii="David" w:hAnsi="David" w:hint="cs"/>
          <w:noProof w:val="0"/>
          <w:sz w:val="26"/>
          <w:szCs w:val="26"/>
          <w:rtl/>
        </w:rPr>
        <w:t>אינני משוכנע כי אילו</w:t>
      </w:r>
      <w:r w:rsidR="00794A7F" w:rsidRPr="00803512">
        <w:rPr>
          <w:rFonts w:ascii="David" w:hAnsi="David" w:hint="cs"/>
          <w:noProof w:val="0"/>
          <w:sz w:val="26"/>
          <w:szCs w:val="26"/>
          <w:rtl/>
        </w:rPr>
        <w:t xml:space="preserve"> היה מוגש ערעור על פי סעיף 64 בעקבות החלטת הדחייה מיום 12.11.2017 היה מתקיים דיון </w:t>
      </w:r>
      <w:r w:rsidR="00794A7F" w:rsidRPr="00803512">
        <w:rPr>
          <w:rFonts w:ascii="David" w:hAnsi="David" w:hint="cs"/>
          <w:b/>
          <w:bCs/>
          <w:noProof w:val="0"/>
          <w:sz w:val="26"/>
          <w:szCs w:val="26"/>
          <w:rtl/>
        </w:rPr>
        <w:t>נפרד</w:t>
      </w:r>
      <w:r w:rsidR="00794A7F" w:rsidRPr="00803512">
        <w:rPr>
          <w:rFonts w:ascii="David" w:hAnsi="David" w:hint="cs"/>
          <w:noProof w:val="0"/>
          <w:sz w:val="26"/>
          <w:szCs w:val="26"/>
          <w:rtl/>
        </w:rPr>
        <w:t xml:space="preserve"> בו בבית המשפט המחוזי. הרי ערעור בקשר לשנת המס 2012 הוגש לבית משפט זה כבר ביום 24.1.2018, ודיוני שומה לגבי השנים 2013 ו- 2014 החלו עוד לפני הגשת הבקשה לביטול הרישום, כמוסבר לעיל. במצב דברים זה, לא מן הנמנע כי בית ה</w:t>
      </w:r>
      <w:r w:rsidR="00803512">
        <w:rPr>
          <w:rFonts w:ascii="David" w:hAnsi="David" w:hint="cs"/>
          <w:noProof w:val="0"/>
          <w:sz w:val="26"/>
          <w:szCs w:val="26"/>
          <w:rtl/>
        </w:rPr>
        <w:t>מ</w:t>
      </w:r>
      <w:r w:rsidR="00794A7F" w:rsidRPr="00803512">
        <w:rPr>
          <w:rFonts w:ascii="David" w:hAnsi="David" w:hint="cs"/>
          <w:noProof w:val="0"/>
          <w:sz w:val="26"/>
          <w:szCs w:val="26"/>
          <w:rtl/>
        </w:rPr>
        <w:t xml:space="preserve">שפט היה </w:t>
      </w:r>
      <w:r w:rsidR="00794A7F" w:rsidRPr="00803512">
        <w:rPr>
          <w:rFonts w:ascii="David" w:hAnsi="David" w:hint="cs"/>
          <w:b/>
          <w:bCs/>
          <w:noProof w:val="0"/>
          <w:sz w:val="26"/>
          <w:szCs w:val="26"/>
          <w:rtl/>
        </w:rPr>
        <w:t>מאחד</w:t>
      </w:r>
      <w:r w:rsidR="00794A7F" w:rsidRPr="00803512">
        <w:rPr>
          <w:rFonts w:ascii="David" w:hAnsi="David" w:hint="cs"/>
          <w:noProof w:val="0"/>
          <w:sz w:val="26"/>
          <w:szCs w:val="26"/>
          <w:rtl/>
        </w:rPr>
        <w:t xml:space="preserve"> את הדיון בערעור הרישום לפי סעיף 64 עם ער</w:t>
      </w:r>
      <w:r w:rsidR="00343E80" w:rsidRPr="00803512">
        <w:rPr>
          <w:rFonts w:ascii="David" w:hAnsi="David" w:hint="cs"/>
          <w:noProof w:val="0"/>
          <w:sz w:val="26"/>
          <w:szCs w:val="26"/>
          <w:rtl/>
        </w:rPr>
        <w:t xml:space="preserve">עורי המס על השומות, וזאת למען יעילות הדיון ומיקוד טוב יותר של המחלוקות. הרי </w:t>
      </w:r>
      <w:r w:rsidR="00343E80" w:rsidRPr="00803512">
        <w:rPr>
          <w:rFonts w:ascii="David" w:hAnsi="David" w:hint="cs"/>
          <w:b/>
          <w:bCs/>
          <w:noProof w:val="0"/>
          <w:sz w:val="26"/>
          <w:szCs w:val="26"/>
          <w:rtl/>
        </w:rPr>
        <w:t>בהליך הנוכחי</w:t>
      </w:r>
      <w:r w:rsidR="00343E80" w:rsidRPr="00803512">
        <w:rPr>
          <w:rFonts w:ascii="David" w:hAnsi="David" w:hint="cs"/>
          <w:noProof w:val="0"/>
          <w:sz w:val="26"/>
          <w:szCs w:val="26"/>
          <w:rtl/>
        </w:rPr>
        <w:t xml:space="preserve"> טוענת  המערערת (א) כי היא לא הייתה מוסד כספי בתקופה הרלבנטית; (ב) לחלופין </w:t>
      </w:r>
      <w:r w:rsidR="008F6B2E" w:rsidRPr="00803512">
        <w:rPr>
          <w:rFonts w:ascii="David" w:hAnsi="David"/>
          <w:noProof w:val="0"/>
          <w:sz w:val="26"/>
          <w:szCs w:val="26"/>
          <w:rtl/>
        </w:rPr>
        <w:t>–</w:t>
      </w:r>
      <w:r w:rsidR="008F6B2E" w:rsidRPr="00803512">
        <w:rPr>
          <w:rFonts w:ascii="David" w:hAnsi="David" w:hint="cs"/>
          <w:noProof w:val="0"/>
          <w:sz w:val="26"/>
          <w:szCs w:val="26"/>
          <w:rtl/>
        </w:rPr>
        <w:t xml:space="preserve"> </w:t>
      </w:r>
      <w:r w:rsidR="00343E80" w:rsidRPr="00803512">
        <w:rPr>
          <w:rFonts w:ascii="David" w:hAnsi="David" w:hint="cs"/>
          <w:noProof w:val="0"/>
          <w:sz w:val="26"/>
          <w:szCs w:val="26"/>
          <w:rtl/>
        </w:rPr>
        <w:t>אף אם כן</w:t>
      </w:r>
      <w:r w:rsidRPr="00803512">
        <w:rPr>
          <w:rFonts w:ascii="David" w:hAnsi="David" w:hint="cs"/>
          <w:noProof w:val="0"/>
          <w:sz w:val="26"/>
          <w:szCs w:val="26"/>
          <w:rtl/>
        </w:rPr>
        <w:t>,</w:t>
      </w:r>
      <w:r w:rsidR="00343E80" w:rsidRPr="00803512">
        <w:rPr>
          <w:rFonts w:ascii="David" w:hAnsi="David" w:hint="cs"/>
          <w:noProof w:val="0"/>
          <w:sz w:val="26"/>
          <w:szCs w:val="26"/>
          <w:rtl/>
        </w:rPr>
        <w:t xml:space="preserve"> אין היא חייבת במס ר</w:t>
      </w:r>
      <w:r w:rsidRPr="00803512">
        <w:rPr>
          <w:rFonts w:ascii="David" w:hAnsi="David" w:hint="cs"/>
          <w:noProof w:val="0"/>
          <w:sz w:val="26"/>
          <w:szCs w:val="26"/>
          <w:rtl/>
        </w:rPr>
        <w:t>י</w:t>
      </w:r>
      <w:r w:rsidR="00343E80" w:rsidRPr="00803512">
        <w:rPr>
          <w:rFonts w:ascii="David" w:hAnsi="David" w:hint="cs"/>
          <w:noProof w:val="0"/>
          <w:sz w:val="26"/>
          <w:szCs w:val="26"/>
          <w:rtl/>
        </w:rPr>
        <w:t>ווח על רו</w:t>
      </w:r>
      <w:r w:rsidR="008F6B2E" w:rsidRPr="00803512">
        <w:rPr>
          <w:rFonts w:ascii="David" w:hAnsi="David" w:hint="cs"/>
          <w:noProof w:val="0"/>
          <w:sz w:val="26"/>
          <w:szCs w:val="26"/>
          <w:rtl/>
        </w:rPr>
        <w:t xml:space="preserve">וחי הון; ו- (ג) לחילופי חילופין </w:t>
      </w:r>
      <w:r w:rsidR="008F6B2E" w:rsidRPr="00803512">
        <w:rPr>
          <w:rFonts w:ascii="David" w:hAnsi="David"/>
          <w:noProof w:val="0"/>
          <w:sz w:val="26"/>
          <w:szCs w:val="26"/>
          <w:rtl/>
        </w:rPr>
        <w:t>–</w:t>
      </w:r>
      <w:r w:rsidR="00343E80" w:rsidRPr="00803512">
        <w:rPr>
          <w:rFonts w:ascii="David" w:hAnsi="David" w:hint="cs"/>
          <w:noProof w:val="0"/>
          <w:sz w:val="26"/>
          <w:szCs w:val="26"/>
          <w:rtl/>
        </w:rPr>
        <w:t xml:space="preserve"> אין היא חייבת במס ריווח על רווח הון ממכירת נכס שלא היה קשור לפעילותה כמבטח. </w:t>
      </w:r>
    </w:p>
    <w:p w:rsidR="00343E80" w:rsidRDefault="00343E80" w:rsidP="00343E80">
      <w:pPr>
        <w:pStyle w:val="ac"/>
        <w:spacing w:line="360" w:lineRule="auto"/>
        <w:jc w:val="both"/>
        <w:rPr>
          <w:rFonts w:ascii="David" w:hAnsi="David"/>
          <w:noProof w:val="0"/>
          <w:sz w:val="26"/>
          <w:szCs w:val="26"/>
          <w:rtl/>
        </w:rPr>
      </w:pPr>
    </w:p>
    <w:p w:rsidR="00343E80" w:rsidRDefault="00803512" w:rsidP="00343E80">
      <w:pPr>
        <w:pStyle w:val="ac"/>
        <w:spacing w:line="360" w:lineRule="auto"/>
        <w:jc w:val="both"/>
        <w:rPr>
          <w:rFonts w:ascii="David" w:hAnsi="David"/>
          <w:noProof w:val="0"/>
          <w:sz w:val="26"/>
          <w:szCs w:val="26"/>
          <w:rtl/>
        </w:rPr>
      </w:pPr>
      <w:r>
        <w:rPr>
          <w:rFonts w:ascii="David" w:hAnsi="David" w:hint="cs"/>
          <w:noProof w:val="0"/>
          <w:sz w:val="26"/>
          <w:szCs w:val="26"/>
          <w:rtl/>
        </w:rPr>
        <w:t xml:space="preserve">על כן, </w:t>
      </w:r>
      <w:r w:rsidR="00343E80">
        <w:rPr>
          <w:rFonts w:ascii="David" w:hAnsi="David" w:hint="cs"/>
          <w:noProof w:val="0"/>
          <w:sz w:val="26"/>
          <w:szCs w:val="26"/>
          <w:rtl/>
        </w:rPr>
        <w:t xml:space="preserve">לפחות בדיעבד ניתן לומר כי לא היה טעם לנהל שני אפיקי ערעור נפרדים, על כל המשתמע מכך, כדי לדון במכלול זה של טענות. </w:t>
      </w:r>
    </w:p>
    <w:p w:rsidR="00343E80" w:rsidRDefault="00343E80" w:rsidP="00343E80">
      <w:pPr>
        <w:pStyle w:val="ac"/>
        <w:spacing w:line="360" w:lineRule="auto"/>
        <w:jc w:val="both"/>
        <w:rPr>
          <w:rFonts w:ascii="David" w:hAnsi="David"/>
          <w:noProof w:val="0"/>
          <w:sz w:val="26"/>
          <w:szCs w:val="26"/>
          <w:rtl/>
        </w:rPr>
      </w:pPr>
    </w:p>
    <w:p w:rsidR="00343E80" w:rsidRDefault="00343E80" w:rsidP="00E764C2">
      <w:pPr>
        <w:pStyle w:val="ac"/>
        <w:numPr>
          <w:ilvl w:val="0"/>
          <w:numId w:val="2"/>
        </w:numPr>
        <w:spacing w:line="360" w:lineRule="auto"/>
        <w:jc w:val="both"/>
        <w:rPr>
          <w:rFonts w:ascii="David" w:hAnsi="David"/>
          <w:noProof w:val="0"/>
          <w:sz w:val="26"/>
          <w:szCs w:val="26"/>
          <w:rtl/>
        </w:rPr>
      </w:pPr>
      <w:r>
        <w:rPr>
          <w:rFonts w:ascii="David" w:hAnsi="David" w:hint="cs"/>
          <w:noProof w:val="0"/>
          <w:sz w:val="26"/>
          <w:szCs w:val="26"/>
          <w:rtl/>
        </w:rPr>
        <w:t>אכן דרך המלך היא להעלות הסתייגות בנושא רישום באמצעות ההסדר הקבוע בסעיף 58</w:t>
      </w:r>
      <w:r w:rsidR="00F850BB">
        <w:rPr>
          <w:rFonts w:ascii="David" w:hAnsi="David" w:hint="cs"/>
          <w:noProof w:val="0"/>
          <w:sz w:val="26"/>
          <w:szCs w:val="26"/>
          <w:rtl/>
        </w:rPr>
        <w:t xml:space="preserve"> וזאת</w:t>
      </w:r>
      <w:r>
        <w:rPr>
          <w:rFonts w:ascii="David" w:hAnsi="David" w:hint="cs"/>
          <w:noProof w:val="0"/>
          <w:sz w:val="26"/>
          <w:szCs w:val="26"/>
          <w:rtl/>
        </w:rPr>
        <w:t xml:space="preserve"> וללא שיהוי (וראו סעיף 57 לפסק דין </w:t>
      </w:r>
      <w:r>
        <w:rPr>
          <w:rFonts w:ascii="David" w:hAnsi="David" w:hint="cs"/>
          <w:b/>
          <w:bCs/>
          <w:noProof w:val="0"/>
          <w:sz w:val="26"/>
          <w:szCs w:val="26"/>
          <w:rtl/>
        </w:rPr>
        <w:t>נבוק</w:t>
      </w:r>
      <w:r>
        <w:rPr>
          <w:rFonts w:ascii="David" w:hAnsi="David" w:hint="cs"/>
          <w:noProof w:val="0"/>
          <w:sz w:val="26"/>
          <w:szCs w:val="26"/>
          <w:rtl/>
        </w:rPr>
        <w:t xml:space="preserve">), אבל בנסיבות המקרה דנן </w:t>
      </w:r>
      <w:r>
        <w:rPr>
          <w:rFonts w:ascii="David" w:hAnsi="David"/>
          <w:noProof w:val="0"/>
          <w:sz w:val="26"/>
          <w:szCs w:val="26"/>
          <w:rtl/>
        </w:rPr>
        <w:t>–</w:t>
      </w:r>
      <w:r>
        <w:rPr>
          <w:rFonts w:ascii="David" w:hAnsi="David" w:hint="cs"/>
          <w:noProof w:val="0"/>
          <w:sz w:val="26"/>
          <w:szCs w:val="26"/>
          <w:rtl/>
        </w:rPr>
        <w:t xml:space="preserve"> כאשר עניין השומות ועניין הרישום היו כרוכים זה בזה מלכתחילה ושניהם היו "על השולחן" כל </w:t>
      </w:r>
      <w:r w:rsidR="00F850BB">
        <w:rPr>
          <w:rFonts w:ascii="David" w:hAnsi="David" w:hint="cs"/>
          <w:noProof w:val="0"/>
          <w:sz w:val="26"/>
          <w:szCs w:val="26"/>
          <w:rtl/>
        </w:rPr>
        <w:t>ה</w:t>
      </w:r>
      <w:r>
        <w:rPr>
          <w:rFonts w:ascii="David" w:hAnsi="David" w:hint="cs"/>
          <w:noProof w:val="0"/>
          <w:sz w:val="26"/>
          <w:szCs w:val="26"/>
          <w:rtl/>
        </w:rPr>
        <w:t xml:space="preserve">עת </w:t>
      </w:r>
      <w:r>
        <w:rPr>
          <w:rFonts w:ascii="David" w:hAnsi="David"/>
          <w:noProof w:val="0"/>
          <w:sz w:val="26"/>
          <w:szCs w:val="26"/>
          <w:rtl/>
        </w:rPr>
        <w:t>–</w:t>
      </w:r>
      <w:r w:rsidR="00803512">
        <w:rPr>
          <w:rFonts w:ascii="David" w:hAnsi="David" w:hint="cs"/>
          <w:noProof w:val="0"/>
          <w:sz w:val="26"/>
          <w:szCs w:val="26"/>
          <w:rtl/>
        </w:rPr>
        <w:t xml:space="preserve"> אינני </w:t>
      </w:r>
      <w:r w:rsidR="00E764C2">
        <w:rPr>
          <w:rFonts w:ascii="David" w:hAnsi="David" w:hint="cs"/>
          <w:noProof w:val="0"/>
          <w:sz w:val="26"/>
          <w:szCs w:val="26"/>
          <w:rtl/>
        </w:rPr>
        <w:t xml:space="preserve">סבור </w:t>
      </w:r>
      <w:r>
        <w:rPr>
          <w:rFonts w:ascii="David" w:hAnsi="David" w:hint="cs"/>
          <w:noProof w:val="0"/>
          <w:sz w:val="26"/>
          <w:szCs w:val="26"/>
          <w:rtl/>
        </w:rPr>
        <w:t>כי</w:t>
      </w:r>
      <w:r w:rsidR="00F850BB">
        <w:rPr>
          <w:rFonts w:ascii="David" w:hAnsi="David" w:hint="cs"/>
          <w:noProof w:val="0"/>
          <w:sz w:val="26"/>
          <w:szCs w:val="26"/>
          <w:rtl/>
        </w:rPr>
        <w:t xml:space="preserve"> העדר </w:t>
      </w:r>
      <w:r>
        <w:rPr>
          <w:rFonts w:ascii="David" w:hAnsi="David" w:hint="cs"/>
          <w:noProof w:val="0"/>
          <w:sz w:val="26"/>
          <w:szCs w:val="26"/>
          <w:rtl/>
        </w:rPr>
        <w:t>ה</w:t>
      </w:r>
      <w:r w:rsidR="00F850BB">
        <w:rPr>
          <w:rFonts w:ascii="David" w:hAnsi="David" w:hint="cs"/>
          <w:noProof w:val="0"/>
          <w:sz w:val="26"/>
          <w:szCs w:val="26"/>
          <w:rtl/>
        </w:rPr>
        <w:t xml:space="preserve">גשת ערעור נפרד לפי סעיף 64 </w:t>
      </w:r>
      <w:r w:rsidR="00E764C2">
        <w:rPr>
          <w:rFonts w:ascii="David" w:hAnsi="David" w:hint="cs"/>
          <w:noProof w:val="0"/>
          <w:sz w:val="26"/>
          <w:szCs w:val="26"/>
          <w:rtl/>
        </w:rPr>
        <w:t xml:space="preserve">מצדיק  </w:t>
      </w:r>
      <w:r>
        <w:rPr>
          <w:rFonts w:ascii="David" w:hAnsi="David" w:hint="cs"/>
          <w:noProof w:val="0"/>
          <w:sz w:val="26"/>
          <w:szCs w:val="26"/>
          <w:rtl/>
        </w:rPr>
        <w:t>דחיית הערעורים הנדונים על הסף</w:t>
      </w:r>
      <w:r w:rsidR="00A85876">
        <w:rPr>
          <w:rFonts w:ascii="David" w:hAnsi="David" w:hint="cs"/>
          <w:noProof w:val="0"/>
          <w:sz w:val="26"/>
          <w:szCs w:val="26"/>
          <w:rtl/>
        </w:rPr>
        <w:t xml:space="preserve"> בסוגיית הסיווג.</w:t>
      </w:r>
      <w:r>
        <w:rPr>
          <w:rFonts w:ascii="David" w:hAnsi="David" w:hint="cs"/>
          <w:noProof w:val="0"/>
          <w:sz w:val="26"/>
          <w:szCs w:val="26"/>
          <w:rtl/>
        </w:rPr>
        <w:t xml:space="preserve"> </w:t>
      </w:r>
    </w:p>
    <w:p w:rsidR="00134789" w:rsidRDefault="00134789" w:rsidP="00134789">
      <w:pPr>
        <w:rPr>
          <w:rFonts w:ascii="Arial" w:hAnsi="Arial" w:cs="Arial"/>
          <w:sz w:val="22"/>
          <w:szCs w:val="22"/>
        </w:rPr>
      </w:pPr>
    </w:p>
    <w:p w:rsidR="00134789" w:rsidRPr="00090469" w:rsidRDefault="00090469" w:rsidP="001F54A0">
      <w:pPr>
        <w:pStyle w:val="ac"/>
        <w:numPr>
          <w:ilvl w:val="0"/>
          <w:numId w:val="1"/>
        </w:numPr>
        <w:spacing w:line="360" w:lineRule="auto"/>
        <w:ind w:left="247"/>
        <w:jc w:val="both"/>
        <w:rPr>
          <w:rFonts w:ascii="David" w:hAnsi="David"/>
          <w:b/>
          <w:bCs/>
          <w:noProof w:val="0"/>
          <w:sz w:val="32"/>
          <w:szCs w:val="32"/>
          <w:u w:val="single"/>
          <w:rtl/>
        </w:rPr>
      </w:pPr>
      <w:r>
        <w:rPr>
          <w:rFonts w:ascii="David" w:hAnsi="David" w:hint="cs"/>
          <w:b/>
          <w:bCs/>
          <w:noProof w:val="0"/>
          <w:sz w:val="32"/>
          <w:szCs w:val="32"/>
          <w:u w:val="single"/>
          <w:rtl/>
        </w:rPr>
        <w:t>ניכוי סכום העיצום הכספי</w:t>
      </w:r>
    </w:p>
    <w:p w:rsidR="00093F18" w:rsidRPr="001D11B0" w:rsidRDefault="00090469" w:rsidP="00A85876">
      <w:pPr>
        <w:pStyle w:val="ac"/>
        <w:numPr>
          <w:ilvl w:val="0"/>
          <w:numId w:val="2"/>
        </w:numPr>
        <w:spacing w:line="360" w:lineRule="auto"/>
        <w:jc w:val="both"/>
        <w:rPr>
          <w:rFonts w:ascii="Arial" w:hAnsi="Arial"/>
          <w:noProof w:val="0"/>
          <w:sz w:val="26"/>
          <w:szCs w:val="26"/>
        </w:rPr>
      </w:pPr>
      <w:r w:rsidRPr="001D11B0">
        <w:rPr>
          <w:rFonts w:ascii="Arial" w:hAnsi="Arial" w:hint="cs"/>
          <w:noProof w:val="0"/>
          <w:sz w:val="26"/>
          <w:szCs w:val="26"/>
          <w:rtl/>
        </w:rPr>
        <w:t xml:space="preserve">בחודש ינואר 2015 נדרשה המערערת לשלם עיצום כספי בסכום של כ- 1.7 מיליון </w:t>
      </w:r>
      <w:r w:rsidR="00A85876">
        <w:rPr>
          <w:rFonts w:ascii="Arial" w:hAnsi="Arial" w:hint="cs"/>
          <w:noProof w:val="0"/>
          <w:sz w:val="26"/>
          <w:szCs w:val="26"/>
          <w:rtl/>
        </w:rPr>
        <w:t xml:space="preserve">ש"ח, וזאת </w:t>
      </w:r>
      <w:r w:rsidRPr="001D11B0">
        <w:rPr>
          <w:rFonts w:ascii="Arial" w:hAnsi="Arial" w:hint="cs"/>
          <w:noProof w:val="0"/>
          <w:sz w:val="26"/>
          <w:szCs w:val="26"/>
          <w:rtl/>
        </w:rPr>
        <w:t xml:space="preserve">"עקב הפרת הוראות ממשל תאגידי". </w:t>
      </w:r>
    </w:p>
    <w:p w:rsidR="00D50485" w:rsidRPr="00A85876" w:rsidRDefault="00D50485" w:rsidP="00090469">
      <w:pPr>
        <w:pStyle w:val="ac"/>
        <w:spacing w:line="360" w:lineRule="auto"/>
        <w:ind w:left="360"/>
        <w:jc w:val="both"/>
        <w:rPr>
          <w:rFonts w:ascii="Arial" w:hAnsi="Arial"/>
          <w:noProof w:val="0"/>
          <w:sz w:val="26"/>
          <w:szCs w:val="26"/>
          <w:rtl/>
        </w:rPr>
      </w:pPr>
    </w:p>
    <w:p w:rsidR="00090469" w:rsidRPr="001D11B0" w:rsidRDefault="00090469" w:rsidP="00090469">
      <w:pPr>
        <w:pStyle w:val="ac"/>
        <w:spacing w:line="360" w:lineRule="auto"/>
        <w:ind w:left="360"/>
        <w:jc w:val="both"/>
        <w:rPr>
          <w:rFonts w:ascii="Arial" w:hAnsi="Arial"/>
          <w:noProof w:val="0"/>
          <w:sz w:val="26"/>
          <w:szCs w:val="26"/>
          <w:rtl/>
        </w:rPr>
      </w:pPr>
      <w:r w:rsidRPr="001D11B0">
        <w:rPr>
          <w:rFonts w:ascii="Arial" w:hAnsi="Arial" w:hint="cs"/>
          <w:noProof w:val="0"/>
          <w:sz w:val="26"/>
          <w:szCs w:val="26"/>
          <w:rtl/>
        </w:rPr>
        <w:t xml:space="preserve">העילה להטלת העיצום הכספי על פי חוק הפיקוח הייתה הימנעות המערערת ממינוי מנהל כללי (מנכ"ל), כנדרש על פי דין, במהלך חלק גדול משנת 2014. </w:t>
      </w:r>
    </w:p>
    <w:p w:rsidR="00D50485" w:rsidRPr="001D11B0" w:rsidRDefault="00D50485" w:rsidP="00090469">
      <w:pPr>
        <w:pStyle w:val="ac"/>
        <w:spacing w:line="360" w:lineRule="auto"/>
        <w:ind w:left="360"/>
        <w:jc w:val="both"/>
        <w:rPr>
          <w:rFonts w:ascii="Arial" w:hAnsi="Arial"/>
          <w:noProof w:val="0"/>
          <w:sz w:val="26"/>
          <w:szCs w:val="26"/>
        </w:rPr>
      </w:pPr>
    </w:p>
    <w:p w:rsidR="00090469" w:rsidRPr="001D11B0" w:rsidRDefault="00090469" w:rsidP="00090469">
      <w:pPr>
        <w:pStyle w:val="ac"/>
        <w:numPr>
          <w:ilvl w:val="0"/>
          <w:numId w:val="2"/>
        </w:numPr>
        <w:spacing w:line="360" w:lineRule="auto"/>
        <w:jc w:val="both"/>
        <w:rPr>
          <w:rFonts w:ascii="Arial" w:hAnsi="Arial"/>
          <w:noProof w:val="0"/>
          <w:sz w:val="26"/>
          <w:szCs w:val="26"/>
        </w:rPr>
      </w:pPr>
      <w:r w:rsidRPr="001D11B0">
        <w:rPr>
          <w:rFonts w:ascii="Arial" w:hAnsi="Arial" w:hint="cs"/>
          <w:noProof w:val="0"/>
          <w:sz w:val="26"/>
          <w:szCs w:val="26"/>
          <w:rtl/>
        </w:rPr>
        <w:lastRenderedPageBreak/>
        <w:t xml:space="preserve">המערערת שילמה את העיצום הכספי ותבעה את הסכום האמור כהוצאה מותרת בניכוי בחישוב הכנסתה החייבת לשנת המס 2014. </w:t>
      </w:r>
    </w:p>
    <w:p w:rsidR="00090469" w:rsidRPr="001D11B0" w:rsidRDefault="00090469" w:rsidP="00090469">
      <w:pPr>
        <w:pStyle w:val="ac"/>
        <w:spacing w:line="360" w:lineRule="auto"/>
        <w:ind w:left="360"/>
        <w:jc w:val="both"/>
        <w:rPr>
          <w:rFonts w:ascii="Arial" w:hAnsi="Arial"/>
          <w:noProof w:val="0"/>
          <w:sz w:val="26"/>
          <w:szCs w:val="26"/>
          <w:rtl/>
        </w:rPr>
      </w:pPr>
      <w:r w:rsidRPr="001D11B0">
        <w:rPr>
          <w:rFonts w:ascii="Arial" w:hAnsi="Arial" w:hint="cs"/>
          <w:noProof w:val="0"/>
          <w:sz w:val="26"/>
          <w:szCs w:val="26"/>
          <w:rtl/>
        </w:rPr>
        <w:t xml:space="preserve">ניכוי הסכום כהוצאה משפיע על היקף החבות במס חברות לפי פקודת מס הכנסה ובמס ריווח לפי חוק מע"מ. המשיב סירב להכיר בהוצאה זו. </w:t>
      </w:r>
    </w:p>
    <w:p w:rsidR="00D50485" w:rsidRPr="001D11B0" w:rsidRDefault="00D50485" w:rsidP="00090469">
      <w:pPr>
        <w:pStyle w:val="ac"/>
        <w:spacing w:line="360" w:lineRule="auto"/>
        <w:ind w:left="360"/>
        <w:jc w:val="both"/>
        <w:rPr>
          <w:rFonts w:ascii="Arial" w:hAnsi="Arial"/>
          <w:noProof w:val="0"/>
          <w:sz w:val="26"/>
          <w:szCs w:val="26"/>
        </w:rPr>
      </w:pPr>
    </w:p>
    <w:p w:rsidR="00090469" w:rsidRPr="001D11B0" w:rsidRDefault="00090469" w:rsidP="00A85876">
      <w:pPr>
        <w:pStyle w:val="ac"/>
        <w:numPr>
          <w:ilvl w:val="0"/>
          <w:numId w:val="2"/>
        </w:numPr>
        <w:spacing w:line="360" w:lineRule="auto"/>
        <w:jc w:val="both"/>
        <w:rPr>
          <w:rFonts w:ascii="Arial" w:hAnsi="Arial"/>
          <w:noProof w:val="0"/>
          <w:sz w:val="26"/>
          <w:szCs w:val="26"/>
        </w:rPr>
      </w:pPr>
      <w:r w:rsidRPr="001D11B0">
        <w:rPr>
          <w:rFonts w:ascii="Arial" w:hAnsi="Arial" w:hint="cs"/>
          <w:noProof w:val="0"/>
          <w:sz w:val="26"/>
          <w:szCs w:val="26"/>
          <w:rtl/>
        </w:rPr>
        <w:t>אשר למקור הסמכות להטלת העיצום הכספי יוסבר: סעיף 119(א) לחוק החברות</w:t>
      </w:r>
      <w:r w:rsidR="004D06BB">
        <w:rPr>
          <w:rFonts w:ascii="Arial" w:hAnsi="Arial" w:hint="cs"/>
          <w:noProof w:val="0"/>
          <w:sz w:val="26"/>
          <w:szCs w:val="26"/>
          <w:rtl/>
        </w:rPr>
        <w:t>,</w:t>
      </w:r>
      <w:r w:rsidR="00A85876">
        <w:rPr>
          <w:rFonts w:ascii="Arial" w:hAnsi="Arial" w:hint="cs"/>
          <w:noProof w:val="0"/>
          <w:sz w:val="26"/>
          <w:szCs w:val="26"/>
          <w:rtl/>
        </w:rPr>
        <w:t xml:space="preserve"> תשנ"ט-1999</w:t>
      </w:r>
      <w:r w:rsidRPr="001D11B0">
        <w:rPr>
          <w:rFonts w:ascii="Arial" w:hAnsi="Arial" w:hint="cs"/>
          <w:noProof w:val="0"/>
          <w:sz w:val="26"/>
          <w:szCs w:val="26"/>
          <w:rtl/>
        </w:rPr>
        <w:t xml:space="preserve">, שכותרתו "מינוי המנהל הכללי" מורה כי </w:t>
      </w:r>
      <w:r w:rsidRPr="001D11B0">
        <w:rPr>
          <w:rFonts w:ascii="Arial" w:hAnsi="Arial" w:hint="cs"/>
          <w:b/>
          <w:bCs/>
          <w:noProof w:val="0"/>
          <w:sz w:val="26"/>
          <w:szCs w:val="26"/>
          <w:rtl/>
        </w:rPr>
        <w:t>"חברה ציבורית... תמנה מנהל כללי..."</w:t>
      </w:r>
      <w:r w:rsidR="00806984">
        <w:rPr>
          <w:rFonts w:ascii="Arial" w:hAnsi="Arial" w:hint="cs"/>
          <w:noProof w:val="0"/>
          <w:sz w:val="26"/>
          <w:szCs w:val="26"/>
          <w:rtl/>
        </w:rPr>
        <w:t>.</w:t>
      </w:r>
      <w:r w:rsidRPr="001D11B0">
        <w:rPr>
          <w:rFonts w:ascii="Arial" w:hAnsi="Arial" w:hint="cs"/>
          <w:noProof w:val="0"/>
          <w:sz w:val="26"/>
          <w:szCs w:val="26"/>
          <w:rtl/>
        </w:rPr>
        <w:t xml:space="preserve"> כלומר, חברה ציבורית </w:t>
      </w:r>
      <w:r w:rsidRPr="001D11B0">
        <w:rPr>
          <w:rFonts w:ascii="Arial" w:hAnsi="Arial" w:hint="cs"/>
          <w:b/>
          <w:bCs/>
          <w:noProof w:val="0"/>
          <w:sz w:val="26"/>
          <w:szCs w:val="26"/>
          <w:rtl/>
        </w:rPr>
        <w:t>חייבת</w:t>
      </w:r>
      <w:r w:rsidR="00D50485" w:rsidRPr="001D11B0">
        <w:rPr>
          <w:rFonts w:ascii="Arial" w:hAnsi="Arial" w:hint="cs"/>
          <w:noProof w:val="0"/>
          <w:sz w:val="26"/>
          <w:szCs w:val="26"/>
          <w:rtl/>
        </w:rPr>
        <w:t xml:space="preserve">  למנות מנכ</w:t>
      </w:r>
      <w:r w:rsidRPr="001D11B0">
        <w:rPr>
          <w:rFonts w:ascii="Arial" w:hAnsi="Arial" w:hint="cs"/>
          <w:noProof w:val="0"/>
          <w:sz w:val="26"/>
          <w:szCs w:val="26"/>
          <w:rtl/>
        </w:rPr>
        <w:t>"ל כאורגן התאגיד. ניתן להבין ח</w:t>
      </w:r>
      <w:r w:rsidR="00D50485" w:rsidRPr="001D11B0">
        <w:rPr>
          <w:rFonts w:ascii="Arial" w:hAnsi="Arial" w:hint="cs"/>
          <w:noProof w:val="0"/>
          <w:sz w:val="26"/>
          <w:szCs w:val="26"/>
          <w:rtl/>
        </w:rPr>
        <w:t>וב</w:t>
      </w:r>
      <w:r w:rsidRPr="001D11B0">
        <w:rPr>
          <w:rFonts w:ascii="Arial" w:hAnsi="Arial" w:hint="cs"/>
          <w:noProof w:val="0"/>
          <w:sz w:val="26"/>
          <w:szCs w:val="26"/>
          <w:rtl/>
        </w:rPr>
        <w:t xml:space="preserve">ה זו לאור חשיבות התפקיד  שחוק החברות מועיד למי שנושא בו: </w:t>
      </w:r>
    </w:p>
    <w:p w:rsidR="00D50485" w:rsidRPr="001D11B0" w:rsidRDefault="00D50485" w:rsidP="00D50485">
      <w:pPr>
        <w:pStyle w:val="ac"/>
        <w:spacing w:line="360" w:lineRule="auto"/>
        <w:ind w:left="360"/>
        <w:jc w:val="both"/>
        <w:rPr>
          <w:rFonts w:ascii="Arial" w:hAnsi="Arial"/>
          <w:noProof w:val="0"/>
          <w:sz w:val="26"/>
          <w:szCs w:val="26"/>
          <w:rtl/>
        </w:rPr>
      </w:pPr>
    </w:p>
    <w:p w:rsidR="00093F18" w:rsidRDefault="00093F18" w:rsidP="00D50485">
      <w:pPr>
        <w:spacing w:line="360" w:lineRule="auto"/>
        <w:ind w:left="1134" w:right="567"/>
        <w:jc w:val="both"/>
        <w:rPr>
          <w:rFonts w:ascii="Arial" w:hAnsi="Arial"/>
          <w:b/>
          <w:bCs/>
          <w:noProof w:val="0"/>
          <w:sz w:val="26"/>
          <w:szCs w:val="26"/>
          <w:rtl/>
        </w:rPr>
      </w:pPr>
      <w:r w:rsidRPr="001D11B0">
        <w:rPr>
          <w:rFonts w:ascii="Arial" w:hAnsi="Arial" w:hint="cs"/>
          <w:b/>
          <w:bCs/>
          <w:noProof w:val="0"/>
          <w:sz w:val="26"/>
          <w:szCs w:val="26"/>
          <w:rtl/>
        </w:rPr>
        <w:t xml:space="preserve">"המנהל הכללי אחראי לניהול השוטף של עניני החברה במסגרת המדיניות שקבע הדירקטוריון וכפוף להנחיותיו. </w:t>
      </w:r>
    </w:p>
    <w:p w:rsidR="00806984" w:rsidRPr="001D11B0" w:rsidRDefault="00806984" w:rsidP="00D50485">
      <w:pPr>
        <w:spacing w:line="360" w:lineRule="auto"/>
        <w:ind w:left="1134" w:right="567"/>
        <w:jc w:val="both"/>
        <w:rPr>
          <w:rFonts w:ascii="Arial" w:hAnsi="Arial"/>
          <w:b/>
          <w:bCs/>
          <w:noProof w:val="0"/>
          <w:sz w:val="26"/>
          <w:szCs w:val="26"/>
          <w:rtl/>
        </w:rPr>
      </w:pPr>
    </w:p>
    <w:p w:rsidR="00093F18" w:rsidRPr="001D11B0" w:rsidRDefault="00093F18" w:rsidP="00D50485">
      <w:pPr>
        <w:spacing w:line="360" w:lineRule="auto"/>
        <w:ind w:left="1134" w:right="567"/>
        <w:jc w:val="both"/>
        <w:rPr>
          <w:rFonts w:ascii="Arial" w:hAnsi="Arial"/>
          <w:b/>
          <w:bCs/>
          <w:noProof w:val="0"/>
          <w:sz w:val="26"/>
          <w:szCs w:val="26"/>
          <w:rtl/>
        </w:rPr>
      </w:pPr>
      <w:r w:rsidRPr="001D11B0">
        <w:rPr>
          <w:rFonts w:ascii="Arial" w:hAnsi="Arial" w:hint="cs"/>
          <w:b/>
          <w:bCs/>
          <w:noProof w:val="0"/>
          <w:sz w:val="26"/>
          <w:szCs w:val="26"/>
          <w:rtl/>
        </w:rPr>
        <w:t>למנהל הכללי יהיו כל סמכויות הניהול והביצוע שלא הוקנו בחוק זה או בתקנון לאורגן אחר של החברה, והוא יהיה נתון לפיקוחו של הדירקטוריון."</w:t>
      </w:r>
    </w:p>
    <w:p w:rsidR="00093F18" w:rsidRPr="001D11B0" w:rsidRDefault="00072690" w:rsidP="00A85876">
      <w:pPr>
        <w:spacing w:line="360" w:lineRule="auto"/>
        <w:ind w:left="1134" w:right="567"/>
        <w:jc w:val="both"/>
        <w:rPr>
          <w:rFonts w:ascii="Arial" w:hAnsi="Arial"/>
          <w:noProof w:val="0"/>
          <w:sz w:val="26"/>
          <w:szCs w:val="26"/>
          <w:rtl/>
        </w:rPr>
      </w:pPr>
      <w:r w:rsidRPr="001D11B0">
        <w:rPr>
          <w:rFonts w:ascii="Arial" w:hAnsi="Arial" w:hint="cs"/>
          <w:noProof w:val="0"/>
          <w:sz w:val="26"/>
          <w:szCs w:val="26"/>
          <w:rtl/>
        </w:rPr>
        <w:t>(</w:t>
      </w:r>
      <w:r w:rsidR="00806984">
        <w:rPr>
          <w:rFonts w:ascii="Arial" w:hAnsi="Arial" w:hint="cs"/>
          <w:noProof w:val="0"/>
          <w:sz w:val="26"/>
          <w:szCs w:val="26"/>
          <w:rtl/>
        </w:rPr>
        <w:t>מתוך סעיפים</w:t>
      </w:r>
      <w:r w:rsidRPr="001D11B0">
        <w:rPr>
          <w:rFonts w:ascii="Arial" w:hAnsi="Arial" w:hint="cs"/>
          <w:noProof w:val="0"/>
          <w:sz w:val="26"/>
          <w:szCs w:val="26"/>
          <w:rtl/>
        </w:rPr>
        <w:t xml:space="preserve"> 120 ו- 121 לחוק החברות)</w:t>
      </w:r>
    </w:p>
    <w:p w:rsidR="00D50485" w:rsidRPr="001D11B0" w:rsidRDefault="00D50485" w:rsidP="00D50485">
      <w:pPr>
        <w:spacing w:line="360" w:lineRule="auto"/>
        <w:ind w:left="1134" w:right="567"/>
        <w:jc w:val="both"/>
        <w:rPr>
          <w:rFonts w:ascii="Arial" w:hAnsi="Arial"/>
          <w:noProof w:val="0"/>
          <w:sz w:val="26"/>
          <w:szCs w:val="26"/>
          <w:rtl/>
        </w:rPr>
      </w:pPr>
    </w:p>
    <w:p w:rsidR="00093F18" w:rsidRPr="001D11B0" w:rsidRDefault="00A70A8C" w:rsidP="00D50485">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חוק החברות ממשיך וקוב</w:t>
      </w:r>
      <w:r w:rsidR="00072690" w:rsidRPr="001D11B0">
        <w:rPr>
          <w:rFonts w:ascii="Arial" w:hAnsi="Arial" w:hint="cs"/>
          <w:noProof w:val="0"/>
          <w:sz w:val="26"/>
          <w:szCs w:val="26"/>
          <w:rtl/>
        </w:rPr>
        <w:t>ע</w:t>
      </w:r>
      <w:r w:rsidR="00806984">
        <w:rPr>
          <w:rFonts w:ascii="Arial" w:hAnsi="Arial" w:hint="cs"/>
          <w:noProof w:val="0"/>
          <w:sz w:val="26"/>
          <w:szCs w:val="26"/>
          <w:rtl/>
        </w:rPr>
        <w:t>,</w:t>
      </w:r>
      <w:r w:rsidR="00072690" w:rsidRPr="001D11B0">
        <w:rPr>
          <w:rFonts w:ascii="Arial" w:hAnsi="Arial" w:hint="cs"/>
          <w:noProof w:val="0"/>
          <w:sz w:val="26"/>
          <w:szCs w:val="26"/>
          <w:rtl/>
        </w:rPr>
        <w:t xml:space="preserve"> ככלל, כי</w:t>
      </w:r>
      <w:r w:rsidR="00806984">
        <w:rPr>
          <w:rFonts w:ascii="Arial" w:hAnsi="Arial" w:hint="cs"/>
          <w:noProof w:val="0"/>
          <w:sz w:val="26"/>
          <w:szCs w:val="26"/>
          <w:rtl/>
        </w:rPr>
        <w:t>:</w:t>
      </w:r>
    </w:p>
    <w:p w:rsidR="00D50485" w:rsidRPr="001D11B0" w:rsidRDefault="00D50485" w:rsidP="00D50485">
      <w:pPr>
        <w:pStyle w:val="ac"/>
        <w:spacing w:line="360" w:lineRule="auto"/>
        <w:ind w:left="360"/>
        <w:jc w:val="both"/>
        <w:rPr>
          <w:rFonts w:ascii="Arial" w:hAnsi="Arial"/>
          <w:noProof w:val="0"/>
          <w:sz w:val="26"/>
          <w:szCs w:val="26"/>
          <w:rtl/>
        </w:rPr>
      </w:pPr>
    </w:p>
    <w:p w:rsidR="00093F18" w:rsidRPr="001D11B0" w:rsidRDefault="00093F18" w:rsidP="00D50485">
      <w:pPr>
        <w:spacing w:line="360" w:lineRule="auto"/>
        <w:ind w:left="1134" w:right="567"/>
        <w:jc w:val="both"/>
        <w:rPr>
          <w:rFonts w:ascii="Arial" w:hAnsi="Arial"/>
          <w:b/>
          <w:bCs/>
          <w:noProof w:val="0"/>
          <w:sz w:val="26"/>
          <w:szCs w:val="26"/>
          <w:rtl/>
        </w:rPr>
      </w:pPr>
      <w:r w:rsidRPr="001D11B0">
        <w:rPr>
          <w:rFonts w:ascii="Arial" w:hAnsi="Arial" w:hint="cs"/>
          <w:b/>
          <w:bCs/>
          <w:noProof w:val="0"/>
          <w:sz w:val="26"/>
          <w:szCs w:val="26"/>
          <w:rtl/>
        </w:rPr>
        <w:t>"בחברה ציבורית לא יכהן כיושב ראש הדי</w:t>
      </w:r>
      <w:r w:rsidR="00D50485" w:rsidRPr="001D11B0">
        <w:rPr>
          <w:rFonts w:ascii="Arial" w:hAnsi="Arial" w:hint="cs"/>
          <w:b/>
          <w:bCs/>
          <w:noProof w:val="0"/>
          <w:sz w:val="26"/>
          <w:szCs w:val="26"/>
          <w:rtl/>
        </w:rPr>
        <w:t>רקטוריון מנהלה הכללי של החברה...</w:t>
      </w:r>
      <w:r w:rsidR="00072690" w:rsidRPr="001D11B0">
        <w:rPr>
          <w:rFonts w:ascii="Arial" w:hAnsi="Arial" w:hint="cs"/>
          <w:b/>
          <w:bCs/>
          <w:noProof w:val="0"/>
          <w:sz w:val="26"/>
          <w:szCs w:val="26"/>
          <w:rtl/>
        </w:rPr>
        <w:t xml:space="preserve"> </w:t>
      </w:r>
      <w:r w:rsidR="00A70A8C">
        <w:rPr>
          <w:rFonts w:ascii="Arial" w:hAnsi="Arial" w:hint="cs"/>
          <w:b/>
          <w:bCs/>
          <w:noProof w:val="0"/>
          <w:sz w:val="26"/>
          <w:szCs w:val="26"/>
          <w:rtl/>
        </w:rPr>
        <w:t>"</w:t>
      </w:r>
    </w:p>
    <w:p w:rsidR="00072690" w:rsidRPr="001D11B0" w:rsidRDefault="00072690" w:rsidP="00912794">
      <w:pPr>
        <w:pStyle w:val="ac"/>
        <w:spacing w:line="360" w:lineRule="auto"/>
        <w:ind w:left="360" w:firstLine="360"/>
        <w:jc w:val="both"/>
        <w:rPr>
          <w:rFonts w:ascii="Arial" w:hAnsi="Arial"/>
          <w:noProof w:val="0"/>
          <w:sz w:val="26"/>
          <w:szCs w:val="26"/>
          <w:rtl/>
        </w:rPr>
      </w:pPr>
      <w:r w:rsidRPr="001D11B0">
        <w:rPr>
          <w:rFonts w:ascii="Arial" w:hAnsi="Arial" w:hint="cs"/>
          <w:noProof w:val="0"/>
          <w:sz w:val="26"/>
          <w:szCs w:val="26"/>
          <w:rtl/>
        </w:rPr>
        <w:t xml:space="preserve">וכן </w:t>
      </w:r>
    </w:p>
    <w:p w:rsidR="00D50485" w:rsidRPr="001D11B0" w:rsidRDefault="00D50485" w:rsidP="00D50485">
      <w:pPr>
        <w:spacing w:line="360" w:lineRule="auto"/>
        <w:ind w:left="1134" w:right="567"/>
        <w:jc w:val="both"/>
        <w:rPr>
          <w:rFonts w:ascii="Arial" w:hAnsi="Arial"/>
          <w:b/>
          <w:bCs/>
          <w:noProof w:val="0"/>
          <w:sz w:val="26"/>
          <w:szCs w:val="26"/>
          <w:rtl/>
        </w:rPr>
      </w:pPr>
    </w:p>
    <w:p w:rsidR="00093F18" w:rsidRDefault="00093F18" w:rsidP="00D50485">
      <w:pPr>
        <w:spacing w:line="360" w:lineRule="auto"/>
        <w:ind w:left="1134" w:right="567"/>
        <w:jc w:val="both"/>
        <w:rPr>
          <w:rFonts w:ascii="Arial" w:hAnsi="Arial"/>
          <w:b/>
          <w:bCs/>
          <w:noProof w:val="0"/>
          <w:sz w:val="26"/>
          <w:szCs w:val="26"/>
          <w:rtl/>
        </w:rPr>
      </w:pPr>
      <w:r w:rsidRPr="001D11B0">
        <w:rPr>
          <w:rFonts w:ascii="Arial" w:hAnsi="Arial" w:hint="cs"/>
          <w:b/>
          <w:bCs/>
          <w:noProof w:val="0"/>
          <w:sz w:val="26"/>
          <w:szCs w:val="26"/>
          <w:rtl/>
        </w:rPr>
        <w:t>"בחברה ציבורית לא יוקנו ליושב ראש הדירקטוריון או לקרובו סמכויות המנהל הכללי."</w:t>
      </w:r>
    </w:p>
    <w:p w:rsidR="00F3385F" w:rsidRPr="00F3385F" w:rsidRDefault="00F3385F" w:rsidP="00D50485">
      <w:pPr>
        <w:spacing w:line="360" w:lineRule="auto"/>
        <w:ind w:left="1134" w:right="567"/>
        <w:jc w:val="both"/>
        <w:rPr>
          <w:rFonts w:ascii="Arial" w:hAnsi="Arial"/>
          <w:noProof w:val="0"/>
          <w:sz w:val="26"/>
          <w:szCs w:val="26"/>
          <w:rtl/>
        </w:rPr>
      </w:pPr>
      <w:r>
        <w:rPr>
          <w:rFonts w:ascii="Arial" w:hAnsi="Arial" w:hint="cs"/>
          <w:noProof w:val="0"/>
          <w:sz w:val="26"/>
          <w:szCs w:val="26"/>
          <w:rtl/>
        </w:rPr>
        <w:t>(מתוך סעיפים 95(א) ו- (ב))</w:t>
      </w:r>
    </w:p>
    <w:p w:rsidR="00D50485" w:rsidRPr="001D11B0" w:rsidRDefault="00D50485" w:rsidP="00D50485">
      <w:pPr>
        <w:spacing w:line="360" w:lineRule="auto"/>
        <w:ind w:left="1134" w:right="567"/>
        <w:jc w:val="both"/>
        <w:rPr>
          <w:rFonts w:ascii="Arial" w:hAnsi="Arial"/>
          <w:b/>
          <w:bCs/>
          <w:noProof w:val="0"/>
          <w:sz w:val="26"/>
          <w:szCs w:val="26"/>
          <w:rtl/>
        </w:rPr>
      </w:pPr>
    </w:p>
    <w:p w:rsidR="00093F18" w:rsidRPr="001D11B0" w:rsidRDefault="00072690" w:rsidP="00072690">
      <w:pPr>
        <w:pStyle w:val="ac"/>
        <w:numPr>
          <w:ilvl w:val="0"/>
          <w:numId w:val="2"/>
        </w:numPr>
        <w:spacing w:line="360" w:lineRule="auto"/>
        <w:jc w:val="both"/>
        <w:rPr>
          <w:rFonts w:ascii="Arial" w:hAnsi="Arial"/>
          <w:noProof w:val="0"/>
          <w:sz w:val="26"/>
          <w:szCs w:val="26"/>
          <w:rtl/>
        </w:rPr>
      </w:pPr>
      <w:r w:rsidRPr="001D11B0">
        <w:rPr>
          <w:rFonts w:ascii="Arial" w:hAnsi="Arial" w:hint="cs"/>
          <w:noProof w:val="0"/>
          <w:sz w:val="26"/>
          <w:szCs w:val="26"/>
          <w:rtl/>
        </w:rPr>
        <w:lastRenderedPageBreak/>
        <w:t xml:space="preserve">חוק הפיקוח, החל על חברות שהן "מבטחים", </w:t>
      </w:r>
      <w:r w:rsidR="00806984">
        <w:rPr>
          <w:rFonts w:ascii="Arial" w:hAnsi="Arial" w:hint="cs"/>
          <w:b/>
          <w:bCs/>
          <w:noProof w:val="0"/>
          <w:sz w:val="26"/>
          <w:szCs w:val="26"/>
          <w:rtl/>
        </w:rPr>
        <w:t>מ</w:t>
      </w:r>
      <w:r w:rsidRPr="001D11B0">
        <w:rPr>
          <w:rFonts w:ascii="Arial" w:hAnsi="Arial" w:hint="cs"/>
          <w:b/>
          <w:bCs/>
          <w:noProof w:val="0"/>
          <w:sz w:val="26"/>
          <w:szCs w:val="26"/>
          <w:rtl/>
        </w:rPr>
        <w:t>אמץ</w:t>
      </w:r>
      <w:r w:rsidRPr="001D11B0">
        <w:rPr>
          <w:rFonts w:ascii="Arial" w:hAnsi="Arial" w:hint="cs"/>
          <w:noProof w:val="0"/>
          <w:sz w:val="26"/>
          <w:szCs w:val="26"/>
          <w:rtl/>
        </w:rPr>
        <w:t xml:space="preserve"> את ההוראות הנ"ל בחוק החברות ומחיל אותן, בשינויים מסויימים, על כלל חברות הביטוח:</w:t>
      </w:r>
    </w:p>
    <w:p w:rsidR="00212F2E" w:rsidRPr="001D11B0" w:rsidRDefault="00212F2E" w:rsidP="00212F2E">
      <w:pPr>
        <w:spacing w:line="360" w:lineRule="auto"/>
        <w:ind w:left="1134" w:right="567"/>
        <w:jc w:val="both"/>
        <w:rPr>
          <w:rFonts w:ascii="Arial" w:hAnsi="Arial"/>
          <w:b/>
          <w:bCs/>
          <w:noProof w:val="0"/>
          <w:sz w:val="26"/>
          <w:szCs w:val="26"/>
          <w:rtl/>
        </w:rPr>
      </w:pPr>
    </w:p>
    <w:p w:rsidR="00093F18" w:rsidRPr="001D11B0" w:rsidRDefault="00093F18" w:rsidP="00212F2E">
      <w:pPr>
        <w:spacing w:line="360" w:lineRule="auto"/>
        <w:ind w:left="1134" w:right="567"/>
        <w:jc w:val="both"/>
        <w:rPr>
          <w:rFonts w:ascii="Arial" w:hAnsi="Arial"/>
          <w:b/>
          <w:bCs/>
          <w:noProof w:val="0"/>
          <w:sz w:val="26"/>
          <w:szCs w:val="26"/>
          <w:rtl/>
        </w:rPr>
      </w:pPr>
      <w:r w:rsidRPr="001D11B0">
        <w:rPr>
          <w:rFonts w:ascii="Arial" w:hAnsi="Arial" w:hint="cs"/>
          <w:b/>
          <w:bCs/>
          <w:noProof w:val="0"/>
          <w:sz w:val="26"/>
          <w:szCs w:val="26"/>
          <w:rtl/>
        </w:rPr>
        <w:t>"41ג.</w:t>
      </w:r>
      <w:r w:rsidR="00212F2E" w:rsidRPr="001D11B0">
        <w:rPr>
          <w:rFonts w:ascii="Arial" w:hAnsi="Arial" w:hint="cs"/>
          <w:b/>
          <w:bCs/>
          <w:noProof w:val="0"/>
          <w:sz w:val="26"/>
          <w:szCs w:val="26"/>
          <w:rtl/>
        </w:rPr>
        <w:t xml:space="preserve"> </w:t>
      </w:r>
      <w:r w:rsidRPr="001D11B0">
        <w:rPr>
          <w:rFonts w:ascii="Arial" w:hAnsi="Arial" w:hint="cs"/>
          <w:b/>
          <w:bCs/>
          <w:noProof w:val="0"/>
          <w:sz w:val="26"/>
          <w:szCs w:val="26"/>
          <w:rtl/>
        </w:rPr>
        <w:t>(א) על מבטח יחולו הוראות סעיפים 94(א), 97, 100, 114 עד 117, 119(א), 1</w:t>
      </w:r>
      <w:r w:rsidR="00EE6565" w:rsidRPr="001D11B0">
        <w:rPr>
          <w:rFonts w:ascii="Arial" w:hAnsi="Arial" w:hint="cs"/>
          <w:b/>
          <w:bCs/>
          <w:noProof w:val="0"/>
          <w:sz w:val="26"/>
          <w:szCs w:val="26"/>
          <w:rtl/>
        </w:rPr>
        <w:t>4</w:t>
      </w:r>
      <w:r w:rsidRPr="001D11B0">
        <w:rPr>
          <w:rFonts w:ascii="Arial" w:hAnsi="Arial" w:hint="cs"/>
          <w:b/>
          <w:bCs/>
          <w:noProof w:val="0"/>
          <w:sz w:val="26"/>
          <w:szCs w:val="26"/>
          <w:rtl/>
        </w:rPr>
        <w:t xml:space="preserve">6 עד 153, 219(ג) ו- 269 לחוק החברות, בשינויים המחויבים לפי הוראות חוק זה, כאילו היה חברה ציבורית, וכן יחולו עליו הוראות סעיפים קטנים (א) </w:t>
      </w:r>
      <w:r w:rsidR="00EE6565" w:rsidRPr="001D11B0">
        <w:rPr>
          <w:rFonts w:ascii="Arial" w:hAnsi="Arial" w:hint="cs"/>
          <w:b/>
          <w:bCs/>
          <w:noProof w:val="0"/>
          <w:sz w:val="26"/>
          <w:szCs w:val="26"/>
          <w:rtl/>
        </w:rPr>
        <w:t>ו- (ב) של סעיף 95 לאותו חוק... ."</w:t>
      </w:r>
    </w:p>
    <w:p w:rsidR="00EE6565" w:rsidRPr="001D11B0" w:rsidRDefault="00EE6565" w:rsidP="00EE6565">
      <w:pPr>
        <w:spacing w:line="360" w:lineRule="auto"/>
        <w:jc w:val="both"/>
        <w:rPr>
          <w:rFonts w:ascii="Arial" w:hAnsi="Arial"/>
          <w:noProof w:val="0"/>
          <w:sz w:val="26"/>
          <w:szCs w:val="26"/>
          <w:rtl/>
        </w:rPr>
      </w:pPr>
    </w:p>
    <w:p w:rsidR="006817B7" w:rsidRPr="001D11B0" w:rsidRDefault="006817B7" w:rsidP="00A753EB">
      <w:pPr>
        <w:spacing w:line="360" w:lineRule="auto"/>
        <w:jc w:val="both"/>
        <w:rPr>
          <w:rFonts w:ascii="Arial" w:hAnsi="Arial"/>
          <w:noProof w:val="0"/>
          <w:sz w:val="26"/>
          <w:szCs w:val="26"/>
          <w:rtl/>
        </w:rPr>
      </w:pPr>
      <w:r w:rsidRPr="001D11B0">
        <w:rPr>
          <w:rFonts w:ascii="Arial" w:hAnsi="Arial" w:hint="cs"/>
          <w:noProof w:val="0"/>
          <w:sz w:val="26"/>
          <w:szCs w:val="26"/>
          <w:rtl/>
        </w:rPr>
        <w:t xml:space="preserve">נמצא כי בעוד סעיף 119(א) לחוק החברות חל על חברה </w:t>
      </w:r>
      <w:r w:rsidRPr="001D11B0">
        <w:rPr>
          <w:rFonts w:ascii="Arial" w:hAnsi="Arial" w:hint="cs"/>
          <w:b/>
          <w:bCs/>
          <w:noProof w:val="0"/>
          <w:sz w:val="26"/>
          <w:szCs w:val="26"/>
          <w:rtl/>
        </w:rPr>
        <w:t>ציבורית</w:t>
      </w:r>
      <w:r w:rsidRPr="001D11B0">
        <w:rPr>
          <w:rFonts w:ascii="Arial" w:hAnsi="Arial" w:hint="cs"/>
          <w:noProof w:val="0"/>
          <w:sz w:val="26"/>
          <w:szCs w:val="26"/>
          <w:rtl/>
        </w:rPr>
        <w:t xml:space="preserve"> בלבד (דהיינו, חברה </w:t>
      </w:r>
      <w:r w:rsidR="00F3385F" w:rsidRPr="00F3385F">
        <w:rPr>
          <w:rFonts w:ascii="Arial" w:hAnsi="Arial" w:hint="cs"/>
          <w:noProof w:val="0"/>
          <w:sz w:val="26"/>
          <w:szCs w:val="26"/>
          <w:rtl/>
        </w:rPr>
        <w:t>שמניותיה רשומות למסחר בבורסה</w:t>
      </w:r>
      <w:r w:rsidRPr="001D11B0">
        <w:rPr>
          <w:rFonts w:ascii="Arial" w:hAnsi="Arial" w:hint="cs"/>
          <w:noProof w:val="0"/>
          <w:sz w:val="26"/>
          <w:szCs w:val="26"/>
          <w:rtl/>
        </w:rPr>
        <w:t xml:space="preserve">), חוק הפיקוח מאמץ את חובת מינוי המנכ"ל לגבי כל מבטח </w:t>
      </w:r>
      <w:r w:rsidRPr="001D11B0">
        <w:rPr>
          <w:rFonts w:ascii="Arial" w:hAnsi="Arial"/>
          <w:noProof w:val="0"/>
          <w:sz w:val="26"/>
          <w:szCs w:val="26"/>
          <w:rtl/>
        </w:rPr>
        <w:t>–</w:t>
      </w:r>
      <w:r w:rsidRPr="001D11B0">
        <w:rPr>
          <w:rFonts w:ascii="Arial" w:hAnsi="Arial" w:hint="cs"/>
          <w:noProof w:val="0"/>
          <w:sz w:val="26"/>
          <w:szCs w:val="26"/>
          <w:rtl/>
        </w:rPr>
        <w:t xml:space="preserve"> ל</w:t>
      </w:r>
      <w:r w:rsidR="004D06BB">
        <w:rPr>
          <w:rFonts w:ascii="Arial" w:hAnsi="Arial" w:hint="cs"/>
          <w:noProof w:val="0"/>
          <w:sz w:val="26"/>
          <w:szCs w:val="26"/>
          <w:rtl/>
        </w:rPr>
        <w:t>רבות מבטח כגון המערערת דנן, שהייתה</w:t>
      </w:r>
      <w:r w:rsidRPr="001D11B0">
        <w:rPr>
          <w:rFonts w:ascii="Arial" w:hAnsi="Arial" w:hint="cs"/>
          <w:noProof w:val="0"/>
          <w:sz w:val="26"/>
          <w:szCs w:val="26"/>
          <w:rtl/>
        </w:rPr>
        <w:t xml:space="preserve"> חברה </w:t>
      </w:r>
      <w:r w:rsidRPr="001D11B0">
        <w:rPr>
          <w:rFonts w:ascii="Arial" w:hAnsi="Arial" w:hint="cs"/>
          <w:b/>
          <w:bCs/>
          <w:noProof w:val="0"/>
          <w:sz w:val="26"/>
          <w:szCs w:val="26"/>
          <w:rtl/>
        </w:rPr>
        <w:t>פרטית</w:t>
      </w:r>
      <w:r w:rsidRPr="001D11B0">
        <w:rPr>
          <w:rFonts w:ascii="Arial" w:hAnsi="Arial" w:hint="cs"/>
          <w:noProof w:val="0"/>
          <w:sz w:val="26"/>
          <w:szCs w:val="26"/>
          <w:rtl/>
        </w:rPr>
        <w:t>.</w:t>
      </w:r>
    </w:p>
    <w:p w:rsidR="006817B7" w:rsidRPr="001D11B0" w:rsidRDefault="006817B7" w:rsidP="006817B7">
      <w:pPr>
        <w:spacing w:line="360" w:lineRule="auto"/>
        <w:jc w:val="both"/>
        <w:rPr>
          <w:rFonts w:ascii="Arial" w:hAnsi="Arial"/>
          <w:noProof w:val="0"/>
          <w:sz w:val="26"/>
          <w:szCs w:val="26"/>
          <w:rtl/>
        </w:rPr>
      </w:pPr>
    </w:p>
    <w:p w:rsidR="00072690" w:rsidRPr="001D11B0" w:rsidRDefault="006817B7" w:rsidP="006817B7">
      <w:pPr>
        <w:pStyle w:val="ac"/>
        <w:numPr>
          <w:ilvl w:val="0"/>
          <w:numId w:val="2"/>
        </w:numPr>
        <w:spacing w:line="360" w:lineRule="auto"/>
        <w:jc w:val="both"/>
        <w:rPr>
          <w:rFonts w:ascii="Arial" w:hAnsi="Arial"/>
          <w:noProof w:val="0"/>
          <w:sz w:val="26"/>
          <w:szCs w:val="26"/>
          <w:rtl/>
        </w:rPr>
      </w:pPr>
      <w:r w:rsidRPr="001D11B0">
        <w:rPr>
          <w:rFonts w:ascii="Arial" w:hAnsi="Arial" w:hint="cs"/>
          <w:noProof w:val="0"/>
          <w:sz w:val="26"/>
          <w:szCs w:val="26"/>
          <w:rtl/>
        </w:rPr>
        <w:t xml:space="preserve">בהתאם </w:t>
      </w:r>
      <w:r w:rsidRPr="001D11B0">
        <w:rPr>
          <w:rFonts w:ascii="Arial" w:hAnsi="Arial" w:hint="cs"/>
          <w:b/>
          <w:bCs/>
          <w:noProof w:val="0"/>
          <w:sz w:val="26"/>
          <w:szCs w:val="26"/>
          <w:rtl/>
        </w:rPr>
        <w:t xml:space="preserve">לחוק </w:t>
      </w:r>
      <w:r w:rsidRPr="00806984">
        <w:rPr>
          <w:rFonts w:ascii="Arial" w:hAnsi="Arial" w:hint="cs"/>
          <w:b/>
          <w:bCs/>
          <w:noProof w:val="0"/>
          <w:sz w:val="26"/>
          <w:szCs w:val="26"/>
          <w:rtl/>
        </w:rPr>
        <w:t>החברות</w:t>
      </w:r>
      <w:r w:rsidRPr="001D11B0">
        <w:rPr>
          <w:rFonts w:ascii="Arial" w:hAnsi="Arial" w:hint="cs"/>
          <w:noProof w:val="0"/>
          <w:sz w:val="26"/>
          <w:szCs w:val="26"/>
          <w:rtl/>
        </w:rPr>
        <w:t xml:space="preserve">, רשאית רשות ניירות ערך </w:t>
      </w:r>
      <w:r w:rsidR="00072690" w:rsidRPr="001D11B0">
        <w:rPr>
          <w:rFonts w:ascii="Arial" w:hAnsi="Arial" w:hint="cs"/>
          <w:noProof w:val="0"/>
          <w:sz w:val="26"/>
          <w:szCs w:val="26"/>
          <w:rtl/>
        </w:rPr>
        <w:t>ל</w:t>
      </w:r>
      <w:r w:rsidRPr="001D11B0">
        <w:rPr>
          <w:rFonts w:ascii="Arial" w:hAnsi="Arial" w:hint="cs"/>
          <w:noProof w:val="0"/>
          <w:sz w:val="26"/>
          <w:szCs w:val="26"/>
          <w:rtl/>
        </w:rPr>
        <w:t>הטיל עיצום כספי במקרה ש</w:t>
      </w:r>
      <w:r w:rsidR="00072690" w:rsidRPr="001D11B0">
        <w:rPr>
          <w:rFonts w:ascii="Arial" w:hAnsi="Arial" w:hint="cs"/>
          <w:noProof w:val="0"/>
          <w:sz w:val="26"/>
          <w:szCs w:val="26"/>
          <w:rtl/>
        </w:rPr>
        <w:t>ל</w:t>
      </w:r>
      <w:r w:rsidRPr="001D11B0">
        <w:rPr>
          <w:rFonts w:ascii="Arial" w:hAnsi="Arial" w:hint="cs"/>
          <w:noProof w:val="0"/>
          <w:sz w:val="26"/>
          <w:szCs w:val="26"/>
          <w:rtl/>
        </w:rPr>
        <w:t xml:space="preserve"> העדר מינוי מנה</w:t>
      </w:r>
      <w:r w:rsidR="00072690" w:rsidRPr="001D11B0">
        <w:rPr>
          <w:rFonts w:ascii="Arial" w:hAnsi="Arial" w:hint="cs"/>
          <w:noProof w:val="0"/>
          <w:sz w:val="26"/>
          <w:szCs w:val="26"/>
          <w:rtl/>
        </w:rPr>
        <w:t>ל</w:t>
      </w:r>
      <w:r w:rsidRPr="001D11B0">
        <w:rPr>
          <w:rFonts w:ascii="Arial" w:hAnsi="Arial" w:hint="cs"/>
          <w:noProof w:val="0"/>
          <w:sz w:val="26"/>
          <w:szCs w:val="26"/>
          <w:rtl/>
        </w:rPr>
        <w:t xml:space="preserve"> כ</w:t>
      </w:r>
      <w:r w:rsidR="00072690" w:rsidRPr="001D11B0">
        <w:rPr>
          <w:rFonts w:ascii="Arial" w:hAnsi="Arial" w:hint="cs"/>
          <w:noProof w:val="0"/>
          <w:sz w:val="26"/>
          <w:szCs w:val="26"/>
          <w:rtl/>
        </w:rPr>
        <w:t>לל</w:t>
      </w:r>
      <w:r w:rsidRPr="001D11B0">
        <w:rPr>
          <w:rFonts w:ascii="Arial" w:hAnsi="Arial" w:hint="cs"/>
          <w:noProof w:val="0"/>
          <w:sz w:val="26"/>
          <w:szCs w:val="26"/>
          <w:rtl/>
        </w:rPr>
        <w:t>י:</w:t>
      </w:r>
    </w:p>
    <w:p w:rsidR="00912794" w:rsidRPr="001D11B0" w:rsidRDefault="00912794" w:rsidP="006817B7">
      <w:pPr>
        <w:spacing w:line="360" w:lineRule="auto"/>
        <w:ind w:left="1134" w:right="567"/>
        <w:jc w:val="both"/>
        <w:rPr>
          <w:rFonts w:ascii="Arial" w:hAnsi="Arial"/>
          <w:b/>
          <w:bCs/>
          <w:noProof w:val="0"/>
          <w:sz w:val="26"/>
          <w:szCs w:val="26"/>
          <w:rtl/>
        </w:rPr>
      </w:pPr>
    </w:p>
    <w:p w:rsidR="007E6BB0" w:rsidRDefault="00EE6565" w:rsidP="006817B7">
      <w:pPr>
        <w:spacing w:line="360" w:lineRule="auto"/>
        <w:ind w:left="1134" w:right="567"/>
        <w:jc w:val="both"/>
        <w:rPr>
          <w:rFonts w:ascii="Arial" w:hAnsi="Arial"/>
          <w:b/>
          <w:bCs/>
          <w:noProof w:val="0"/>
          <w:sz w:val="26"/>
          <w:szCs w:val="26"/>
          <w:rtl/>
        </w:rPr>
      </w:pPr>
      <w:r w:rsidRPr="001D11B0">
        <w:rPr>
          <w:rFonts w:ascii="Arial" w:hAnsi="Arial" w:hint="cs"/>
          <w:b/>
          <w:bCs/>
          <w:noProof w:val="0"/>
          <w:sz w:val="26"/>
          <w:szCs w:val="26"/>
          <w:rtl/>
        </w:rPr>
        <w:t>"</w:t>
      </w:r>
      <w:r w:rsidR="006817B7" w:rsidRPr="001D11B0">
        <w:rPr>
          <w:rFonts w:ascii="Arial" w:hAnsi="Arial" w:hint="cs"/>
          <w:b/>
          <w:bCs/>
          <w:noProof w:val="0"/>
          <w:sz w:val="26"/>
          <w:szCs w:val="26"/>
          <w:rtl/>
        </w:rPr>
        <w:t>363א</w:t>
      </w:r>
      <w:r w:rsidR="007E6BB0">
        <w:rPr>
          <w:rFonts w:ascii="Arial" w:hAnsi="Arial" w:hint="cs"/>
          <w:b/>
          <w:bCs/>
          <w:noProof w:val="0"/>
          <w:sz w:val="26"/>
          <w:szCs w:val="26"/>
          <w:rtl/>
        </w:rPr>
        <w:t>.</w:t>
      </w:r>
    </w:p>
    <w:p w:rsidR="007E6BB0" w:rsidRDefault="007E6BB0" w:rsidP="006817B7">
      <w:pPr>
        <w:spacing w:line="360" w:lineRule="auto"/>
        <w:ind w:left="1134" w:right="567"/>
        <w:jc w:val="both"/>
        <w:rPr>
          <w:rFonts w:ascii="Arial" w:hAnsi="Arial"/>
          <w:b/>
          <w:bCs/>
          <w:noProof w:val="0"/>
          <w:sz w:val="26"/>
          <w:szCs w:val="26"/>
          <w:rtl/>
        </w:rPr>
      </w:pPr>
      <w:r>
        <w:rPr>
          <w:rFonts w:ascii="Arial" w:hAnsi="Arial" w:hint="cs"/>
          <w:b/>
          <w:bCs/>
          <w:noProof w:val="0"/>
          <w:sz w:val="26"/>
          <w:szCs w:val="26"/>
          <w:rtl/>
        </w:rPr>
        <w:t>...</w:t>
      </w:r>
    </w:p>
    <w:p w:rsidR="00EE6565" w:rsidRPr="001D11B0" w:rsidRDefault="00EE6565" w:rsidP="006817B7">
      <w:pPr>
        <w:spacing w:line="360" w:lineRule="auto"/>
        <w:ind w:left="1134" w:right="567"/>
        <w:jc w:val="both"/>
        <w:rPr>
          <w:rFonts w:ascii="Arial" w:hAnsi="Arial"/>
          <w:b/>
          <w:bCs/>
          <w:noProof w:val="0"/>
          <w:sz w:val="26"/>
          <w:szCs w:val="26"/>
          <w:rtl/>
        </w:rPr>
      </w:pPr>
      <w:r w:rsidRPr="001D11B0">
        <w:rPr>
          <w:rFonts w:ascii="Arial" w:hAnsi="Arial" w:hint="cs"/>
          <w:b/>
          <w:bCs/>
          <w:noProof w:val="0"/>
          <w:sz w:val="26"/>
          <w:szCs w:val="26"/>
          <w:rtl/>
        </w:rPr>
        <w:t>(ב) הפר אדם הוראה מההוראות לפי חוק זה, כמפורט להלן, בקשר לחברה שהיא תאגיד מדווח, רשאית רשות ניירות ערך להטיל עליו עיצום כספי ל</w:t>
      </w:r>
      <w:r w:rsidR="00CD4E41">
        <w:rPr>
          <w:rFonts w:ascii="Arial" w:hAnsi="Arial" w:hint="cs"/>
          <w:b/>
          <w:bCs/>
          <w:noProof w:val="0"/>
          <w:sz w:val="26"/>
          <w:szCs w:val="26"/>
          <w:rtl/>
        </w:rPr>
        <w:t>פי הוראות סימן זה, בסכום הבסיסי:</w:t>
      </w:r>
    </w:p>
    <w:p w:rsidR="00EE6565" w:rsidRPr="001D11B0" w:rsidRDefault="006817B7" w:rsidP="006817B7">
      <w:pPr>
        <w:spacing w:line="360" w:lineRule="auto"/>
        <w:ind w:left="1134" w:right="567"/>
        <w:jc w:val="both"/>
        <w:rPr>
          <w:rFonts w:ascii="Arial" w:hAnsi="Arial"/>
          <w:b/>
          <w:bCs/>
          <w:noProof w:val="0"/>
          <w:sz w:val="26"/>
          <w:szCs w:val="26"/>
          <w:rtl/>
        </w:rPr>
      </w:pPr>
      <w:r w:rsidRPr="001D11B0">
        <w:rPr>
          <w:rFonts w:ascii="Arial" w:hAnsi="Arial" w:hint="cs"/>
          <w:b/>
          <w:bCs/>
          <w:noProof w:val="0"/>
          <w:sz w:val="26"/>
          <w:szCs w:val="26"/>
          <w:rtl/>
        </w:rPr>
        <w:t>...</w:t>
      </w:r>
    </w:p>
    <w:p w:rsidR="00EE6565" w:rsidRPr="001D11B0" w:rsidRDefault="00EE6565" w:rsidP="007E6BB0">
      <w:pPr>
        <w:spacing w:line="360" w:lineRule="auto"/>
        <w:ind w:left="1440" w:right="567"/>
        <w:jc w:val="both"/>
        <w:rPr>
          <w:rFonts w:ascii="Arial" w:hAnsi="Arial"/>
          <w:noProof w:val="0"/>
          <w:sz w:val="26"/>
          <w:szCs w:val="26"/>
          <w:rtl/>
        </w:rPr>
      </w:pPr>
      <w:r w:rsidRPr="001D11B0">
        <w:rPr>
          <w:rFonts w:ascii="Arial" w:hAnsi="Arial" w:hint="cs"/>
          <w:b/>
          <w:bCs/>
          <w:noProof w:val="0"/>
          <w:sz w:val="26"/>
          <w:szCs w:val="26"/>
          <w:rtl/>
        </w:rPr>
        <w:t>(6) בחברה לא מכהן מנהל כללי, בניגוד להוראות סעיף 119, במשך למעלה מ-</w:t>
      </w:r>
      <w:r w:rsidRPr="00CD4E41">
        <w:rPr>
          <w:rFonts w:ascii="Arial" w:hAnsi="Arial" w:hint="cs"/>
          <w:b/>
          <w:bCs/>
          <w:noProof w:val="0"/>
          <w:sz w:val="26"/>
          <w:szCs w:val="26"/>
          <w:rtl/>
        </w:rPr>
        <w:t xml:space="preserve"> 90 ימים."</w:t>
      </w:r>
    </w:p>
    <w:p w:rsidR="006817B7" w:rsidRPr="001D11B0" w:rsidRDefault="006817B7" w:rsidP="006817B7">
      <w:pPr>
        <w:spacing w:line="360" w:lineRule="auto"/>
        <w:ind w:left="1134" w:right="567"/>
        <w:jc w:val="both"/>
        <w:rPr>
          <w:rFonts w:ascii="Arial" w:hAnsi="Arial"/>
          <w:noProof w:val="0"/>
          <w:sz w:val="26"/>
          <w:szCs w:val="26"/>
          <w:rtl/>
        </w:rPr>
      </w:pPr>
    </w:p>
    <w:p w:rsidR="00EE6565" w:rsidRPr="001D11B0" w:rsidRDefault="006817B7" w:rsidP="00CD4E41">
      <w:pPr>
        <w:pStyle w:val="ac"/>
        <w:numPr>
          <w:ilvl w:val="0"/>
          <w:numId w:val="2"/>
        </w:numPr>
        <w:spacing w:line="360" w:lineRule="auto"/>
        <w:jc w:val="both"/>
        <w:rPr>
          <w:rFonts w:ascii="Arial" w:hAnsi="Arial"/>
          <w:noProof w:val="0"/>
          <w:sz w:val="26"/>
          <w:szCs w:val="26"/>
        </w:rPr>
      </w:pPr>
      <w:r w:rsidRPr="001D11B0">
        <w:rPr>
          <w:rFonts w:ascii="Arial" w:hAnsi="Arial" w:hint="cs"/>
          <w:noProof w:val="0"/>
          <w:sz w:val="26"/>
          <w:szCs w:val="26"/>
          <w:rtl/>
        </w:rPr>
        <w:t>מאז שנת 201</w:t>
      </w:r>
      <w:r w:rsidR="00CD4E41">
        <w:rPr>
          <w:rFonts w:ascii="Arial" w:hAnsi="Arial" w:hint="cs"/>
          <w:noProof w:val="0"/>
          <w:sz w:val="26"/>
          <w:szCs w:val="26"/>
          <w:rtl/>
        </w:rPr>
        <w:t>1</w:t>
      </w:r>
      <w:r w:rsidRPr="001D11B0">
        <w:rPr>
          <w:rFonts w:ascii="Arial" w:hAnsi="Arial" w:hint="cs"/>
          <w:noProof w:val="0"/>
          <w:sz w:val="26"/>
          <w:szCs w:val="26"/>
          <w:rtl/>
        </w:rPr>
        <w:t xml:space="preserve"> קיים הסדר מקביל בחוק הפיקוח, על פיו ניתן להטיל עיצום כספי בשל אי מינוי מנכ"ל חברת ביטוח. </w:t>
      </w:r>
    </w:p>
    <w:p w:rsidR="006817B7" w:rsidRPr="00CD4E41" w:rsidRDefault="006817B7" w:rsidP="006817B7">
      <w:pPr>
        <w:pStyle w:val="ac"/>
        <w:spacing w:line="360" w:lineRule="auto"/>
        <w:ind w:left="360"/>
        <w:jc w:val="both"/>
        <w:rPr>
          <w:rFonts w:ascii="Arial" w:hAnsi="Arial"/>
          <w:noProof w:val="0"/>
          <w:sz w:val="26"/>
          <w:szCs w:val="26"/>
          <w:rtl/>
        </w:rPr>
      </w:pPr>
    </w:p>
    <w:p w:rsidR="006817B7" w:rsidRPr="001D11B0" w:rsidRDefault="006817B7" w:rsidP="006817B7">
      <w:pPr>
        <w:pStyle w:val="ac"/>
        <w:spacing w:line="360" w:lineRule="auto"/>
        <w:ind w:left="360"/>
        <w:jc w:val="both"/>
        <w:rPr>
          <w:rFonts w:ascii="Arial" w:hAnsi="Arial"/>
          <w:noProof w:val="0"/>
          <w:sz w:val="26"/>
          <w:szCs w:val="26"/>
          <w:rtl/>
        </w:rPr>
      </w:pPr>
      <w:r w:rsidRPr="001D11B0">
        <w:rPr>
          <w:rFonts w:ascii="Arial" w:hAnsi="Arial" w:hint="cs"/>
          <w:noProof w:val="0"/>
          <w:sz w:val="26"/>
          <w:szCs w:val="26"/>
          <w:rtl/>
        </w:rPr>
        <w:t>סעיף 92א</w:t>
      </w:r>
      <w:r w:rsidR="00CD4E41">
        <w:rPr>
          <w:rFonts w:ascii="Arial" w:hAnsi="Arial" w:hint="cs"/>
          <w:noProof w:val="0"/>
          <w:sz w:val="26"/>
          <w:szCs w:val="26"/>
          <w:rtl/>
        </w:rPr>
        <w:t>(א)</w:t>
      </w:r>
      <w:r w:rsidRPr="001D11B0">
        <w:rPr>
          <w:rFonts w:ascii="Arial" w:hAnsi="Arial" w:hint="cs"/>
          <w:noProof w:val="0"/>
          <w:sz w:val="26"/>
          <w:szCs w:val="26"/>
          <w:rtl/>
        </w:rPr>
        <w:t xml:space="preserve"> לחוק הפיקוח קובע לאמור: </w:t>
      </w:r>
    </w:p>
    <w:p w:rsidR="00EC3414" w:rsidRPr="001D11B0" w:rsidRDefault="00EC3414" w:rsidP="00EE6565">
      <w:pPr>
        <w:spacing w:line="360" w:lineRule="auto"/>
        <w:jc w:val="both"/>
        <w:rPr>
          <w:rFonts w:ascii="Arial" w:hAnsi="Arial"/>
          <w:b/>
          <w:bCs/>
          <w:noProof w:val="0"/>
          <w:sz w:val="26"/>
          <w:szCs w:val="26"/>
          <w:rtl/>
        </w:rPr>
      </w:pPr>
    </w:p>
    <w:p w:rsidR="00EE6565" w:rsidRPr="001D11B0" w:rsidRDefault="00EE6565" w:rsidP="00EC3414">
      <w:pPr>
        <w:spacing w:line="360" w:lineRule="auto"/>
        <w:ind w:left="1134" w:right="567"/>
        <w:jc w:val="both"/>
        <w:rPr>
          <w:rFonts w:ascii="Arial" w:hAnsi="Arial"/>
          <w:b/>
          <w:bCs/>
          <w:noProof w:val="0"/>
          <w:sz w:val="26"/>
          <w:szCs w:val="26"/>
          <w:rtl/>
        </w:rPr>
      </w:pPr>
      <w:r w:rsidRPr="001D11B0">
        <w:rPr>
          <w:rFonts w:ascii="Arial" w:hAnsi="Arial" w:hint="cs"/>
          <w:b/>
          <w:bCs/>
          <w:noProof w:val="0"/>
          <w:sz w:val="26"/>
          <w:szCs w:val="26"/>
          <w:rtl/>
        </w:rPr>
        <w:lastRenderedPageBreak/>
        <w:t>"הפר אדם את הוראת סעיף 2(א) לחוק חוזה הביטוח, התשמ"א-1981, או הוראה מההוראות לפי חוק זה החלה לגביו, כמפורט בתוספת השלישית, רשאי הממונה להטיל עליו עיצום כספי לפי הוראות פרק זה, בסכום כמפורט לגביו בתוספת הרביעית</w:t>
      </w:r>
      <w:r w:rsidR="00CA3E4D">
        <w:rPr>
          <w:rFonts w:ascii="Arial" w:hAnsi="Arial" w:hint="cs"/>
          <w:b/>
          <w:bCs/>
          <w:noProof w:val="0"/>
          <w:sz w:val="26"/>
          <w:szCs w:val="26"/>
          <w:rtl/>
        </w:rPr>
        <w:t>."</w:t>
      </w:r>
      <w:r w:rsidRPr="001D11B0">
        <w:rPr>
          <w:rFonts w:ascii="Arial" w:hAnsi="Arial" w:hint="cs"/>
          <w:b/>
          <w:bCs/>
          <w:noProof w:val="0"/>
          <w:sz w:val="26"/>
          <w:szCs w:val="26"/>
          <w:rtl/>
        </w:rPr>
        <w:t xml:space="preserve"> </w:t>
      </w:r>
    </w:p>
    <w:p w:rsidR="00BA07CF" w:rsidRPr="001D11B0" w:rsidRDefault="00BA07CF" w:rsidP="00EE6565">
      <w:pPr>
        <w:spacing w:line="360" w:lineRule="auto"/>
        <w:jc w:val="both"/>
        <w:rPr>
          <w:rFonts w:ascii="Arial" w:hAnsi="Arial"/>
          <w:noProof w:val="0"/>
          <w:sz w:val="26"/>
          <w:szCs w:val="26"/>
          <w:rtl/>
        </w:rPr>
      </w:pPr>
    </w:p>
    <w:p w:rsidR="00BA07CF" w:rsidRPr="001D11B0" w:rsidRDefault="00EC3414" w:rsidP="00EC3414">
      <w:pPr>
        <w:pStyle w:val="ac"/>
        <w:spacing w:line="360" w:lineRule="auto"/>
        <w:ind w:left="360"/>
        <w:jc w:val="both"/>
        <w:rPr>
          <w:rFonts w:ascii="Arial" w:hAnsi="Arial"/>
          <w:b/>
          <w:bCs/>
          <w:noProof w:val="0"/>
          <w:sz w:val="26"/>
          <w:szCs w:val="26"/>
          <w:rtl/>
        </w:rPr>
      </w:pPr>
      <w:r w:rsidRPr="001D11B0">
        <w:rPr>
          <w:rFonts w:ascii="Arial" w:hAnsi="Arial" w:hint="cs"/>
          <w:noProof w:val="0"/>
          <w:sz w:val="26"/>
          <w:szCs w:val="26"/>
          <w:rtl/>
        </w:rPr>
        <w:t xml:space="preserve">והנה על פי פרט (5) לחלק ב' לתוספת שלישית לחוק הפיקוח, ניתן להטיל עיצום כספים אם המבטח </w:t>
      </w:r>
      <w:r w:rsidR="00BA07CF" w:rsidRPr="001D11B0">
        <w:rPr>
          <w:rFonts w:ascii="Arial" w:hAnsi="Arial" w:hint="cs"/>
          <w:b/>
          <w:bCs/>
          <w:noProof w:val="0"/>
          <w:sz w:val="26"/>
          <w:szCs w:val="26"/>
          <w:rtl/>
        </w:rPr>
        <w:t>"לא מינה אור</w:t>
      </w:r>
      <w:r w:rsidR="00CA3E4D">
        <w:rPr>
          <w:rFonts w:ascii="Arial" w:hAnsi="Arial" w:hint="cs"/>
          <w:b/>
          <w:bCs/>
          <w:noProof w:val="0"/>
          <w:sz w:val="26"/>
          <w:szCs w:val="26"/>
          <w:rtl/>
        </w:rPr>
        <w:t>גן, נושא משרה או בעל תפקיד אחר ב</w:t>
      </w:r>
      <w:r w:rsidR="00BA07CF" w:rsidRPr="001D11B0">
        <w:rPr>
          <w:rFonts w:ascii="Arial" w:hAnsi="Arial" w:hint="cs"/>
          <w:b/>
          <w:bCs/>
          <w:noProof w:val="0"/>
          <w:sz w:val="26"/>
          <w:szCs w:val="26"/>
          <w:rtl/>
        </w:rPr>
        <w:t>מבטח, בהתאם להוראות לפי סימן א'1 לפרק ד'</w:t>
      </w:r>
      <w:r w:rsidR="00BA07CF" w:rsidRPr="001D11B0">
        <w:rPr>
          <w:rFonts w:ascii="Arial" w:hAnsi="Arial" w:hint="cs"/>
          <w:noProof w:val="0"/>
          <w:sz w:val="26"/>
          <w:szCs w:val="26"/>
          <w:rtl/>
        </w:rPr>
        <w:t xml:space="preserve"> [בו נמצא סעיף 41ג הנ"ל </w:t>
      </w:r>
      <w:r w:rsidR="00BA07CF" w:rsidRPr="001D11B0">
        <w:rPr>
          <w:rFonts w:ascii="Arial" w:hAnsi="Arial"/>
          <w:noProof w:val="0"/>
          <w:sz w:val="26"/>
          <w:szCs w:val="26"/>
          <w:rtl/>
        </w:rPr>
        <w:t>–</w:t>
      </w:r>
      <w:r w:rsidR="00BA07CF" w:rsidRPr="001D11B0">
        <w:rPr>
          <w:rFonts w:ascii="Arial" w:hAnsi="Arial" w:hint="cs"/>
          <w:noProof w:val="0"/>
          <w:sz w:val="26"/>
          <w:szCs w:val="26"/>
          <w:rtl/>
        </w:rPr>
        <w:t xml:space="preserve"> ה"ק].</w:t>
      </w:r>
      <w:r w:rsidR="00BA07CF" w:rsidRPr="001D11B0">
        <w:rPr>
          <w:rFonts w:ascii="Arial" w:hAnsi="Arial" w:hint="cs"/>
          <w:b/>
          <w:bCs/>
          <w:noProof w:val="0"/>
          <w:sz w:val="26"/>
          <w:szCs w:val="26"/>
          <w:rtl/>
        </w:rPr>
        <w:t>"</w:t>
      </w:r>
    </w:p>
    <w:p w:rsidR="00EC3414" w:rsidRPr="001D11B0" w:rsidRDefault="00EC3414" w:rsidP="00EE6565">
      <w:pPr>
        <w:spacing w:line="360" w:lineRule="auto"/>
        <w:jc w:val="both"/>
        <w:rPr>
          <w:rFonts w:ascii="Arial" w:hAnsi="Arial"/>
          <w:b/>
          <w:bCs/>
          <w:noProof w:val="0"/>
          <w:sz w:val="26"/>
          <w:szCs w:val="26"/>
          <w:rtl/>
        </w:rPr>
      </w:pPr>
    </w:p>
    <w:p w:rsidR="00BA07CF" w:rsidRPr="001D11B0" w:rsidRDefault="00EC3414" w:rsidP="00EC3414">
      <w:pPr>
        <w:pStyle w:val="ac"/>
        <w:numPr>
          <w:ilvl w:val="0"/>
          <w:numId w:val="2"/>
        </w:numPr>
        <w:spacing w:line="360" w:lineRule="auto"/>
        <w:jc w:val="both"/>
        <w:rPr>
          <w:rFonts w:ascii="Arial" w:hAnsi="Arial"/>
          <w:noProof w:val="0"/>
          <w:sz w:val="26"/>
          <w:szCs w:val="26"/>
        </w:rPr>
      </w:pPr>
      <w:r w:rsidRPr="001D11B0">
        <w:rPr>
          <w:rFonts w:ascii="Arial" w:hAnsi="Arial" w:hint="cs"/>
          <w:noProof w:val="0"/>
          <w:sz w:val="26"/>
          <w:szCs w:val="26"/>
          <w:rtl/>
        </w:rPr>
        <w:t>יצויין כי חוק הפיקוח כולל בנוסף הוראות עונשין (בעיקר בסעיפים 104 עד 105)</w:t>
      </w:r>
      <w:r w:rsidR="00CA3E4D">
        <w:rPr>
          <w:rFonts w:ascii="Arial" w:hAnsi="Arial" w:hint="cs"/>
          <w:noProof w:val="0"/>
          <w:sz w:val="26"/>
          <w:szCs w:val="26"/>
          <w:rtl/>
        </w:rPr>
        <w:t>,</w:t>
      </w:r>
      <w:r w:rsidRPr="001D11B0">
        <w:rPr>
          <w:rFonts w:ascii="Arial" w:hAnsi="Arial" w:hint="cs"/>
          <w:noProof w:val="0"/>
          <w:sz w:val="26"/>
          <w:szCs w:val="26"/>
          <w:rtl/>
        </w:rPr>
        <w:t xml:space="preserve"> לפיהן ניתן להטיל עונשי מאסר או קנס בקשר לרשימת העבירות המנויות בסעיף 104. </w:t>
      </w:r>
    </w:p>
    <w:p w:rsidR="00912794" w:rsidRPr="001D11B0" w:rsidRDefault="00912794" w:rsidP="00912794">
      <w:pPr>
        <w:pStyle w:val="ac"/>
        <w:spacing w:line="360" w:lineRule="auto"/>
        <w:ind w:left="360"/>
        <w:jc w:val="both"/>
        <w:rPr>
          <w:rFonts w:ascii="Arial" w:hAnsi="Arial"/>
          <w:noProof w:val="0"/>
          <w:sz w:val="26"/>
          <w:szCs w:val="26"/>
        </w:rPr>
      </w:pPr>
    </w:p>
    <w:p w:rsidR="00EA3220" w:rsidRPr="001D11B0" w:rsidRDefault="00806984" w:rsidP="00806984">
      <w:pPr>
        <w:pStyle w:val="ac"/>
        <w:spacing w:line="360" w:lineRule="auto"/>
        <w:ind w:left="360"/>
        <w:jc w:val="both"/>
        <w:rPr>
          <w:rFonts w:ascii="Arial" w:hAnsi="Arial"/>
          <w:noProof w:val="0"/>
          <w:sz w:val="26"/>
          <w:szCs w:val="26"/>
        </w:rPr>
      </w:pPr>
      <w:r>
        <w:rPr>
          <w:rFonts w:ascii="Arial" w:hAnsi="Arial" w:hint="cs"/>
          <w:noProof w:val="0"/>
          <w:sz w:val="26"/>
          <w:szCs w:val="26"/>
          <w:rtl/>
        </w:rPr>
        <w:t>עם זאת</w:t>
      </w:r>
      <w:r w:rsidR="00CA3E4D">
        <w:rPr>
          <w:rFonts w:ascii="Arial" w:hAnsi="Arial" w:hint="cs"/>
          <w:noProof w:val="0"/>
          <w:sz w:val="26"/>
          <w:szCs w:val="26"/>
          <w:rtl/>
        </w:rPr>
        <w:t>,</w:t>
      </w:r>
      <w:r w:rsidR="00EA3220" w:rsidRPr="001D11B0">
        <w:rPr>
          <w:rFonts w:ascii="Arial" w:hAnsi="Arial" w:hint="cs"/>
          <w:noProof w:val="0"/>
          <w:sz w:val="26"/>
          <w:szCs w:val="26"/>
          <w:rtl/>
        </w:rPr>
        <w:t xml:space="preserve"> בשל המעשים והמחדלים הש</w:t>
      </w:r>
      <w:r w:rsidR="00C139A2" w:rsidRPr="001D11B0">
        <w:rPr>
          <w:rFonts w:ascii="Arial" w:hAnsi="Arial" w:hint="cs"/>
          <w:noProof w:val="0"/>
          <w:sz w:val="26"/>
          <w:szCs w:val="26"/>
          <w:rtl/>
        </w:rPr>
        <w:t>ונ</w:t>
      </w:r>
      <w:r w:rsidR="00EA3220" w:rsidRPr="001D11B0">
        <w:rPr>
          <w:rFonts w:ascii="Arial" w:hAnsi="Arial" w:hint="cs"/>
          <w:noProof w:val="0"/>
          <w:sz w:val="26"/>
          <w:szCs w:val="26"/>
          <w:rtl/>
        </w:rPr>
        <w:t>ים המנויים בסעיף 104 ניתן לה</w:t>
      </w:r>
      <w:r>
        <w:rPr>
          <w:rFonts w:ascii="Arial" w:hAnsi="Arial" w:hint="cs"/>
          <w:noProof w:val="0"/>
          <w:sz w:val="26"/>
          <w:szCs w:val="26"/>
          <w:rtl/>
        </w:rPr>
        <w:t>סתפק</w:t>
      </w:r>
      <w:r w:rsidR="00EA3220" w:rsidRPr="001D11B0">
        <w:rPr>
          <w:rFonts w:ascii="Arial" w:hAnsi="Arial" w:hint="cs"/>
          <w:noProof w:val="0"/>
          <w:sz w:val="26"/>
          <w:szCs w:val="26"/>
          <w:rtl/>
        </w:rPr>
        <w:t xml:space="preserve"> </w:t>
      </w:r>
      <w:r>
        <w:rPr>
          <w:rFonts w:ascii="Arial" w:hAnsi="Arial" w:hint="cs"/>
          <w:noProof w:val="0"/>
          <w:sz w:val="26"/>
          <w:szCs w:val="26"/>
          <w:rtl/>
        </w:rPr>
        <w:t>ב</w:t>
      </w:r>
      <w:r w:rsidR="00EA3220" w:rsidRPr="001D11B0">
        <w:rPr>
          <w:rFonts w:ascii="Arial" w:hAnsi="Arial" w:hint="cs"/>
          <w:noProof w:val="0"/>
          <w:sz w:val="26"/>
          <w:szCs w:val="26"/>
          <w:rtl/>
        </w:rPr>
        <w:t>עיצום כספי (חלף אישום פלילי) וזאת מכוח סעיף 92א(ב) לחוק הפיקוח:</w:t>
      </w:r>
      <w:r w:rsidR="00C139A2" w:rsidRPr="001D11B0">
        <w:rPr>
          <w:rFonts w:ascii="Arial" w:hAnsi="Arial" w:hint="cs"/>
          <w:noProof w:val="0"/>
          <w:sz w:val="26"/>
          <w:szCs w:val="26"/>
          <w:rtl/>
        </w:rPr>
        <w:t xml:space="preserve"> </w:t>
      </w:r>
    </w:p>
    <w:p w:rsidR="00C139A2" w:rsidRPr="001D11B0" w:rsidRDefault="00C139A2" w:rsidP="00C139A2">
      <w:pPr>
        <w:spacing w:line="360" w:lineRule="auto"/>
        <w:jc w:val="both"/>
        <w:rPr>
          <w:rFonts w:ascii="Arial" w:hAnsi="Arial"/>
          <w:noProof w:val="0"/>
          <w:sz w:val="26"/>
          <w:szCs w:val="26"/>
          <w:rtl/>
        </w:rPr>
      </w:pPr>
    </w:p>
    <w:p w:rsidR="00C139A2" w:rsidRPr="001D11B0" w:rsidRDefault="00C139A2" w:rsidP="00C139A2">
      <w:pPr>
        <w:spacing w:line="360" w:lineRule="auto"/>
        <w:ind w:left="1134" w:right="567"/>
        <w:jc w:val="both"/>
        <w:rPr>
          <w:rFonts w:ascii="Arial" w:hAnsi="Arial"/>
          <w:b/>
          <w:bCs/>
          <w:noProof w:val="0"/>
          <w:sz w:val="26"/>
          <w:szCs w:val="26"/>
          <w:rtl/>
        </w:rPr>
      </w:pPr>
      <w:r w:rsidRPr="001D11B0">
        <w:rPr>
          <w:rFonts w:ascii="Arial" w:hAnsi="Arial" w:hint="cs"/>
          <w:b/>
          <w:bCs/>
          <w:noProof w:val="0"/>
          <w:sz w:val="26"/>
          <w:szCs w:val="26"/>
          <w:rtl/>
        </w:rPr>
        <w:t>"הפר אדם הוראה מההוראות לפי חוק זה החלה לגביו שקבועה בשל</w:t>
      </w:r>
      <w:r w:rsidR="00CA3E4D">
        <w:rPr>
          <w:rFonts w:ascii="Arial" w:hAnsi="Arial" w:hint="cs"/>
          <w:b/>
          <w:bCs/>
          <w:noProof w:val="0"/>
          <w:sz w:val="26"/>
          <w:szCs w:val="26"/>
          <w:rtl/>
        </w:rPr>
        <w:t>ה</w:t>
      </w:r>
      <w:r w:rsidRPr="001D11B0">
        <w:rPr>
          <w:rFonts w:ascii="Arial" w:hAnsi="Arial" w:hint="cs"/>
          <w:b/>
          <w:bCs/>
          <w:noProof w:val="0"/>
          <w:sz w:val="26"/>
          <w:szCs w:val="26"/>
          <w:rtl/>
        </w:rPr>
        <w:t xml:space="preserve"> עבירה לפי סעיף 104, רשאי הממונה להטיל עליו עיצום כספי... .";</w:t>
      </w:r>
    </w:p>
    <w:p w:rsidR="008D21B3" w:rsidRPr="001D11B0" w:rsidRDefault="008D21B3" w:rsidP="00C139A2">
      <w:pPr>
        <w:spacing w:line="360" w:lineRule="auto"/>
        <w:ind w:left="1134" w:right="567"/>
        <w:jc w:val="both"/>
        <w:rPr>
          <w:rFonts w:ascii="Arial" w:hAnsi="Arial"/>
          <w:b/>
          <w:bCs/>
          <w:noProof w:val="0"/>
          <w:sz w:val="26"/>
          <w:szCs w:val="26"/>
          <w:rtl/>
        </w:rPr>
      </w:pPr>
    </w:p>
    <w:p w:rsidR="00C139A2" w:rsidRPr="001D11B0" w:rsidRDefault="008D21B3" w:rsidP="00EC3414">
      <w:pPr>
        <w:pStyle w:val="ac"/>
        <w:numPr>
          <w:ilvl w:val="0"/>
          <w:numId w:val="2"/>
        </w:numPr>
        <w:spacing w:line="360" w:lineRule="auto"/>
        <w:jc w:val="both"/>
        <w:rPr>
          <w:rFonts w:ascii="Arial" w:hAnsi="Arial"/>
          <w:noProof w:val="0"/>
          <w:sz w:val="26"/>
          <w:szCs w:val="26"/>
        </w:rPr>
      </w:pPr>
      <w:r w:rsidRPr="001D11B0">
        <w:rPr>
          <w:rFonts w:ascii="Arial" w:hAnsi="Arial" w:hint="cs"/>
          <w:noProof w:val="0"/>
          <w:sz w:val="26"/>
          <w:szCs w:val="26"/>
          <w:rtl/>
        </w:rPr>
        <w:t xml:space="preserve">במקרה הנוכחי, הממונה על אגף שוק ההון, ביטוח וחיסכון, גב' סלינגר, שלחה למערערת הודעה מנומקת על הטלת העיצום הכספי ביום 5.1.2015. </w:t>
      </w:r>
    </w:p>
    <w:p w:rsidR="008D21B3" w:rsidRPr="001D11B0" w:rsidRDefault="008D21B3" w:rsidP="008D21B3">
      <w:pPr>
        <w:pStyle w:val="ac"/>
        <w:spacing w:line="360" w:lineRule="auto"/>
        <w:ind w:left="360"/>
        <w:jc w:val="both"/>
        <w:rPr>
          <w:rFonts w:ascii="Arial" w:hAnsi="Arial"/>
          <w:noProof w:val="0"/>
          <w:sz w:val="26"/>
          <w:szCs w:val="26"/>
          <w:rtl/>
        </w:rPr>
      </w:pPr>
    </w:p>
    <w:p w:rsidR="008D21B3" w:rsidRPr="001D11B0" w:rsidRDefault="008D21B3" w:rsidP="008D21B3">
      <w:pPr>
        <w:pStyle w:val="ac"/>
        <w:spacing w:line="360" w:lineRule="auto"/>
        <w:ind w:left="360"/>
        <w:jc w:val="both"/>
        <w:rPr>
          <w:rFonts w:ascii="Arial" w:hAnsi="Arial"/>
          <w:noProof w:val="0"/>
          <w:sz w:val="26"/>
          <w:szCs w:val="26"/>
          <w:rtl/>
        </w:rPr>
      </w:pPr>
      <w:r w:rsidRPr="001D11B0">
        <w:rPr>
          <w:rFonts w:ascii="Arial" w:hAnsi="Arial" w:hint="cs"/>
          <w:noProof w:val="0"/>
          <w:sz w:val="26"/>
          <w:szCs w:val="26"/>
          <w:rtl/>
        </w:rPr>
        <w:t xml:space="preserve">במבוא למכתב נאמר: </w:t>
      </w:r>
    </w:p>
    <w:p w:rsidR="008D21B3" w:rsidRPr="001D11B0" w:rsidRDefault="008D21B3" w:rsidP="00EE6565">
      <w:pPr>
        <w:spacing w:line="360" w:lineRule="auto"/>
        <w:jc w:val="both"/>
        <w:rPr>
          <w:rFonts w:ascii="Arial" w:hAnsi="Arial"/>
          <w:b/>
          <w:bCs/>
          <w:noProof w:val="0"/>
          <w:sz w:val="26"/>
          <w:szCs w:val="26"/>
          <w:rtl/>
        </w:rPr>
      </w:pPr>
    </w:p>
    <w:p w:rsidR="00BA07CF" w:rsidRPr="001D11B0" w:rsidRDefault="00BA07CF" w:rsidP="00CA3E4D">
      <w:pPr>
        <w:spacing w:line="360" w:lineRule="auto"/>
        <w:ind w:left="1134" w:right="567"/>
        <w:jc w:val="both"/>
        <w:rPr>
          <w:rFonts w:ascii="Arial" w:hAnsi="Arial"/>
          <w:b/>
          <w:bCs/>
          <w:noProof w:val="0"/>
          <w:sz w:val="26"/>
          <w:szCs w:val="26"/>
          <w:rtl/>
        </w:rPr>
      </w:pPr>
      <w:r w:rsidRPr="001D11B0">
        <w:rPr>
          <w:rFonts w:ascii="Arial" w:hAnsi="Arial" w:hint="cs"/>
          <w:b/>
          <w:bCs/>
          <w:noProof w:val="0"/>
          <w:sz w:val="26"/>
          <w:szCs w:val="26"/>
          <w:rtl/>
        </w:rPr>
        <w:t>"מתוקף סמכותי לפי סעיף 92א לחוק הפיקוח</w:t>
      </w:r>
      <w:r w:rsidR="00D075FE">
        <w:rPr>
          <w:rFonts w:ascii="Arial" w:hAnsi="Arial" w:hint="cs"/>
          <w:b/>
          <w:bCs/>
          <w:noProof w:val="0"/>
          <w:sz w:val="26"/>
          <w:szCs w:val="26"/>
          <w:rtl/>
        </w:rPr>
        <w:t xml:space="preserve">, </w:t>
      </w:r>
      <w:r w:rsidR="00CA3E4D">
        <w:rPr>
          <w:rFonts w:ascii="Arial" w:hAnsi="Arial" w:hint="cs"/>
          <w:b/>
          <w:bCs/>
          <w:noProof w:val="0"/>
          <w:sz w:val="26"/>
          <w:szCs w:val="26"/>
          <w:rtl/>
        </w:rPr>
        <w:t>...</w:t>
      </w:r>
      <w:r w:rsidRPr="001D11B0">
        <w:rPr>
          <w:rFonts w:ascii="Arial" w:hAnsi="Arial" w:hint="cs"/>
          <w:b/>
          <w:bCs/>
          <w:noProof w:val="0"/>
          <w:sz w:val="26"/>
          <w:szCs w:val="26"/>
          <w:rtl/>
        </w:rPr>
        <w:t xml:space="preserve"> אני מטילה על אליהו חברה לביטוח בע"מ</w:t>
      </w:r>
      <w:r w:rsidR="00D075FE">
        <w:rPr>
          <w:rFonts w:ascii="Arial" w:hAnsi="Arial" w:hint="cs"/>
          <w:b/>
          <w:bCs/>
          <w:noProof w:val="0"/>
          <w:sz w:val="26"/>
          <w:szCs w:val="26"/>
          <w:rtl/>
        </w:rPr>
        <w:t xml:space="preserve"> </w:t>
      </w:r>
      <w:r w:rsidR="00CA3E4D">
        <w:rPr>
          <w:rFonts w:ascii="Arial" w:hAnsi="Arial" w:hint="cs"/>
          <w:b/>
          <w:bCs/>
          <w:noProof w:val="0"/>
          <w:sz w:val="26"/>
          <w:szCs w:val="26"/>
          <w:rtl/>
        </w:rPr>
        <w:t>...</w:t>
      </w:r>
      <w:r w:rsidRPr="001D11B0">
        <w:rPr>
          <w:rFonts w:ascii="Arial" w:hAnsi="Arial" w:hint="cs"/>
          <w:b/>
          <w:bCs/>
          <w:noProof w:val="0"/>
          <w:sz w:val="26"/>
          <w:szCs w:val="26"/>
          <w:rtl/>
        </w:rPr>
        <w:t xml:space="preserve"> עיצומים כספיים בשל הפרת</w:t>
      </w:r>
      <w:r w:rsidR="00D075FE">
        <w:rPr>
          <w:rFonts w:ascii="Arial" w:hAnsi="Arial" w:hint="cs"/>
          <w:b/>
          <w:bCs/>
          <w:noProof w:val="0"/>
          <w:sz w:val="26"/>
          <w:szCs w:val="26"/>
          <w:rtl/>
        </w:rPr>
        <w:t xml:space="preserve"> הוראת סעיף 119(א) לחוק החברות ... </w:t>
      </w:r>
      <w:r w:rsidRPr="001D11B0">
        <w:rPr>
          <w:rFonts w:ascii="Arial" w:hAnsi="Arial" w:hint="cs"/>
          <w:b/>
          <w:bCs/>
          <w:noProof w:val="0"/>
          <w:sz w:val="26"/>
          <w:szCs w:val="26"/>
          <w:rtl/>
        </w:rPr>
        <w:t>כפי שהוחל בסעיף 41</w:t>
      </w:r>
      <w:r w:rsidR="00CA3E4D">
        <w:rPr>
          <w:rFonts w:ascii="Arial" w:hAnsi="Arial" w:hint="cs"/>
          <w:b/>
          <w:bCs/>
          <w:noProof w:val="0"/>
          <w:sz w:val="26"/>
          <w:szCs w:val="26"/>
          <w:rtl/>
        </w:rPr>
        <w:t>ג</w:t>
      </w:r>
      <w:r w:rsidRPr="001D11B0">
        <w:rPr>
          <w:rFonts w:ascii="Arial" w:hAnsi="Arial" w:hint="cs"/>
          <w:b/>
          <w:bCs/>
          <w:noProof w:val="0"/>
          <w:sz w:val="26"/>
          <w:szCs w:val="26"/>
          <w:rtl/>
        </w:rPr>
        <w:t>(א) לחוק, לפיו על חברה ציבורית או חברה פרטית למנות מנכ"ל."</w:t>
      </w:r>
    </w:p>
    <w:p w:rsidR="00A00493" w:rsidRPr="001D11B0" w:rsidRDefault="00A00493" w:rsidP="00A00493">
      <w:pPr>
        <w:pStyle w:val="ac"/>
        <w:spacing w:line="360" w:lineRule="auto"/>
        <w:ind w:left="360"/>
        <w:jc w:val="both"/>
        <w:rPr>
          <w:rFonts w:ascii="Arial" w:hAnsi="Arial"/>
          <w:noProof w:val="0"/>
          <w:sz w:val="26"/>
          <w:szCs w:val="26"/>
          <w:rtl/>
        </w:rPr>
      </w:pPr>
    </w:p>
    <w:p w:rsidR="00BA07CF" w:rsidRPr="001D11B0" w:rsidRDefault="008D21B3" w:rsidP="00CA3E4D">
      <w:pPr>
        <w:pStyle w:val="ac"/>
        <w:spacing w:line="360" w:lineRule="auto"/>
        <w:ind w:left="360"/>
        <w:jc w:val="both"/>
        <w:rPr>
          <w:rFonts w:ascii="Arial" w:hAnsi="Arial"/>
          <w:noProof w:val="0"/>
          <w:sz w:val="26"/>
          <w:szCs w:val="26"/>
          <w:rtl/>
        </w:rPr>
      </w:pPr>
      <w:r w:rsidRPr="001D11B0">
        <w:rPr>
          <w:rFonts w:ascii="Arial" w:hAnsi="Arial" w:hint="cs"/>
          <w:noProof w:val="0"/>
          <w:sz w:val="26"/>
          <w:szCs w:val="26"/>
          <w:rtl/>
        </w:rPr>
        <w:lastRenderedPageBreak/>
        <w:t xml:space="preserve">בהמשך המכתב מפורטת השתלשלות הדברים, ובין השאר </w:t>
      </w:r>
      <w:r w:rsidR="00CA3E4D">
        <w:rPr>
          <w:rFonts w:ascii="Arial" w:hAnsi="Arial" w:hint="cs"/>
          <w:noProof w:val="0"/>
          <w:sz w:val="26"/>
          <w:szCs w:val="26"/>
          <w:rtl/>
        </w:rPr>
        <w:t>הוזכר</w:t>
      </w:r>
      <w:r w:rsidR="00806984">
        <w:rPr>
          <w:rFonts w:ascii="Arial" w:hAnsi="Arial" w:hint="cs"/>
          <w:noProof w:val="0"/>
          <w:sz w:val="26"/>
          <w:szCs w:val="26"/>
          <w:rtl/>
        </w:rPr>
        <w:t xml:space="preserve"> מתן</w:t>
      </w:r>
      <w:r w:rsidRPr="001D11B0">
        <w:rPr>
          <w:rFonts w:ascii="Arial" w:hAnsi="Arial" w:hint="cs"/>
          <w:noProof w:val="0"/>
          <w:sz w:val="26"/>
          <w:szCs w:val="26"/>
          <w:rtl/>
        </w:rPr>
        <w:t xml:space="preserve"> </w:t>
      </w:r>
      <w:r w:rsidR="00BA07CF" w:rsidRPr="001D11B0">
        <w:rPr>
          <w:rFonts w:ascii="Arial" w:hAnsi="Arial" w:hint="cs"/>
          <w:b/>
          <w:bCs/>
          <w:noProof w:val="0"/>
          <w:sz w:val="26"/>
          <w:szCs w:val="26"/>
          <w:rtl/>
        </w:rPr>
        <w:t>"מספר התראות מצד הפיקוח על הביטוח על העדרו של מנכ"ל בחברה, מחדל שהחל עוד ב- 1 לינואר 2014"</w:t>
      </w:r>
      <w:r w:rsidRPr="001D11B0">
        <w:rPr>
          <w:rFonts w:ascii="Arial" w:hAnsi="Arial" w:hint="cs"/>
          <w:b/>
          <w:bCs/>
          <w:noProof w:val="0"/>
          <w:sz w:val="26"/>
          <w:szCs w:val="26"/>
          <w:rtl/>
        </w:rPr>
        <w:t xml:space="preserve"> </w:t>
      </w:r>
      <w:r w:rsidRPr="001D11B0">
        <w:rPr>
          <w:rFonts w:ascii="Arial" w:hAnsi="Arial" w:hint="cs"/>
          <w:noProof w:val="0"/>
          <w:sz w:val="26"/>
          <w:szCs w:val="26"/>
          <w:rtl/>
        </w:rPr>
        <w:t>(סעיף 5(א))</w:t>
      </w:r>
      <w:r w:rsidR="00806984">
        <w:rPr>
          <w:rFonts w:ascii="Arial" w:hAnsi="Arial" w:hint="cs"/>
          <w:noProof w:val="0"/>
          <w:sz w:val="26"/>
          <w:szCs w:val="26"/>
          <w:rtl/>
        </w:rPr>
        <w:t xml:space="preserve">, וכן </w:t>
      </w:r>
      <w:r w:rsidR="00A00493" w:rsidRPr="001D11B0">
        <w:rPr>
          <w:rFonts w:ascii="Arial" w:hAnsi="Arial" w:hint="cs"/>
          <w:noProof w:val="0"/>
          <w:sz w:val="26"/>
          <w:szCs w:val="26"/>
          <w:rtl/>
        </w:rPr>
        <w:t xml:space="preserve">כי </w:t>
      </w:r>
      <w:r w:rsidR="00A00493" w:rsidRPr="001D11B0">
        <w:rPr>
          <w:rFonts w:ascii="Arial" w:hAnsi="Arial" w:hint="cs"/>
          <w:b/>
          <w:bCs/>
          <w:noProof w:val="0"/>
          <w:sz w:val="26"/>
          <w:szCs w:val="26"/>
          <w:rtl/>
        </w:rPr>
        <w:t>"למרות התראות חוזרות מצד הפיקוח על הביטוח לקח לחברה פרק זמן חריג של 220 ימים בהם לא הוגשה בקשה ל</w:t>
      </w:r>
      <w:r w:rsidR="00806984">
        <w:rPr>
          <w:rFonts w:ascii="Arial" w:hAnsi="Arial" w:hint="cs"/>
          <w:b/>
          <w:bCs/>
          <w:noProof w:val="0"/>
          <w:sz w:val="26"/>
          <w:szCs w:val="26"/>
          <w:rtl/>
        </w:rPr>
        <w:t>מינוי מנכ"ל</w:t>
      </w:r>
      <w:r w:rsidR="00A00493" w:rsidRPr="001D11B0">
        <w:rPr>
          <w:rFonts w:ascii="Arial" w:hAnsi="Arial" w:hint="cs"/>
          <w:b/>
          <w:bCs/>
          <w:noProof w:val="0"/>
          <w:sz w:val="26"/>
          <w:szCs w:val="26"/>
          <w:rtl/>
        </w:rPr>
        <w:t xml:space="preserve">" </w:t>
      </w:r>
      <w:r w:rsidR="00A00493" w:rsidRPr="001D11B0">
        <w:rPr>
          <w:rFonts w:ascii="Arial" w:hAnsi="Arial" w:hint="cs"/>
          <w:noProof w:val="0"/>
          <w:sz w:val="26"/>
          <w:szCs w:val="26"/>
          <w:rtl/>
        </w:rPr>
        <w:t xml:space="preserve">(סעיף 8). נקבע כי </w:t>
      </w:r>
      <w:r w:rsidR="00BA07CF" w:rsidRPr="001D11B0">
        <w:rPr>
          <w:rFonts w:ascii="Arial" w:hAnsi="Arial" w:hint="cs"/>
          <w:b/>
          <w:bCs/>
          <w:noProof w:val="0"/>
          <w:sz w:val="26"/>
          <w:szCs w:val="26"/>
          <w:rtl/>
        </w:rPr>
        <w:t>"... ההפרה תחשב כהפרה נמשכת ל</w:t>
      </w:r>
      <w:r w:rsidR="004C08E5" w:rsidRPr="001D11B0">
        <w:rPr>
          <w:rFonts w:ascii="Arial" w:hAnsi="Arial" w:hint="cs"/>
          <w:b/>
          <w:bCs/>
          <w:noProof w:val="0"/>
          <w:sz w:val="26"/>
          <w:szCs w:val="26"/>
          <w:rtl/>
        </w:rPr>
        <w:t>תקופה של 220 י</w:t>
      </w:r>
      <w:r w:rsidR="0010031F">
        <w:rPr>
          <w:rFonts w:ascii="Arial" w:hAnsi="Arial" w:hint="cs"/>
          <w:b/>
          <w:bCs/>
          <w:noProof w:val="0"/>
          <w:sz w:val="26"/>
          <w:szCs w:val="26"/>
          <w:rtl/>
        </w:rPr>
        <w:t>מים בהם לא מונה מנכ"ל לחברה..."</w:t>
      </w:r>
      <w:r w:rsidR="004C08E5" w:rsidRPr="001D11B0">
        <w:rPr>
          <w:rFonts w:ascii="Arial" w:hAnsi="Arial" w:hint="cs"/>
          <w:b/>
          <w:bCs/>
          <w:noProof w:val="0"/>
          <w:sz w:val="26"/>
          <w:szCs w:val="26"/>
          <w:rtl/>
        </w:rPr>
        <w:t xml:space="preserve"> </w:t>
      </w:r>
      <w:r w:rsidR="00A00493" w:rsidRPr="001D11B0">
        <w:rPr>
          <w:rFonts w:ascii="Arial" w:hAnsi="Arial" w:hint="cs"/>
          <w:noProof w:val="0"/>
          <w:sz w:val="26"/>
          <w:szCs w:val="26"/>
          <w:rtl/>
        </w:rPr>
        <w:t>(סעיף 5(ז))</w:t>
      </w:r>
      <w:r w:rsidR="0010031F">
        <w:rPr>
          <w:rFonts w:ascii="Arial" w:hAnsi="Arial" w:hint="cs"/>
          <w:noProof w:val="0"/>
          <w:sz w:val="26"/>
          <w:szCs w:val="26"/>
          <w:rtl/>
        </w:rPr>
        <w:t>.</w:t>
      </w:r>
    </w:p>
    <w:p w:rsidR="00BB38ED" w:rsidRPr="001D11B0" w:rsidRDefault="00BB38ED" w:rsidP="00A00493">
      <w:pPr>
        <w:pStyle w:val="ac"/>
        <w:spacing w:line="360" w:lineRule="auto"/>
        <w:ind w:left="360"/>
        <w:jc w:val="both"/>
        <w:rPr>
          <w:rFonts w:ascii="Arial" w:hAnsi="Arial"/>
          <w:noProof w:val="0"/>
          <w:sz w:val="26"/>
          <w:szCs w:val="26"/>
          <w:rtl/>
        </w:rPr>
      </w:pPr>
    </w:p>
    <w:p w:rsidR="00BB38ED" w:rsidRPr="001D11B0" w:rsidRDefault="003E509B" w:rsidP="00977DE7">
      <w:pPr>
        <w:pStyle w:val="ac"/>
        <w:spacing w:line="360" w:lineRule="auto"/>
        <w:ind w:left="360"/>
        <w:jc w:val="both"/>
        <w:rPr>
          <w:rFonts w:ascii="Arial" w:hAnsi="Arial"/>
          <w:noProof w:val="0"/>
          <w:sz w:val="26"/>
          <w:szCs w:val="26"/>
          <w:rtl/>
        </w:rPr>
      </w:pPr>
      <w:r>
        <w:rPr>
          <w:rFonts w:ascii="Arial" w:hAnsi="Arial" w:hint="cs"/>
          <w:noProof w:val="0"/>
          <w:sz w:val="26"/>
          <w:szCs w:val="26"/>
          <w:rtl/>
        </w:rPr>
        <w:t>גובה העיצום הכספ</w:t>
      </w:r>
      <w:r w:rsidR="00BB38ED" w:rsidRPr="001D11B0">
        <w:rPr>
          <w:rFonts w:ascii="Arial" w:hAnsi="Arial" w:hint="cs"/>
          <w:noProof w:val="0"/>
          <w:sz w:val="26"/>
          <w:szCs w:val="26"/>
          <w:rtl/>
        </w:rPr>
        <w:t xml:space="preserve">י חושב בהתאם לסכום </w:t>
      </w:r>
      <w:r w:rsidR="0010031F">
        <w:rPr>
          <w:rFonts w:ascii="Arial" w:hAnsi="Arial" w:hint="cs"/>
          <w:noProof w:val="0"/>
          <w:sz w:val="26"/>
          <w:szCs w:val="26"/>
          <w:rtl/>
        </w:rPr>
        <w:t>ה</w:t>
      </w:r>
      <w:r w:rsidR="00BB38ED" w:rsidRPr="001D11B0">
        <w:rPr>
          <w:rFonts w:ascii="Arial" w:hAnsi="Arial" w:hint="cs"/>
          <w:noProof w:val="0"/>
          <w:sz w:val="26"/>
          <w:szCs w:val="26"/>
          <w:rtl/>
        </w:rPr>
        <w:t>בסיסי הקבוע בחוק  (450,000 ש"ח) בתוספת רכיב של 2% מן הסכום הבסיסי לכל יום בו נמשכה ההפרה.</w:t>
      </w:r>
    </w:p>
    <w:p w:rsidR="00B816AB" w:rsidRPr="001D11B0" w:rsidRDefault="00B816AB" w:rsidP="00A00493">
      <w:pPr>
        <w:pStyle w:val="ac"/>
        <w:spacing w:line="360" w:lineRule="auto"/>
        <w:ind w:left="360"/>
        <w:jc w:val="both"/>
        <w:rPr>
          <w:rFonts w:ascii="Arial" w:hAnsi="Arial"/>
          <w:noProof w:val="0"/>
          <w:sz w:val="26"/>
          <w:szCs w:val="26"/>
          <w:rtl/>
        </w:rPr>
      </w:pPr>
    </w:p>
    <w:p w:rsidR="004C08E5" w:rsidRPr="001D11B0" w:rsidRDefault="00B816AB" w:rsidP="00B816AB">
      <w:pPr>
        <w:pStyle w:val="ac"/>
        <w:spacing w:line="360" w:lineRule="auto"/>
        <w:ind w:left="360"/>
        <w:jc w:val="both"/>
        <w:rPr>
          <w:rFonts w:ascii="Arial" w:hAnsi="Arial"/>
          <w:noProof w:val="0"/>
          <w:sz w:val="26"/>
          <w:szCs w:val="26"/>
          <w:rtl/>
        </w:rPr>
      </w:pPr>
      <w:r w:rsidRPr="001D11B0">
        <w:rPr>
          <w:rFonts w:ascii="Arial" w:hAnsi="Arial" w:hint="cs"/>
          <w:noProof w:val="0"/>
          <w:sz w:val="26"/>
          <w:szCs w:val="26"/>
          <w:rtl/>
        </w:rPr>
        <w:t xml:space="preserve">הממונה הוסיפה והפעילה את סמכותה להפחית את הסכום העיצום המחושב וזאת בנימוק כי </w:t>
      </w:r>
      <w:r w:rsidR="004C08E5" w:rsidRPr="001D11B0">
        <w:rPr>
          <w:rFonts w:ascii="Arial" w:hAnsi="Arial" w:hint="cs"/>
          <w:b/>
          <w:bCs/>
          <w:noProof w:val="0"/>
          <w:sz w:val="26"/>
          <w:szCs w:val="26"/>
          <w:rtl/>
        </w:rPr>
        <w:t>"... לא מצאתי בשלוש השנים הקודמות למועד ביצוע ההפרה כי המפר הפר את אותה ההפרה... ."</w:t>
      </w:r>
      <w:r w:rsidRPr="001D11B0">
        <w:rPr>
          <w:rFonts w:ascii="Arial" w:hAnsi="Arial" w:hint="cs"/>
          <w:b/>
          <w:bCs/>
          <w:noProof w:val="0"/>
          <w:sz w:val="26"/>
          <w:szCs w:val="26"/>
          <w:rtl/>
        </w:rPr>
        <w:t xml:space="preserve"> </w:t>
      </w:r>
      <w:r w:rsidRPr="001D11B0">
        <w:rPr>
          <w:rFonts w:ascii="Arial" w:hAnsi="Arial" w:hint="cs"/>
          <w:noProof w:val="0"/>
          <w:sz w:val="26"/>
          <w:szCs w:val="26"/>
          <w:rtl/>
        </w:rPr>
        <w:t>הוח</w:t>
      </w:r>
      <w:r w:rsidR="00BA29B3" w:rsidRPr="001D11B0">
        <w:rPr>
          <w:rFonts w:ascii="Arial" w:hAnsi="Arial" w:hint="cs"/>
          <w:noProof w:val="0"/>
          <w:sz w:val="26"/>
          <w:szCs w:val="26"/>
          <w:rtl/>
        </w:rPr>
        <w:t>לט להקטין את החיוב ב- 30%. הס</w:t>
      </w:r>
      <w:r w:rsidR="00977DE7">
        <w:rPr>
          <w:rFonts w:ascii="Arial" w:hAnsi="Arial" w:hint="cs"/>
          <w:noProof w:val="0"/>
          <w:sz w:val="26"/>
          <w:szCs w:val="26"/>
          <w:rtl/>
        </w:rPr>
        <w:t>כום הסופי של העיצום הכספי שנקבע</w:t>
      </w:r>
      <w:r w:rsidR="00BA29B3" w:rsidRPr="001D11B0">
        <w:rPr>
          <w:rFonts w:ascii="Arial" w:hAnsi="Arial" w:hint="cs"/>
          <w:noProof w:val="0"/>
          <w:sz w:val="26"/>
          <w:szCs w:val="26"/>
          <w:rtl/>
        </w:rPr>
        <w:t xml:space="preserve"> במכתב הממונה הוא 1,701,000 ש"ח.</w:t>
      </w:r>
    </w:p>
    <w:p w:rsidR="00E91D04" w:rsidRPr="001D11B0" w:rsidRDefault="00E91D04" w:rsidP="00B816AB">
      <w:pPr>
        <w:pStyle w:val="ac"/>
        <w:spacing w:line="360" w:lineRule="auto"/>
        <w:ind w:left="360"/>
        <w:jc w:val="both"/>
        <w:rPr>
          <w:rFonts w:ascii="Arial" w:hAnsi="Arial"/>
          <w:noProof w:val="0"/>
          <w:sz w:val="26"/>
          <w:szCs w:val="26"/>
          <w:rtl/>
        </w:rPr>
      </w:pPr>
    </w:p>
    <w:p w:rsidR="004C08E5" w:rsidRPr="001D11B0" w:rsidRDefault="00BA29B3" w:rsidP="00BA29B3">
      <w:pPr>
        <w:pStyle w:val="ac"/>
        <w:numPr>
          <w:ilvl w:val="0"/>
          <w:numId w:val="2"/>
        </w:numPr>
        <w:spacing w:line="360" w:lineRule="auto"/>
        <w:jc w:val="both"/>
        <w:rPr>
          <w:rFonts w:ascii="Arial" w:hAnsi="Arial"/>
          <w:noProof w:val="0"/>
          <w:sz w:val="26"/>
          <w:szCs w:val="26"/>
          <w:rtl/>
        </w:rPr>
      </w:pPr>
      <w:r w:rsidRPr="001D11B0">
        <w:rPr>
          <w:rFonts w:ascii="Arial" w:hAnsi="Arial" w:hint="cs"/>
          <w:noProof w:val="0"/>
          <w:sz w:val="26"/>
          <w:szCs w:val="26"/>
          <w:rtl/>
        </w:rPr>
        <w:t>בהודעה המ</w:t>
      </w:r>
      <w:r w:rsidR="0010031F">
        <w:rPr>
          <w:rFonts w:ascii="Arial" w:hAnsi="Arial" w:hint="cs"/>
          <w:noProof w:val="0"/>
          <w:sz w:val="26"/>
          <w:szCs w:val="26"/>
          <w:rtl/>
        </w:rPr>
        <w:t>פ</w:t>
      </w:r>
      <w:r w:rsidRPr="001D11B0">
        <w:rPr>
          <w:rFonts w:ascii="Arial" w:hAnsi="Arial" w:hint="cs"/>
          <w:noProof w:val="0"/>
          <w:sz w:val="26"/>
          <w:szCs w:val="26"/>
          <w:rtl/>
        </w:rPr>
        <w:t xml:space="preserve">רשת את נימוקי הערעור טוענת המערערת: </w:t>
      </w:r>
    </w:p>
    <w:p w:rsidR="004C08E5" w:rsidRPr="001D11B0" w:rsidRDefault="004C08E5" w:rsidP="00BA29B3">
      <w:pPr>
        <w:spacing w:line="360" w:lineRule="auto"/>
        <w:ind w:left="1134" w:right="567"/>
        <w:jc w:val="both"/>
        <w:rPr>
          <w:rFonts w:ascii="Arial" w:hAnsi="Arial"/>
          <w:b/>
          <w:bCs/>
          <w:noProof w:val="0"/>
          <w:sz w:val="26"/>
          <w:szCs w:val="26"/>
          <w:rtl/>
        </w:rPr>
      </w:pPr>
    </w:p>
    <w:p w:rsidR="004C08E5" w:rsidRPr="001D11B0" w:rsidRDefault="004C08E5" w:rsidP="00BA29B3">
      <w:pPr>
        <w:spacing w:line="360" w:lineRule="auto"/>
        <w:ind w:left="1134" w:right="567"/>
        <w:jc w:val="both"/>
        <w:rPr>
          <w:rFonts w:ascii="Arial" w:hAnsi="Arial"/>
          <w:b/>
          <w:bCs/>
          <w:noProof w:val="0"/>
          <w:sz w:val="26"/>
          <w:szCs w:val="26"/>
          <w:rtl/>
        </w:rPr>
      </w:pPr>
      <w:r w:rsidRPr="001D11B0">
        <w:rPr>
          <w:rFonts w:ascii="Arial" w:hAnsi="Arial" w:hint="cs"/>
          <w:b/>
          <w:bCs/>
          <w:noProof w:val="0"/>
          <w:sz w:val="26"/>
          <w:szCs w:val="26"/>
          <w:rtl/>
        </w:rPr>
        <w:t xml:space="preserve">"עיצום כספי איננו נופל לתחום האי חוקיות המנטרלת את התרת הסכום בניכוי. לא זה המקרה ולא זו עוצמת העיצום הכספי. </w:t>
      </w:r>
    </w:p>
    <w:p w:rsidR="004C08E5" w:rsidRPr="001D11B0" w:rsidRDefault="004C08E5" w:rsidP="00EE6565">
      <w:pPr>
        <w:spacing w:line="360" w:lineRule="auto"/>
        <w:jc w:val="both"/>
        <w:rPr>
          <w:rFonts w:ascii="Arial" w:hAnsi="Arial"/>
          <w:b/>
          <w:bCs/>
          <w:noProof w:val="0"/>
          <w:sz w:val="26"/>
          <w:szCs w:val="26"/>
          <w:rtl/>
        </w:rPr>
      </w:pPr>
    </w:p>
    <w:p w:rsidR="004C08E5" w:rsidRPr="001D11B0" w:rsidRDefault="004C08E5" w:rsidP="00BA29B3">
      <w:pPr>
        <w:spacing w:line="360" w:lineRule="auto"/>
        <w:ind w:left="1134" w:right="567"/>
        <w:jc w:val="both"/>
        <w:rPr>
          <w:rFonts w:ascii="Arial" w:hAnsi="Arial"/>
          <w:b/>
          <w:bCs/>
          <w:noProof w:val="0"/>
          <w:sz w:val="26"/>
          <w:szCs w:val="26"/>
          <w:rtl/>
        </w:rPr>
      </w:pPr>
      <w:r w:rsidRPr="001D11B0">
        <w:rPr>
          <w:rFonts w:ascii="Arial" w:hAnsi="Arial" w:hint="cs"/>
          <w:b/>
          <w:bCs/>
          <w:noProof w:val="0"/>
          <w:sz w:val="26"/>
          <w:szCs w:val="26"/>
          <w:rtl/>
        </w:rPr>
        <w:t xml:space="preserve">ודוק, העיצום הכספי ניתן מכוחו של סעיף 92א(א) לחוק הפיקוח על הביטוח ולא לפי סעיף 92א(ב) לחוק הפיקוח על הביטוח, שאז מדובר בעיצום כספי המוטל בשל עבירה לפי סעיף 104 לחוק הפיקוח </w:t>
      </w:r>
      <w:r w:rsidR="007473E5">
        <w:rPr>
          <w:rFonts w:ascii="Arial" w:hAnsi="Arial" w:hint="cs"/>
          <w:b/>
          <w:bCs/>
          <w:noProof w:val="0"/>
          <w:sz w:val="26"/>
          <w:szCs w:val="26"/>
          <w:rtl/>
        </w:rPr>
        <w:t xml:space="preserve">על </w:t>
      </w:r>
      <w:r w:rsidRPr="001D11B0">
        <w:rPr>
          <w:rFonts w:ascii="Arial" w:hAnsi="Arial" w:hint="cs"/>
          <w:b/>
          <w:bCs/>
          <w:noProof w:val="0"/>
          <w:sz w:val="26"/>
          <w:szCs w:val="26"/>
          <w:rtl/>
        </w:rPr>
        <w:t xml:space="preserve">הביטוח, הוא סעיף העונשין בחוק זה. ברי כי המערערת לא עברה כל עבירה פלילית וגם לא נטענה כלפיה טענה מעין זו." </w:t>
      </w:r>
    </w:p>
    <w:p w:rsidR="00BA29B3" w:rsidRPr="001D11B0" w:rsidRDefault="00BA29B3" w:rsidP="00BA29B3">
      <w:pPr>
        <w:spacing w:line="360" w:lineRule="auto"/>
        <w:ind w:left="1134" w:right="567"/>
        <w:jc w:val="both"/>
        <w:rPr>
          <w:rFonts w:ascii="Arial" w:hAnsi="Arial"/>
          <w:noProof w:val="0"/>
          <w:sz w:val="26"/>
          <w:szCs w:val="26"/>
          <w:rtl/>
        </w:rPr>
      </w:pPr>
      <w:r w:rsidRPr="001D11B0">
        <w:rPr>
          <w:rFonts w:ascii="Arial" w:hAnsi="Arial" w:hint="cs"/>
          <w:noProof w:val="0"/>
          <w:sz w:val="26"/>
          <w:szCs w:val="26"/>
          <w:rtl/>
        </w:rPr>
        <w:t>(מתו</w:t>
      </w:r>
      <w:r w:rsidR="007473E5">
        <w:rPr>
          <w:rFonts w:ascii="Arial" w:hAnsi="Arial" w:hint="cs"/>
          <w:noProof w:val="0"/>
          <w:sz w:val="26"/>
          <w:szCs w:val="26"/>
          <w:rtl/>
        </w:rPr>
        <w:t>ך</w:t>
      </w:r>
      <w:r w:rsidRPr="001D11B0">
        <w:rPr>
          <w:rFonts w:ascii="Arial" w:hAnsi="Arial" w:hint="cs"/>
          <w:noProof w:val="0"/>
          <w:sz w:val="26"/>
          <w:szCs w:val="26"/>
          <w:rtl/>
        </w:rPr>
        <w:t xml:space="preserve"> סעיפים 27 ו- 28, שם)</w:t>
      </w:r>
    </w:p>
    <w:p w:rsidR="00E91D04" w:rsidRPr="001D11B0" w:rsidRDefault="00E91D04" w:rsidP="00BA29B3">
      <w:pPr>
        <w:spacing w:line="360" w:lineRule="auto"/>
        <w:ind w:left="1134" w:right="567"/>
        <w:jc w:val="both"/>
        <w:rPr>
          <w:rFonts w:ascii="Arial" w:hAnsi="Arial"/>
          <w:noProof w:val="0"/>
          <w:sz w:val="26"/>
          <w:szCs w:val="26"/>
          <w:rtl/>
        </w:rPr>
      </w:pPr>
    </w:p>
    <w:p w:rsidR="00BA29B3" w:rsidRPr="001D11B0" w:rsidRDefault="00E91D04" w:rsidP="00E91D04">
      <w:pPr>
        <w:pStyle w:val="ac"/>
        <w:numPr>
          <w:ilvl w:val="0"/>
          <w:numId w:val="2"/>
        </w:numPr>
        <w:spacing w:line="360" w:lineRule="auto"/>
        <w:jc w:val="both"/>
        <w:rPr>
          <w:rFonts w:ascii="Arial" w:hAnsi="Arial"/>
          <w:noProof w:val="0"/>
          <w:sz w:val="26"/>
          <w:szCs w:val="26"/>
        </w:rPr>
      </w:pPr>
      <w:r w:rsidRPr="001D11B0">
        <w:rPr>
          <w:rFonts w:ascii="Arial" w:hAnsi="Arial" w:hint="cs"/>
          <w:noProof w:val="0"/>
          <w:sz w:val="26"/>
          <w:szCs w:val="26"/>
          <w:rtl/>
        </w:rPr>
        <w:t xml:space="preserve">בסיכומיה המערערת לא האריכה בנושא ניכוי סכום העיצום כהוצאה והסתפקה באמירה זו: </w:t>
      </w:r>
    </w:p>
    <w:p w:rsidR="00E91D04" w:rsidRPr="001D11B0" w:rsidRDefault="00E91D04" w:rsidP="00E91D04">
      <w:pPr>
        <w:pStyle w:val="ac"/>
        <w:spacing w:line="360" w:lineRule="auto"/>
        <w:ind w:left="360"/>
        <w:jc w:val="both"/>
        <w:rPr>
          <w:rFonts w:ascii="Arial" w:hAnsi="Arial"/>
          <w:b/>
          <w:bCs/>
          <w:noProof w:val="0"/>
          <w:sz w:val="26"/>
          <w:szCs w:val="26"/>
          <w:rtl/>
        </w:rPr>
      </w:pPr>
    </w:p>
    <w:p w:rsidR="00E91D04" w:rsidRPr="001D11B0" w:rsidRDefault="00E91D04" w:rsidP="003215CE">
      <w:pPr>
        <w:spacing w:line="360" w:lineRule="auto"/>
        <w:ind w:left="1134" w:right="567"/>
        <w:jc w:val="both"/>
        <w:rPr>
          <w:rFonts w:ascii="Arial" w:hAnsi="Arial"/>
          <w:b/>
          <w:bCs/>
          <w:noProof w:val="0"/>
          <w:sz w:val="26"/>
          <w:szCs w:val="26"/>
          <w:rtl/>
        </w:rPr>
      </w:pPr>
      <w:r w:rsidRPr="001D11B0">
        <w:rPr>
          <w:rFonts w:ascii="Arial" w:hAnsi="Arial" w:hint="cs"/>
          <w:b/>
          <w:bCs/>
          <w:noProof w:val="0"/>
          <w:sz w:val="26"/>
          <w:szCs w:val="26"/>
          <w:rtl/>
        </w:rPr>
        <w:t xml:space="preserve">"... לא הרי קנס </w:t>
      </w:r>
      <w:r w:rsidRPr="0010031F">
        <w:rPr>
          <w:rFonts w:ascii="Arial" w:hAnsi="Arial" w:hint="cs"/>
          <w:b/>
          <w:bCs/>
          <w:noProof w:val="0"/>
          <w:sz w:val="26"/>
          <w:szCs w:val="26"/>
          <w:rtl/>
        </w:rPr>
        <w:t>(אולי סטיגמתי משהו)</w:t>
      </w:r>
      <w:r w:rsidRPr="001D11B0">
        <w:rPr>
          <w:rFonts w:ascii="Arial" w:hAnsi="Arial" w:hint="cs"/>
          <w:b/>
          <w:bCs/>
          <w:noProof w:val="0"/>
          <w:sz w:val="26"/>
          <w:szCs w:val="26"/>
          <w:rtl/>
        </w:rPr>
        <w:t xml:space="preserve"> כהרי עיצום כספי </w:t>
      </w:r>
      <w:r w:rsidRPr="0010031F">
        <w:rPr>
          <w:rFonts w:ascii="Arial" w:hAnsi="Arial" w:hint="cs"/>
          <w:b/>
          <w:bCs/>
          <w:noProof w:val="0"/>
          <w:sz w:val="26"/>
          <w:szCs w:val="26"/>
          <w:rtl/>
        </w:rPr>
        <w:t>(בלתי ס</w:t>
      </w:r>
      <w:r w:rsidR="00A14BC8">
        <w:rPr>
          <w:rFonts w:ascii="Arial" w:hAnsi="Arial" w:hint="cs"/>
          <w:b/>
          <w:bCs/>
          <w:noProof w:val="0"/>
          <w:sz w:val="26"/>
          <w:szCs w:val="26"/>
          <w:rtl/>
        </w:rPr>
        <w:t>טיג</w:t>
      </w:r>
      <w:r w:rsidRPr="0010031F">
        <w:rPr>
          <w:rFonts w:ascii="Arial" w:hAnsi="Arial" w:hint="cs"/>
          <w:b/>
          <w:bCs/>
          <w:noProof w:val="0"/>
          <w:sz w:val="26"/>
          <w:szCs w:val="26"/>
          <w:rtl/>
        </w:rPr>
        <w:t>מתי)</w:t>
      </w:r>
      <w:r w:rsidRPr="001D11B0">
        <w:rPr>
          <w:rFonts w:ascii="Arial" w:hAnsi="Arial" w:hint="cs"/>
          <w:b/>
          <w:bCs/>
          <w:noProof w:val="0"/>
          <w:sz w:val="26"/>
          <w:szCs w:val="26"/>
          <w:rtl/>
        </w:rPr>
        <w:t>. חוק הפיקוח יודע להבחין בין 'קנס' לבין 'עיצום כספי'. הראשון מוקשה מבחינת ניכוי כהוצאה ואילו השני מוכר כהוצאה, שכן אין בו מן העונשיות."</w:t>
      </w:r>
    </w:p>
    <w:p w:rsidR="00E91D04" w:rsidRPr="001D11B0" w:rsidRDefault="00E91D04" w:rsidP="00E91D04">
      <w:pPr>
        <w:spacing w:line="360" w:lineRule="auto"/>
        <w:ind w:left="1134" w:right="567"/>
        <w:jc w:val="both"/>
        <w:rPr>
          <w:rFonts w:ascii="Arial" w:hAnsi="Arial"/>
          <w:noProof w:val="0"/>
          <w:sz w:val="26"/>
          <w:szCs w:val="26"/>
          <w:rtl/>
        </w:rPr>
      </w:pPr>
      <w:r w:rsidRPr="001D11B0">
        <w:rPr>
          <w:rFonts w:ascii="Arial" w:hAnsi="Arial" w:hint="cs"/>
          <w:noProof w:val="0"/>
          <w:sz w:val="26"/>
          <w:szCs w:val="26"/>
          <w:rtl/>
        </w:rPr>
        <w:t>(מתוך סעיף 74 לסיכומים)</w:t>
      </w:r>
    </w:p>
    <w:p w:rsidR="00E91D04" w:rsidRPr="001D11B0" w:rsidRDefault="00E91D04" w:rsidP="00E91D04">
      <w:pPr>
        <w:pStyle w:val="ac"/>
        <w:spacing w:line="360" w:lineRule="auto"/>
        <w:ind w:left="360"/>
        <w:jc w:val="both"/>
        <w:rPr>
          <w:rFonts w:ascii="Arial" w:hAnsi="Arial"/>
          <w:noProof w:val="0"/>
          <w:sz w:val="26"/>
          <w:szCs w:val="26"/>
          <w:rtl/>
        </w:rPr>
      </w:pPr>
    </w:p>
    <w:p w:rsidR="00E91D04" w:rsidRPr="001D11B0" w:rsidRDefault="00E91D04" w:rsidP="00E91D04">
      <w:pPr>
        <w:pStyle w:val="ac"/>
        <w:spacing w:line="360" w:lineRule="auto"/>
        <w:ind w:left="360"/>
        <w:jc w:val="both"/>
        <w:rPr>
          <w:rFonts w:ascii="Arial" w:hAnsi="Arial"/>
          <w:noProof w:val="0"/>
          <w:sz w:val="26"/>
          <w:szCs w:val="26"/>
          <w:rtl/>
        </w:rPr>
      </w:pPr>
      <w:r w:rsidRPr="001D11B0">
        <w:rPr>
          <w:rFonts w:ascii="Arial" w:hAnsi="Arial" w:hint="cs"/>
          <w:noProof w:val="0"/>
          <w:sz w:val="26"/>
          <w:szCs w:val="26"/>
          <w:rtl/>
        </w:rPr>
        <w:t xml:space="preserve"> עם זאת, המערערת מצאה לנכון </w:t>
      </w:r>
      <w:r w:rsidRPr="001D11B0">
        <w:rPr>
          <w:rFonts w:ascii="Arial" w:hAnsi="Arial"/>
          <w:noProof w:val="0"/>
          <w:sz w:val="26"/>
          <w:szCs w:val="26"/>
          <w:rtl/>
        </w:rPr>
        <w:t>–</w:t>
      </w:r>
      <w:r w:rsidRPr="001D11B0">
        <w:rPr>
          <w:rFonts w:ascii="Arial" w:hAnsi="Arial" w:hint="cs"/>
          <w:noProof w:val="0"/>
          <w:sz w:val="26"/>
          <w:szCs w:val="26"/>
          <w:rtl/>
        </w:rPr>
        <w:t xml:space="preserve"> לראשונה </w:t>
      </w:r>
      <w:r w:rsidRPr="001D11B0">
        <w:rPr>
          <w:rFonts w:ascii="Arial" w:hAnsi="Arial"/>
          <w:noProof w:val="0"/>
          <w:sz w:val="26"/>
          <w:szCs w:val="26"/>
          <w:rtl/>
        </w:rPr>
        <w:t>–</w:t>
      </w:r>
      <w:r w:rsidRPr="001D11B0">
        <w:rPr>
          <w:rFonts w:ascii="Arial" w:hAnsi="Arial" w:hint="cs"/>
          <w:noProof w:val="0"/>
          <w:sz w:val="26"/>
          <w:szCs w:val="26"/>
          <w:rtl/>
        </w:rPr>
        <w:t xml:space="preserve"> לתקוף בסיכומיה את עצם חוקיות הטלת העיצום הכספי על ידי הממונה: </w:t>
      </w:r>
    </w:p>
    <w:p w:rsidR="00E91D04" w:rsidRPr="001D11B0" w:rsidRDefault="00E91D04" w:rsidP="00EE6565">
      <w:pPr>
        <w:spacing w:line="360" w:lineRule="auto"/>
        <w:jc w:val="both"/>
        <w:rPr>
          <w:rFonts w:ascii="Arial" w:hAnsi="Arial"/>
          <w:b/>
          <w:bCs/>
          <w:noProof w:val="0"/>
          <w:sz w:val="26"/>
          <w:szCs w:val="26"/>
          <w:rtl/>
        </w:rPr>
      </w:pPr>
    </w:p>
    <w:p w:rsidR="00C17CC0" w:rsidRPr="001D11B0" w:rsidRDefault="00C17CC0" w:rsidP="003215CE">
      <w:pPr>
        <w:spacing w:line="360" w:lineRule="auto"/>
        <w:ind w:left="1134" w:right="567"/>
        <w:jc w:val="both"/>
        <w:rPr>
          <w:rFonts w:ascii="Arial" w:hAnsi="Arial"/>
          <w:b/>
          <w:bCs/>
          <w:noProof w:val="0"/>
          <w:sz w:val="26"/>
          <w:szCs w:val="26"/>
          <w:rtl/>
        </w:rPr>
      </w:pPr>
      <w:r w:rsidRPr="001D11B0">
        <w:rPr>
          <w:rFonts w:ascii="Arial" w:hAnsi="Arial" w:hint="cs"/>
          <w:b/>
          <w:bCs/>
          <w:noProof w:val="0"/>
          <w:sz w:val="26"/>
          <w:szCs w:val="26"/>
          <w:rtl/>
        </w:rPr>
        <w:t xml:space="preserve">"מלכתחילה לא היה זה בסמכותו של הרגולטור 'לקנוס' את המערערת לאחר שחדלה להיות מבטח. העיצום הכספי הרגולטורי נדרש ושולם בלא סמכות. </w:t>
      </w:r>
    </w:p>
    <w:p w:rsidR="00C17CC0" w:rsidRPr="001D11B0" w:rsidRDefault="00C17CC0" w:rsidP="003215CE">
      <w:pPr>
        <w:spacing w:line="360" w:lineRule="auto"/>
        <w:ind w:left="1134" w:right="567"/>
        <w:jc w:val="both"/>
        <w:rPr>
          <w:rFonts w:ascii="Arial" w:hAnsi="Arial"/>
          <w:b/>
          <w:bCs/>
          <w:noProof w:val="0"/>
          <w:sz w:val="26"/>
          <w:szCs w:val="26"/>
          <w:rtl/>
        </w:rPr>
      </w:pPr>
      <w:r w:rsidRPr="001D11B0">
        <w:rPr>
          <w:rFonts w:ascii="Arial" w:hAnsi="Arial" w:hint="cs"/>
          <w:b/>
          <w:bCs/>
          <w:noProof w:val="0"/>
          <w:sz w:val="26"/>
          <w:szCs w:val="26"/>
          <w:rtl/>
        </w:rPr>
        <w:t>בהעדר סמכות להשית את העיצום הכספי, אין בו סטיגמה, זולת הסטיגמה, מעצם דרישתו שלא כדין."</w:t>
      </w:r>
    </w:p>
    <w:p w:rsidR="00E91D04" w:rsidRPr="001D11B0" w:rsidRDefault="00E91D04" w:rsidP="00E91D04">
      <w:pPr>
        <w:pStyle w:val="ac"/>
        <w:spacing w:line="360" w:lineRule="auto"/>
        <w:ind w:left="360"/>
        <w:jc w:val="both"/>
        <w:rPr>
          <w:rFonts w:ascii="Arial" w:hAnsi="Arial"/>
          <w:noProof w:val="0"/>
          <w:sz w:val="26"/>
          <w:szCs w:val="26"/>
          <w:rtl/>
        </w:rPr>
      </w:pPr>
    </w:p>
    <w:p w:rsidR="00FD00FB" w:rsidRPr="0010031F" w:rsidRDefault="00E91D04" w:rsidP="008E785D">
      <w:pPr>
        <w:pStyle w:val="ac"/>
        <w:numPr>
          <w:ilvl w:val="0"/>
          <w:numId w:val="2"/>
        </w:numPr>
        <w:spacing w:line="360" w:lineRule="auto"/>
        <w:jc w:val="both"/>
        <w:rPr>
          <w:rFonts w:ascii="Arial" w:hAnsi="Arial"/>
          <w:noProof w:val="0"/>
          <w:sz w:val="26"/>
          <w:szCs w:val="26"/>
          <w:rtl/>
        </w:rPr>
      </w:pPr>
      <w:r w:rsidRPr="0010031F">
        <w:rPr>
          <w:rFonts w:ascii="Arial" w:hAnsi="Arial" w:hint="cs"/>
          <w:noProof w:val="0"/>
          <w:sz w:val="26"/>
          <w:szCs w:val="26"/>
          <w:rtl/>
        </w:rPr>
        <w:t xml:space="preserve">ברי כי אין כל מקום במסגרת ערעורי מס אלה לדון בתוקף המשפטי של הטלת העיצום הכספי על פי הוראות חוק הפיקוח ולא אידרש לנושא. יתרה מזו, במכתבה של הממונה מינואר 2015 מפורטות טענותיה של המערערת כנגד הכוונה </w:t>
      </w:r>
      <w:r w:rsidR="0010031F" w:rsidRPr="0010031F">
        <w:rPr>
          <w:rFonts w:ascii="Arial" w:hAnsi="Arial" w:hint="cs"/>
          <w:noProof w:val="0"/>
          <w:sz w:val="26"/>
          <w:szCs w:val="26"/>
          <w:rtl/>
        </w:rPr>
        <w:t xml:space="preserve">להטיל עליה עיצום (סעיף 4 למכתב), </w:t>
      </w:r>
      <w:r w:rsidR="0010031F">
        <w:rPr>
          <w:rFonts w:ascii="Arial" w:hAnsi="Arial" w:hint="cs"/>
          <w:b/>
          <w:bCs/>
          <w:noProof w:val="0"/>
          <w:sz w:val="26"/>
          <w:szCs w:val="26"/>
          <w:rtl/>
        </w:rPr>
        <w:t>ו</w:t>
      </w:r>
      <w:r w:rsidRPr="0010031F">
        <w:rPr>
          <w:rFonts w:ascii="Arial" w:hAnsi="Arial" w:hint="cs"/>
          <w:b/>
          <w:bCs/>
          <w:noProof w:val="0"/>
          <w:sz w:val="26"/>
          <w:szCs w:val="26"/>
          <w:rtl/>
        </w:rPr>
        <w:t>לא</w:t>
      </w:r>
      <w:r w:rsidRPr="0010031F">
        <w:rPr>
          <w:rFonts w:ascii="Arial" w:hAnsi="Arial" w:hint="cs"/>
          <w:noProof w:val="0"/>
          <w:sz w:val="26"/>
          <w:szCs w:val="26"/>
          <w:rtl/>
        </w:rPr>
        <w:t xml:space="preserve"> מצויין שם כי המערערת טענה שהיא איננה בבחינת </w:t>
      </w:r>
      <w:r w:rsidR="0010031F">
        <w:rPr>
          <w:rFonts w:ascii="Arial" w:hAnsi="Arial" w:hint="cs"/>
          <w:noProof w:val="0"/>
          <w:sz w:val="26"/>
          <w:szCs w:val="26"/>
          <w:rtl/>
        </w:rPr>
        <w:t>"מבטח" וכי</w:t>
      </w:r>
      <w:r w:rsidR="00FD00FB" w:rsidRPr="0010031F">
        <w:rPr>
          <w:rFonts w:ascii="Arial" w:hAnsi="Arial" w:hint="cs"/>
          <w:noProof w:val="0"/>
          <w:sz w:val="26"/>
          <w:szCs w:val="26"/>
          <w:rtl/>
        </w:rPr>
        <w:t xml:space="preserve"> משום כך הממונה איננה מוסמכת, מלכתחילה</w:t>
      </w:r>
      <w:r w:rsidR="003215CE">
        <w:rPr>
          <w:rFonts w:ascii="Arial" w:hAnsi="Arial" w:hint="cs"/>
          <w:noProof w:val="0"/>
          <w:sz w:val="26"/>
          <w:szCs w:val="26"/>
          <w:rtl/>
        </w:rPr>
        <w:t>,</w:t>
      </w:r>
      <w:r w:rsidR="00FD00FB" w:rsidRPr="0010031F">
        <w:rPr>
          <w:rFonts w:ascii="Arial" w:hAnsi="Arial" w:hint="cs"/>
          <w:noProof w:val="0"/>
          <w:sz w:val="26"/>
          <w:szCs w:val="26"/>
          <w:rtl/>
        </w:rPr>
        <w:t xml:space="preserve"> להטיל עליה סנקציות (כן נטען כי היא </w:t>
      </w:r>
      <w:r w:rsidR="00FD00FB" w:rsidRPr="0010031F">
        <w:rPr>
          <w:rFonts w:ascii="Arial" w:hAnsi="Arial" w:hint="cs"/>
          <w:b/>
          <w:bCs/>
          <w:noProof w:val="0"/>
          <w:sz w:val="26"/>
          <w:szCs w:val="26"/>
          <w:rtl/>
        </w:rPr>
        <w:t>"איננה מקבלת עסקים חדשים ועומדת בפני סגירה"</w:t>
      </w:r>
      <w:r w:rsidR="00FD00FB" w:rsidRPr="0010031F">
        <w:rPr>
          <w:rFonts w:ascii="Arial" w:hAnsi="Arial" w:hint="cs"/>
          <w:noProof w:val="0"/>
          <w:sz w:val="26"/>
          <w:szCs w:val="26"/>
          <w:rtl/>
        </w:rPr>
        <w:t xml:space="preserve">). </w:t>
      </w:r>
    </w:p>
    <w:p w:rsidR="00FD00FB" w:rsidRPr="001D11B0" w:rsidRDefault="00FD00FB" w:rsidP="00E91D04">
      <w:pPr>
        <w:pStyle w:val="ac"/>
        <w:spacing w:line="360" w:lineRule="auto"/>
        <w:ind w:left="360"/>
        <w:jc w:val="both"/>
        <w:rPr>
          <w:rFonts w:ascii="Arial" w:hAnsi="Arial"/>
          <w:noProof w:val="0"/>
          <w:sz w:val="26"/>
          <w:szCs w:val="26"/>
          <w:rtl/>
        </w:rPr>
      </w:pPr>
    </w:p>
    <w:p w:rsidR="00E91D04" w:rsidRPr="001D11B0" w:rsidRDefault="00FD00FB" w:rsidP="00E91D04">
      <w:pPr>
        <w:pStyle w:val="ac"/>
        <w:spacing w:line="360" w:lineRule="auto"/>
        <w:ind w:left="360"/>
        <w:jc w:val="both"/>
        <w:rPr>
          <w:rFonts w:ascii="Arial" w:hAnsi="Arial"/>
          <w:noProof w:val="0"/>
          <w:sz w:val="26"/>
          <w:szCs w:val="26"/>
          <w:rtl/>
        </w:rPr>
      </w:pPr>
      <w:r w:rsidRPr="001D11B0">
        <w:rPr>
          <w:rFonts w:ascii="Arial" w:hAnsi="Arial" w:hint="cs"/>
          <w:noProof w:val="0"/>
          <w:sz w:val="26"/>
          <w:szCs w:val="26"/>
          <w:rtl/>
        </w:rPr>
        <w:t xml:space="preserve">כמו כן, סעיף 92יב(א) לחוק הפיקוח מורה כי </w:t>
      </w:r>
      <w:r w:rsidRPr="001D11B0">
        <w:rPr>
          <w:rFonts w:ascii="Arial" w:hAnsi="Arial" w:hint="cs"/>
          <w:b/>
          <w:bCs/>
          <w:noProof w:val="0"/>
          <w:sz w:val="26"/>
          <w:szCs w:val="26"/>
          <w:rtl/>
        </w:rPr>
        <w:t>"על דרישת תשלום</w:t>
      </w:r>
      <w:r w:rsidRPr="001D11B0">
        <w:rPr>
          <w:rFonts w:ascii="Arial" w:hAnsi="Arial" w:hint="cs"/>
          <w:noProof w:val="0"/>
          <w:sz w:val="26"/>
          <w:szCs w:val="26"/>
          <w:rtl/>
        </w:rPr>
        <w:t xml:space="preserve"> [</w:t>
      </w:r>
      <w:r w:rsidR="0010031F">
        <w:rPr>
          <w:rFonts w:ascii="Arial" w:hAnsi="Arial" w:hint="cs"/>
          <w:noProof w:val="0"/>
          <w:sz w:val="26"/>
          <w:szCs w:val="26"/>
          <w:rtl/>
        </w:rPr>
        <w:t xml:space="preserve">של </w:t>
      </w:r>
      <w:r w:rsidRPr="001D11B0">
        <w:rPr>
          <w:rFonts w:ascii="Arial" w:hAnsi="Arial" w:hint="cs"/>
          <w:noProof w:val="0"/>
          <w:sz w:val="26"/>
          <w:szCs w:val="26"/>
          <w:rtl/>
        </w:rPr>
        <w:t xml:space="preserve">עיצום כספי] </w:t>
      </w:r>
      <w:r w:rsidRPr="001D11B0">
        <w:rPr>
          <w:rFonts w:ascii="Arial" w:hAnsi="Arial" w:hint="cs"/>
          <w:b/>
          <w:bCs/>
          <w:noProof w:val="0"/>
          <w:sz w:val="26"/>
          <w:szCs w:val="26"/>
          <w:rtl/>
        </w:rPr>
        <w:t>ניתן לערער לפני בית משפט השלום בתוך שלושים ימים מיום שנמסרה הדרישה"</w:t>
      </w:r>
      <w:r w:rsidRPr="001D11B0">
        <w:rPr>
          <w:rFonts w:ascii="Arial" w:hAnsi="Arial" w:hint="cs"/>
          <w:noProof w:val="0"/>
          <w:sz w:val="26"/>
          <w:szCs w:val="26"/>
          <w:rtl/>
        </w:rPr>
        <w:t xml:space="preserve">. </w:t>
      </w:r>
      <w:r w:rsidR="00E91D04" w:rsidRPr="001D11B0">
        <w:rPr>
          <w:rFonts w:ascii="Arial" w:hAnsi="Arial" w:hint="cs"/>
          <w:noProof w:val="0"/>
          <w:sz w:val="26"/>
          <w:szCs w:val="26"/>
          <w:rtl/>
        </w:rPr>
        <w:t xml:space="preserve"> </w:t>
      </w:r>
      <w:r w:rsidRPr="001D11B0">
        <w:rPr>
          <w:rFonts w:ascii="Arial" w:hAnsi="Arial" w:hint="cs"/>
          <w:noProof w:val="0"/>
          <w:sz w:val="26"/>
          <w:szCs w:val="26"/>
          <w:rtl/>
        </w:rPr>
        <w:t xml:space="preserve">המערערת החליטה </w:t>
      </w:r>
      <w:r w:rsidRPr="001D11B0">
        <w:rPr>
          <w:rFonts w:ascii="Arial" w:hAnsi="Arial" w:hint="cs"/>
          <w:b/>
          <w:bCs/>
          <w:noProof w:val="0"/>
          <w:sz w:val="26"/>
          <w:szCs w:val="26"/>
          <w:rtl/>
        </w:rPr>
        <w:t>שלא לערער</w:t>
      </w:r>
      <w:r w:rsidRPr="001D11B0">
        <w:rPr>
          <w:rFonts w:ascii="Arial" w:hAnsi="Arial" w:hint="cs"/>
          <w:noProof w:val="0"/>
          <w:sz w:val="26"/>
          <w:szCs w:val="26"/>
          <w:rtl/>
        </w:rPr>
        <w:t xml:space="preserve"> על הדרישה ושילמה את העיצום כנדרש. מכיוון שכך, היא איננה רשאית היום לבסס </w:t>
      </w:r>
      <w:r w:rsidR="0010031F">
        <w:rPr>
          <w:rFonts w:ascii="Arial" w:hAnsi="Arial" w:hint="cs"/>
          <w:noProof w:val="0"/>
          <w:sz w:val="26"/>
          <w:szCs w:val="26"/>
          <w:rtl/>
        </w:rPr>
        <w:t>טיעון בתחום המיסוי על כך שהעיצום</w:t>
      </w:r>
      <w:r w:rsidRPr="001D11B0">
        <w:rPr>
          <w:rFonts w:ascii="Arial" w:hAnsi="Arial" w:hint="cs"/>
          <w:noProof w:val="0"/>
          <w:sz w:val="26"/>
          <w:szCs w:val="26"/>
          <w:rtl/>
        </w:rPr>
        <w:t xml:space="preserve"> הכספי הוטל בחוסר סמכות. </w:t>
      </w:r>
    </w:p>
    <w:p w:rsidR="001B558F" w:rsidRPr="001D11B0" w:rsidRDefault="001B558F" w:rsidP="00E91D04">
      <w:pPr>
        <w:pStyle w:val="ac"/>
        <w:spacing w:line="360" w:lineRule="auto"/>
        <w:ind w:left="360"/>
        <w:jc w:val="both"/>
        <w:rPr>
          <w:rFonts w:ascii="Arial" w:hAnsi="Arial"/>
          <w:noProof w:val="0"/>
          <w:sz w:val="26"/>
          <w:szCs w:val="26"/>
          <w:rtl/>
        </w:rPr>
      </w:pPr>
    </w:p>
    <w:p w:rsidR="00C17CC0" w:rsidRPr="001D11B0" w:rsidRDefault="001B558F" w:rsidP="00E91D04">
      <w:pPr>
        <w:pStyle w:val="ac"/>
        <w:numPr>
          <w:ilvl w:val="0"/>
          <w:numId w:val="2"/>
        </w:numPr>
        <w:spacing w:line="360" w:lineRule="auto"/>
        <w:jc w:val="both"/>
        <w:rPr>
          <w:rFonts w:ascii="Arial" w:hAnsi="Arial"/>
          <w:noProof w:val="0"/>
          <w:sz w:val="26"/>
          <w:szCs w:val="26"/>
        </w:rPr>
      </w:pPr>
      <w:r w:rsidRPr="001D11B0">
        <w:rPr>
          <w:rFonts w:ascii="Arial" w:hAnsi="Arial" w:hint="cs"/>
          <w:noProof w:val="0"/>
          <w:sz w:val="26"/>
          <w:szCs w:val="26"/>
          <w:rtl/>
        </w:rPr>
        <w:lastRenderedPageBreak/>
        <w:t>על מנת להכיר בסכום העיצום כהוצאה המותרת בניכוי בחישוב ההכנסה החייבת, עליו לעבור שתי "מסננות" משפטיות: הראשונה, שהסכום הוצא בייצור ההכנסה כנדרש לפי סעיף 17 לפקודת מס הכנסה; השנייה, שהתשלום איננו מהווה סנקציה עונשית שניכויה אסו</w:t>
      </w:r>
      <w:r w:rsidR="00934AF5" w:rsidRPr="001D11B0">
        <w:rPr>
          <w:rFonts w:ascii="Arial" w:hAnsi="Arial" w:hint="cs"/>
          <w:noProof w:val="0"/>
          <w:sz w:val="26"/>
          <w:szCs w:val="26"/>
          <w:rtl/>
        </w:rPr>
        <w:t>ר</w:t>
      </w:r>
      <w:r w:rsidRPr="001D11B0">
        <w:rPr>
          <w:rFonts w:ascii="Arial" w:hAnsi="Arial" w:hint="cs"/>
          <w:noProof w:val="0"/>
          <w:sz w:val="26"/>
          <w:szCs w:val="26"/>
          <w:rtl/>
        </w:rPr>
        <w:t xml:space="preserve"> על פ</w:t>
      </w:r>
      <w:r w:rsidR="00934AF5" w:rsidRPr="001D11B0">
        <w:rPr>
          <w:rFonts w:ascii="Arial" w:hAnsi="Arial" w:hint="cs"/>
          <w:noProof w:val="0"/>
          <w:sz w:val="26"/>
          <w:szCs w:val="26"/>
          <w:rtl/>
        </w:rPr>
        <w:t>י הלכה מחייבת ומושרש</w:t>
      </w:r>
      <w:r w:rsidRPr="001D11B0">
        <w:rPr>
          <w:rFonts w:ascii="Arial" w:hAnsi="Arial" w:hint="cs"/>
          <w:noProof w:val="0"/>
          <w:sz w:val="26"/>
          <w:szCs w:val="26"/>
          <w:rtl/>
        </w:rPr>
        <w:t xml:space="preserve">ת. הנטל </w:t>
      </w:r>
      <w:r w:rsidR="00934AF5" w:rsidRPr="001D11B0">
        <w:rPr>
          <w:rFonts w:ascii="Arial" w:hAnsi="Arial" w:hint="cs"/>
          <w:noProof w:val="0"/>
          <w:sz w:val="26"/>
          <w:szCs w:val="26"/>
          <w:rtl/>
        </w:rPr>
        <w:t>לשכנע את בית המשפט כי ההוצאה עומדת במבחן כפול זה</w:t>
      </w:r>
      <w:r w:rsidRPr="001D11B0">
        <w:rPr>
          <w:rFonts w:ascii="Arial" w:hAnsi="Arial" w:hint="cs"/>
          <w:noProof w:val="0"/>
          <w:sz w:val="26"/>
          <w:szCs w:val="26"/>
          <w:rtl/>
        </w:rPr>
        <w:t xml:space="preserve"> מוטל על המערערת. </w:t>
      </w:r>
    </w:p>
    <w:p w:rsidR="00934AF5" w:rsidRPr="001D11B0" w:rsidRDefault="00934AF5" w:rsidP="00934AF5">
      <w:pPr>
        <w:pStyle w:val="ac"/>
        <w:spacing w:line="360" w:lineRule="auto"/>
        <w:ind w:left="360"/>
        <w:jc w:val="both"/>
        <w:rPr>
          <w:rFonts w:ascii="Arial" w:hAnsi="Arial"/>
          <w:noProof w:val="0"/>
          <w:sz w:val="26"/>
          <w:szCs w:val="26"/>
        </w:rPr>
      </w:pPr>
    </w:p>
    <w:p w:rsidR="00934AF5" w:rsidRPr="001D11B0" w:rsidRDefault="00934AF5" w:rsidP="00E91D04">
      <w:pPr>
        <w:pStyle w:val="ac"/>
        <w:numPr>
          <w:ilvl w:val="0"/>
          <w:numId w:val="2"/>
        </w:numPr>
        <w:spacing w:line="360" w:lineRule="auto"/>
        <w:jc w:val="both"/>
        <w:rPr>
          <w:rFonts w:ascii="Arial" w:hAnsi="Arial"/>
          <w:noProof w:val="0"/>
          <w:sz w:val="26"/>
          <w:szCs w:val="26"/>
        </w:rPr>
      </w:pPr>
      <w:r w:rsidRPr="001D11B0">
        <w:rPr>
          <w:rFonts w:ascii="Arial" w:hAnsi="Arial" w:hint="cs"/>
          <w:noProof w:val="0"/>
          <w:sz w:val="26"/>
          <w:szCs w:val="26"/>
          <w:rtl/>
        </w:rPr>
        <w:t xml:space="preserve">לא שוכנעתי כי תשלום העיצום הכספי עומד אפילו במבחן הראשון הנ"ל. </w:t>
      </w:r>
    </w:p>
    <w:p w:rsidR="00934AF5" w:rsidRPr="001D11B0" w:rsidRDefault="00934AF5" w:rsidP="00934AF5">
      <w:pPr>
        <w:pStyle w:val="ac"/>
        <w:rPr>
          <w:rFonts w:ascii="Arial" w:hAnsi="Arial"/>
          <w:noProof w:val="0"/>
          <w:sz w:val="26"/>
          <w:szCs w:val="26"/>
          <w:rtl/>
        </w:rPr>
      </w:pPr>
    </w:p>
    <w:p w:rsidR="00934AF5" w:rsidRPr="001D11B0" w:rsidRDefault="00934AF5" w:rsidP="00934AF5">
      <w:pPr>
        <w:pStyle w:val="ac"/>
        <w:spacing w:line="360" w:lineRule="auto"/>
        <w:ind w:left="360"/>
        <w:jc w:val="both"/>
        <w:rPr>
          <w:rFonts w:ascii="Arial" w:hAnsi="Arial"/>
          <w:noProof w:val="0"/>
          <w:sz w:val="26"/>
          <w:szCs w:val="26"/>
          <w:rtl/>
        </w:rPr>
      </w:pPr>
      <w:r w:rsidRPr="001D11B0">
        <w:rPr>
          <w:rFonts w:ascii="Arial" w:hAnsi="Arial" w:hint="cs"/>
          <w:noProof w:val="0"/>
          <w:sz w:val="26"/>
          <w:szCs w:val="26"/>
          <w:rtl/>
        </w:rPr>
        <w:t>לפי סעיף 17 רישא לפקודה:</w:t>
      </w:r>
    </w:p>
    <w:p w:rsidR="003215CE" w:rsidRDefault="003215CE" w:rsidP="003215CE">
      <w:pPr>
        <w:rPr>
          <w:rFonts w:ascii="Arial" w:hAnsi="Arial" w:cs="Arial"/>
          <w:sz w:val="22"/>
          <w:szCs w:val="22"/>
        </w:rPr>
      </w:pPr>
    </w:p>
    <w:p w:rsidR="003215CE" w:rsidRPr="003215CE" w:rsidRDefault="003215CE" w:rsidP="003215CE">
      <w:pPr>
        <w:spacing w:line="360" w:lineRule="auto"/>
        <w:ind w:left="1134" w:right="567"/>
        <w:jc w:val="both"/>
        <w:rPr>
          <w:rFonts w:ascii="David" w:hAnsi="David"/>
          <w:b/>
          <w:bCs/>
          <w:sz w:val="26"/>
          <w:szCs w:val="26"/>
          <w:rtl/>
        </w:rPr>
      </w:pPr>
      <w:r w:rsidRPr="003215CE">
        <w:rPr>
          <w:rFonts w:ascii="David" w:hAnsi="David"/>
          <w:b/>
          <w:bCs/>
          <w:sz w:val="26"/>
          <w:szCs w:val="26"/>
          <w:rtl/>
        </w:rPr>
        <w:t>"לשם בירור הכנסתו החייבת של אדם ינוכו, זולת אם הניכוי הוגבל או לא הותר על פי סעיף 31, יציאות והוצאות שיצאו כולן בייצור הכנסתו בשנת המס ולשם כך בלבד..."</w:t>
      </w:r>
    </w:p>
    <w:p w:rsidR="003215CE" w:rsidRDefault="003215CE" w:rsidP="003215CE">
      <w:pPr>
        <w:rPr>
          <w:rFonts w:ascii="Arial" w:hAnsi="Arial" w:cs="Arial"/>
          <w:rtl/>
        </w:rPr>
      </w:pPr>
    </w:p>
    <w:p w:rsidR="00324CE2" w:rsidRPr="001D11B0" w:rsidRDefault="00324CE2" w:rsidP="00A14BC8">
      <w:pPr>
        <w:pStyle w:val="ac"/>
        <w:spacing w:line="360" w:lineRule="auto"/>
        <w:ind w:left="360"/>
        <w:jc w:val="both"/>
        <w:rPr>
          <w:rFonts w:ascii="Arial" w:hAnsi="Arial"/>
          <w:noProof w:val="0"/>
          <w:sz w:val="26"/>
          <w:szCs w:val="26"/>
        </w:rPr>
      </w:pPr>
      <w:r w:rsidRPr="001D11B0">
        <w:rPr>
          <w:rFonts w:ascii="Arial" w:hAnsi="Arial" w:hint="cs"/>
          <w:noProof w:val="0"/>
          <w:sz w:val="26"/>
          <w:szCs w:val="26"/>
          <w:rtl/>
        </w:rPr>
        <w:t>מבחן ה"אינצ</w:t>
      </w:r>
      <w:r w:rsidR="00A14BC8">
        <w:rPr>
          <w:rFonts w:ascii="Arial" w:hAnsi="Arial" w:hint="cs"/>
          <w:noProof w:val="0"/>
          <w:sz w:val="26"/>
          <w:szCs w:val="26"/>
          <w:rtl/>
        </w:rPr>
        <w:t>י</w:t>
      </w:r>
      <w:r w:rsidRPr="001D11B0">
        <w:rPr>
          <w:rFonts w:ascii="Arial" w:hAnsi="Arial" w:hint="cs"/>
          <w:noProof w:val="0"/>
          <w:sz w:val="26"/>
          <w:szCs w:val="26"/>
          <w:rtl/>
        </w:rPr>
        <w:t>דנטליות" של ההוצאה</w:t>
      </w:r>
      <w:r w:rsidR="0010031F">
        <w:rPr>
          <w:rFonts w:ascii="Arial" w:hAnsi="Arial" w:hint="cs"/>
          <w:noProof w:val="0"/>
          <w:sz w:val="26"/>
          <w:szCs w:val="26"/>
          <w:rtl/>
        </w:rPr>
        <w:t>, המוכרת היטב מפסיקה ארוכת שנים</w:t>
      </w:r>
      <w:r w:rsidRPr="001D11B0">
        <w:rPr>
          <w:rFonts w:ascii="Arial" w:hAnsi="Arial" w:hint="cs"/>
          <w:noProof w:val="0"/>
          <w:sz w:val="26"/>
          <w:szCs w:val="26"/>
          <w:rtl/>
        </w:rPr>
        <w:t xml:space="preserve"> הן בישראל והן </w:t>
      </w:r>
      <w:r w:rsidR="00C2431C">
        <w:rPr>
          <w:rFonts w:ascii="Arial" w:hAnsi="Arial" w:hint="cs"/>
          <w:noProof w:val="0"/>
          <w:sz w:val="26"/>
          <w:szCs w:val="26"/>
          <w:rtl/>
        </w:rPr>
        <w:t>ב</w:t>
      </w:r>
      <w:r w:rsidRPr="001D11B0">
        <w:rPr>
          <w:rFonts w:ascii="Arial" w:hAnsi="Arial" w:hint="cs"/>
          <w:noProof w:val="0"/>
          <w:sz w:val="26"/>
          <w:szCs w:val="26"/>
          <w:rtl/>
        </w:rPr>
        <w:t xml:space="preserve">מדינות נוספות, קיבלה ביטוי  מגובש בהוראת סעיף </w:t>
      </w:r>
      <w:r w:rsidR="00A14BC8">
        <w:rPr>
          <w:rFonts w:ascii="Arial" w:hAnsi="Arial" w:hint="cs"/>
          <w:noProof w:val="0"/>
          <w:sz w:val="26"/>
          <w:szCs w:val="26"/>
          <w:rtl/>
        </w:rPr>
        <w:t>32(1)</w:t>
      </w:r>
      <w:r w:rsidRPr="001D11B0">
        <w:rPr>
          <w:rFonts w:ascii="Arial" w:hAnsi="Arial" w:hint="cs"/>
          <w:noProof w:val="0"/>
          <w:sz w:val="26"/>
          <w:szCs w:val="26"/>
          <w:rtl/>
        </w:rPr>
        <w:t xml:space="preserve"> לפקודה, הקובע לאמור: </w:t>
      </w:r>
    </w:p>
    <w:p w:rsidR="00C2431C" w:rsidRDefault="00C2431C" w:rsidP="00C2431C">
      <w:pPr>
        <w:rPr>
          <w:rFonts w:ascii="Arial" w:hAnsi="Arial" w:cs="Arial"/>
          <w:sz w:val="22"/>
          <w:szCs w:val="22"/>
          <w:rtl/>
        </w:rPr>
      </w:pPr>
    </w:p>
    <w:p w:rsidR="00C2431C" w:rsidRPr="00C64D51" w:rsidRDefault="00C2431C" w:rsidP="008B5B1F">
      <w:pPr>
        <w:spacing w:line="360" w:lineRule="auto"/>
        <w:ind w:left="1134" w:right="567"/>
        <w:jc w:val="both"/>
        <w:rPr>
          <w:rFonts w:ascii="David" w:hAnsi="David"/>
          <w:b/>
          <w:bCs/>
          <w:sz w:val="26"/>
          <w:szCs w:val="26"/>
          <w:rtl/>
        </w:rPr>
      </w:pPr>
      <w:r w:rsidRPr="00C64D51">
        <w:rPr>
          <w:rFonts w:ascii="David" w:hAnsi="David"/>
          <w:b/>
          <w:bCs/>
          <w:sz w:val="26"/>
          <w:szCs w:val="26"/>
          <w:rtl/>
        </w:rPr>
        <w:t>"הוצאות שאינן הוצאות הכרוכות ושלובות בתהליך הפקת ההכנסה, לרבות הוצאות הבית, הוצאות פרטיות, הוצאות אש"ל, הוצאות שהוצאו לשם הגעה למקום ההשתכרות ולשם חזרה ממנו, והוצאות שהוצאו לשם טיפול בילד או השגחה עליו או לשם טיפול ב</w:t>
      </w:r>
      <w:r w:rsidR="00C64D51">
        <w:rPr>
          <w:rFonts w:ascii="David" w:hAnsi="David"/>
          <w:b/>
          <w:bCs/>
          <w:sz w:val="26"/>
          <w:szCs w:val="26"/>
          <w:rtl/>
        </w:rPr>
        <w:t>אדם אחר או השגחה עליו; בפסקה זו</w:t>
      </w:r>
      <w:r w:rsidR="008B5B1F">
        <w:rPr>
          <w:rFonts w:ascii="David" w:hAnsi="David" w:hint="cs"/>
          <w:b/>
          <w:bCs/>
          <w:sz w:val="26"/>
          <w:szCs w:val="26"/>
          <w:rtl/>
        </w:rPr>
        <w:t xml:space="preserve">, </w:t>
      </w:r>
      <w:r w:rsidRPr="00C64D51">
        <w:rPr>
          <w:rFonts w:ascii="David" w:hAnsi="David"/>
          <w:b/>
          <w:bCs/>
          <w:sz w:val="26"/>
          <w:szCs w:val="26"/>
          <w:rtl/>
        </w:rPr>
        <w:t>'הוצאות כרוכות ושלובות בתהליך הפקת ההכנסה' – הוצאות המשתלבות בתהליך הטבעי של הפקת ההכנסה ובמבנהו הטבעי של מקור ההכנסה, והמהוות חלק בלתי נפרד מהם..."</w:t>
      </w:r>
    </w:p>
    <w:p w:rsidR="001D11B0" w:rsidRPr="00C64D51" w:rsidRDefault="001D11B0" w:rsidP="00934AF5">
      <w:pPr>
        <w:pStyle w:val="ac"/>
        <w:rPr>
          <w:rFonts w:ascii="David" w:hAnsi="David"/>
          <w:b/>
          <w:bCs/>
          <w:noProof w:val="0"/>
          <w:sz w:val="26"/>
          <w:szCs w:val="26"/>
          <w:rtl/>
        </w:rPr>
      </w:pPr>
    </w:p>
    <w:p w:rsidR="00912794" w:rsidRPr="001D11B0" w:rsidRDefault="00345595" w:rsidP="00912794">
      <w:pPr>
        <w:pStyle w:val="ac"/>
        <w:numPr>
          <w:ilvl w:val="0"/>
          <w:numId w:val="2"/>
        </w:numPr>
        <w:spacing w:line="360" w:lineRule="auto"/>
        <w:jc w:val="both"/>
        <w:rPr>
          <w:rFonts w:ascii="Arial" w:hAnsi="Arial"/>
          <w:noProof w:val="0"/>
          <w:sz w:val="26"/>
          <w:szCs w:val="26"/>
        </w:rPr>
      </w:pPr>
      <w:r>
        <w:rPr>
          <w:rFonts w:ascii="Arial" w:hAnsi="Arial" w:hint="cs"/>
          <w:noProof w:val="0"/>
          <w:sz w:val="26"/>
          <w:szCs w:val="26"/>
          <w:rtl/>
        </w:rPr>
        <w:t>אין זה נהיר כיצד תשל</w:t>
      </w:r>
      <w:r w:rsidR="00324CE2" w:rsidRPr="001D11B0">
        <w:rPr>
          <w:rFonts w:ascii="Arial" w:hAnsi="Arial" w:hint="cs"/>
          <w:noProof w:val="0"/>
          <w:sz w:val="26"/>
          <w:szCs w:val="26"/>
          <w:rtl/>
        </w:rPr>
        <w:t>ום עיצום כספי שהוטל בשל אי מינוי מנכ"ל עשוי להיחשב כהוצאה "הכרוכה והשלובה" בתהליך הפקת ההכנס</w:t>
      </w:r>
      <w:r w:rsidR="0010031F">
        <w:rPr>
          <w:rFonts w:ascii="Arial" w:hAnsi="Arial" w:hint="cs"/>
          <w:noProof w:val="0"/>
          <w:sz w:val="26"/>
          <w:szCs w:val="26"/>
          <w:rtl/>
        </w:rPr>
        <w:t>ה</w:t>
      </w:r>
      <w:r w:rsidR="00324CE2" w:rsidRPr="001D11B0">
        <w:rPr>
          <w:rFonts w:ascii="Arial" w:hAnsi="Arial" w:hint="cs"/>
          <w:noProof w:val="0"/>
          <w:sz w:val="26"/>
          <w:szCs w:val="26"/>
          <w:rtl/>
        </w:rPr>
        <w:t xml:space="preserve"> של חברת ביטוח (ואף לא חברת ביטוח </w:t>
      </w:r>
      <w:r w:rsidR="0010031F">
        <w:rPr>
          <w:rFonts w:ascii="Arial" w:hAnsi="Arial" w:hint="cs"/>
          <w:noProof w:val="0"/>
          <w:sz w:val="26"/>
          <w:szCs w:val="26"/>
          <w:rtl/>
        </w:rPr>
        <w:t>ב</w:t>
      </w:r>
      <w:r w:rsidR="00C64D51">
        <w:rPr>
          <w:rFonts w:ascii="Arial" w:hAnsi="Arial" w:hint="cs"/>
          <w:noProof w:val="0"/>
          <w:sz w:val="26"/>
          <w:szCs w:val="26"/>
          <w:rtl/>
        </w:rPr>
        <w:t>תקופת זנ</w:t>
      </w:r>
      <w:r w:rsidR="00324CE2" w:rsidRPr="001D11B0">
        <w:rPr>
          <w:rFonts w:ascii="Arial" w:hAnsi="Arial" w:hint="cs"/>
          <w:noProof w:val="0"/>
          <w:sz w:val="26"/>
          <w:szCs w:val="26"/>
          <w:rtl/>
        </w:rPr>
        <w:t>ב</w:t>
      </w:r>
      <w:r w:rsidR="00912794" w:rsidRPr="001D11B0">
        <w:rPr>
          <w:rFonts w:ascii="Arial" w:hAnsi="Arial" w:hint="cs"/>
          <w:noProof w:val="0"/>
          <w:sz w:val="26"/>
          <w:szCs w:val="26"/>
          <w:rtl/>
        </w:rPr>
        <w:t>).</w:t>
      </w:r>
    </w:p>
    <w:p w:rsidR="00934AF5" w:rsidRPr="001D11B0" w:rsidRDefault="00324CE2" w:rsidP="00912794">
      <w:pPr>
        <w:pStyle w:val="ac"/>
        <w:spacing w:line="360" w:lineRule="auto"/>
        <w:ind w:left="360"/>
        <w:jc w:val="both"/>
        <w:rPr>
          <w:rFonts w:ascii="Arial" w:hAnsi="Arial"/>
          <w:noProof w:val="0"/>
          <w:sz w:val="26"/>
          <w:szCs w:val="26"/>
        </w:rPr>
      </w:pPr>
      <w:r w:rsidRPr="001D11B0">
        <w:rPr>
          <w:rFonts w:ascii="Arial" w:hAnsi="Arial" w:hint="cs"/>
          <w:noProof w:val="0"/>
          <w:sz w:val="26"/>
          <w:szCs w:val="26"/>
          <w:rtl/>
        </w:rPr>
        <w:t xml:space="preserve"> </w:t>
      </w:r>
    </w:p>
    <w:p w:rsidR="00C17CC0" w:rsidRPr="001D11B0" w:rsidRDefault="00324CE2" w:rsidP="0010031F">
      <w:pPr>
        <w:pStyle w:val="ac"/>
        <w:spacing w:line="360" w:lineRule="auto"/>
        <w:ind w:left="360"/>
        <w:jc w:val="both"/>
        <w:rPr>
          <w:rFonts w:ascii="Arial" w:hAnsi="Arial"/>
          <w:noProof w:val="0"/>
          <w:sz w:val="26"/>
          <w:szCs w:val="26"/>
        </w:rPr>
      </w:pPr>
      <w:r w:rsidRPr="001D11B0">
        <w:rPr>
          <w:rFonts w:ascii="Arial" w:hAnsi="Arial" w:hint="cs"/>
          <w:noProof w:val="0"/>
          <w:sz w:val="26"/>
          <w:szCs w:val="26"/>
          <w:rtl/>
        </w:rPr>
        <w:lastRenderedPageBreak/>
        <w:t xml:space="preserve">לא מצאתי מענה של ממש באמירת המערערת לפיה </w:t>
      </w:r>
      <w:r w:rsidR="00C17CC0" w:rsidRPr="001D11B0">
        <w:rPr>
          <w:rFonts w:ascii="Arial" w:hAnsi="Arial" w:hint="cs"/>
          <w:b/>
          <w:bCs/>
          <w:noProof w:val="0"/>
          <w:sz w:val="26"/>
          <w:szCs w:val="26"/>
          <w:rtl/>
        </w:rPr>
        <w:t>"עלות המחלוקת עם הרגולטור בענין זה הייתה שקולה למלוא סכום הקנס, ו</w:t>
      </w:r>
      <w:r w:rsidR="00C64D51">
        <w:rPr>
          <w:rFonts w:ascii="Arial" w:hAnsi="Arial" w:hint="cs"/>
          <w:b/>
          <w:bCs/>
          <w:noProof w:val="0"/>
          <w:sz w:val="26"/>
          <w:szCs w:val="26"/>
          <w:rtl/>
        </w:rPr>
        <w:t>שכרה של המערערת היה יוצא בהפסדה</w:t>
      </w:r>
      <w:r w:rsidR="00C17CC0" w:rsidRPr="001D11B0">
        <w:rPr>
          <w:rFonts w:ascii="Arial" w:hAnsi="Arial" w:hint="cs"/>
          <w:b/>
          <w:bCs/>
          <w:noProof w:val="0"/>
          <w:sz w:val="26"/>
          <w:szCs w:val="26"/>
          <w:rtl/>
        </w:rPr>
        <w:t xml:space="preserve">" </w:t>
      </w:r>
      <w:r w:rsidRPr="001D11B0">
        <w:rPr>
          <w:rFonts w:ascii="Arial" w:hAnsi="Arial" w:hint="cs"/>
          <w:noProof w:val="0"/>
          <w:sz w:val="26"/>
          <w:szCs w:val="26"/>
          <w:rtl/>
        </w:rPr>
        <w:t>(מתוך סעיף 73 לסיכומיה)</w:t>
      </w:r>
      <w:r w:rsidR="003E56D7" w:rsidRPr="001D11B0">
        <w:rPr>
          <w:rFonts w:ascii="Arial" w:hAnsi="Arial" w:hint="cs"/>
          <w:noProof w:val="0"/>
          <w:sz w:val="26"/>
          <w:szCs w:val="26"/>
          <w:rtl/>
        </w:rPr>
        <w:t xml:space="preserve">. </w:t>
      </w:r>
    </w:p>
    <w:p w:rsidR="003E56D7" w:rsidRPr="001D11B0" w:rsidRDefault="003E56D7" w:rsidP="003E56D7">
      <w:pPr>
        <w:pStyle w:val="ac"/>
        <w:spacing w:line="360" w:lineRule="auto"/>
        <w:ind w:left="360"/>
        <w:jc w:val="both"/>
        <w:rPr>
          <w:rFonts w:ascii="Arial" w:hAnsi="Arial"/>
          <w:noProof w:val="0"/>
          <w:sz w:val="26"/>
          <w:szCs w:val="26"/>
          <w:rtl/>
        </w:rPr>
      </w:pPr>
    </w:p>
    <w:p w:rsidR="003E56D7" w:rsidRPr="001D11B0" w:rsidRDefault="003E56D7" w:rsidP="0010031F">
      <w:pPr>
        <w:pStyle w:val="ac"/>
        <w:numPr>
          <w:ilvl w:val="0"/>
          <w:numId w:val="2"/>
        </w:numPr>
        <w:spacing w:line="360" w:lineRule="auto"/>
        <w:jc w:val="both"/>
        <w:rPr>
          <w:rFonts w:ascii="Arial" w:hAnsi="Arial"/>
          <w:noProof w:val="0"/>
          <w:sz w:val="26"/>
          <w:szCs w:val="26"/>
          <w:rtl/>
        </w:rPr>
      </w:pPr>
      <w:r w:rsidRPr="001D11B0">
        <w:rPr>
          <w:rFonts w:ascii="Arial" w:hAnsi="Arial" w:hint="cs"/>
          <w:noProof w:val="0"/>
          <w:sz w:val="26"/>
          <w:szCs w:val="26"/>
          <w:rtl/>
        </w:rPr>
        <w:t xml:space="preserve">הרי </w:t>
      </w:r>
      <w:r w:rsidRPr="001D11B0">
        <w:rPr>
          <w:rFonts w:ascii="Arial" w:hAnsi="Arial" w:hint="cs"/>
          <w:b/>
          <w:bCs/>
          <w:noProof w:val="0"/>
          <w:sz w:val="26"/>
          <w:szCs w:val="26"/>
          <w:rtl/>
        </w:rPr>
        <w:t>העסקת</w:t>
      </w:r>
      <w:r w:rsidRPr="001D11B0">
        <w:rPr>
          <w:rFonts w:ascii="Arial" w:hAnsi="Arial" w:hint="cs"/>
          <w:noProof w:val="0"/>
          <w:sz w:val="26"/>
          <w:szCs w:val="26"/>
          <w:rtl/>
        </w:rPr>
        <w:t xml:space="preserve"> מנכ"ל היא אכן חלק בלתי נפרד (ואף נדרש על פי דין) מ"התהליך הטבעי של הפקת ההכנסה" ומ"מבנהו הטבעי של מקור ההכנסה". כאמור לעיל, חוק החברות אף מדגיש  את חיוניות משרת המנכ"ל לעסקי הפירמה.  אולם</w:t>
      </w:r>
      <w:r w:rsidRPr="001D11B0">
        <w:rPr>
          <w:rFonts w:ascii="Arial" w:hAnsi="Arial" w:hint="cs"/>
          <w:b/>
          <w:bCs/>
          <w:noProof w:val="0"/>
          <w:sz w:val="26"/>
          <w:szCs w:val="26"/>
          <w:rtl/>
        </w:rPr>
        <w:t xml:space="preserve"> </w:t>
      </w:r>
      <w:r w:rsidR="00B5217B" w:rsidRPr="001D11B0">
        <w:rPr>
          <w:rFonts w:ascii="Arial" w:hAnsi="Arial" w:hint="cs"/>
          <w:noProof w:val="0"/>
          <w:sz w:val="26"/>
          <w:szCs w:val="26"/>
          <w:rtl/>
        </w:rPr>
        <w:t>לא כך לגבי</w:t>
      </w:r>
      <w:r w:rsidR="00B5217B" w:rsidRPr="001D11B0">
        <w:rPr>
          <w:rFonts w:ascii="Arial" w:hAnsi="Arial" w:hint="cs"/>
          <w:b/>
          <w:bCs/>
          <w:noProof w:val="0"/>
          <w:sz w:val="26"/>
          <w:szCs w:val="26"/>
          <w:rtl/>
        </w:rPr>
        <w:t xml:space="preserve"> העדר </w:t>
      </w:r>
      <w:r w:rsidR="00B5217B" w:rsidRPr="001D11B0">
        <w:rPr>
          <w:rFonts w:ascii="Arial" w:hAnsi="Arial" w:hint="cs"/>
          <w:noProof w:val="0"/>
          <w:sz w:val="26"/>
          <w:szCs w:val="26"/>
          <w:rtl/>
        </w:rPr>
        <w:t xml:space="preserve">העסקת מנכ"ל ותשלום הסנקציה הנובע ממחדל זה (אינני נדרש לדינן של הוצאות מסוגים אחרים שעשויות להיות קשורות להעדר מנכ"ל, למשל הוצאות שהוצאו בקשר </w:t>
      </w:r>
      <w:r w:rsidR="00B5217B" w:rsidRPr="001D11B0">
        <w:rPr>
          <w:rFonts w:ascii="Arial" w:hAnsi="Arial" w:hint="cs"/>
          <w:b/>
          <w:bCs/>
          <w:noProof w:val="0"/>
          <w:sz w:val="26"/>
          <w:szCs w:val="26"/>
          <w:rtl/>
        </w:rPr>
        <w:t xml:space="preserve">לאיתורו </w:t>
      </w:r>
      <w:r w:rsidR="00B5217B" w:rsidRPr="001D11B0">
        <w:rPr>
          <w:rFonts w:ascii="Arial" w:hAnsi="Arial" w:hint="cs"/>
          <w:noProof w:val="0"/>
          <w:sz w:val="26"/>
          <w:szCs w:val="26"/>
          <w:rtl/>
        </w:rPr>
        <w:t xml:space="preserve">של מנכ"ל חדש). </w:t>
      </w:r>
    </w:p>
    <w:p w:rsidR="00B5217B" w:rsidRPr="001D11B0" w:rsidRDefault="00B5217B" w:rsidP="003E56D7">
      <w:pPr>
        <w:pStyle w:val="ac"/>
        <w:spacing w:line="360" w:lineRule="auto"/>
        <w:ind w:left="360"/>
        <w:jc w:val="both"/>
        <w:rPr>
          <w:rFonts w:ascii="Arial" w:hAnsi="Arial"/>
          <w:noProof w:val="0"/>
          <w:sz w:val="26"/>
          <w:szCs w:val="26"/>
          <w:rtl/>
        </w:rPr>
      </w:pPr>
    </w:p>
    <w:p w:rsidR="00B5217B" w:rsidRPr="001D11B0" w:rsidRDefault="00C64D51" w:rsidP="00C64D51">
      <w:pPr>
        <w:pStyle w:val="ac"/>
        <w:spacing w:line="360" w:lineRule="auto"/>
        <w:ind w:left="360"/>
        <w:jc w:val="both"/>
        <w:rPr>
          <w:rFonts w:ascii="Arial" w:hAnsi="Arial"/>
          <w:noProof w:val="0"/>
          <w:sz w:val="26"/>
          <w:szCs w:val="26"/>
          <w:rtl/>
        </w:rPr>
      </w:pPr>
      <w:r>
        <w:rPr>
          <w:rFonts w:ascii="Arial" w:hAnsi="Arial" w:hint="cs"/>
          <w:noProof w:val="0"/>
          <w:sz w:val="26"/>
          <w:szCs w:val="26"/>
          <w:rtl/>
        </w:rPr>
        <w:t xml:space="preserve">כמו כן, </w:t>
      </w:r>
      <w:r w:rsidR="00B5217B" w:rsidRPr="001D11B0">
        <w:rPr>
          <w:rFonts w:ascii="Arial" w:hAnsi="Arial" w:hint="cs"/>
          <w:noProof w:val="0"/>
          <w:sz w:val="26"/>
          <w:szCs w:val="26"/>
          <w:rtl/>
        </w:rPr>
        <w:t xml:space="preserve">המקרה הנדון שונה מאותן דוגמאות, המועלות לעתים בפסיקה ובספרות המקצועית, </w:t>
      </w:r>
      <w:r w:rsidR="00BF56F7">
        <w:rPr>
          <w:rFonts w:ascii="Arial" w:hAnsi="Arial" w:hint="cs"/>
          <w:noProof w:val="0"/>
          <w:sz w:val="26"/>
          <w:szCs w:val="26"/>
          <w:rtl/>
        </w:rPr>
        <w:t>בהן</w:t>
      </w:r>
      <w:r w:rsidR="00B5217B" w:rsidRPr="001D11B0">
        <w:rPr>
          <w:rFonts w:ascii="Arial" w:hAnsi="Arial" w:hint="cs"/>
          <w:noProof w:val="0"/>
          <w:sz w:val="26"/>
          <w:szCs w:val="26"/>
          <w:rtl/>
        </w:rPr>
        <w:t xml:space="preserve"> פעילות מסחרית שהיא לכל הדעות כרוכה ושלובה בהפקת ההכנסה</w:t>
      </w:r>
      <w:r w:rsidR="00D0282F">
        <w:rPr>
          <w:rFonts w:ascii="Arial" w:hAnsi="Arial" w:hint="cs"/>
          <w:noProof w:val="0"/>
          <w:sz w:val="26"/>
          <w:szCs w:val="26"/>
          <w:rtl/>
        </w:rPr>
        <w:t>,</w:t>
      </w:r>
      <w:r w:rsidR="00B5217B" w:rsidRPr="001D11B0">
        <w:rPr>
          <w:rFonts w:ascii="Arial" w:hAnsi="Arial" w:hint="cs"/>
          <w:noProof w:val="0"/>
          <w:sz w:val="26"/>
          <w:szCs w:val="26"/>
          <w:rtl/>
        </w:rPr>
        <w:t xml:space="preserve"> נעשית </w:t>
      </w:r>
      <w:r w:rsidR="00B5217B" w:rsidRPr="00C64D51">
        <w:rPr>
          <w:rFonts w:ascii="Arial" w:hAnsi="Arial" w:hint="cs"/>
          <w:b/>
          <w:bCs/>
          <w:noProof w:val="0"/>
          <w:sz w:val="26"/>
          <w:szCs w:val="26"/>
          <w:rtl/>
        </w:rPr>
        <w:t>באופן</w:t>
      </w:r>
      <w:r w:rsidR="00B5217B" w:rsidRPr="001D11B0">
        <w:rPr>
          <w:rFonts w:ascii="Arial" w:hAnsi="Arial" w:hint="cs"/>
          <w:noProof w:val="0"/>
          <w:sz w:val="26"/>
          <w:szCs w:val="26"/>
          <w:rtl/>
        </w:rPr>
        <w:t xml:space="preserve"> הגורר הטלת סנקציה</w:t>
      </w:r>
      <w:r w:rsidR="00D0282F">
        <w:rPr>
          <w:rFonts w:ascii="Arial" w:hAnsi="Arial" w:hint="cs"/>
          <w:noProof w:val="0"/>
          <w:sz w:val="26"/>
          <w:szCs w:val="26"/>
          <w:rtl/>
        </w:rPr>
        <w:t xml:space="preserve"> </w:t>
      </w:r>
      <w:r w:rsidR="00D0282F" w:rsidRPr="001D11B0">
        <w:rPr>
          <w:rFonts w:ascii="Arial" w:hAnsi="Arial" w:hint="cs"/>
          <w:noProof w:val="0"/>
          <w:sz w:val="26"/>
          <w:szCs w:val="26"/>
          <w:rtl/>
        </w:rPr>
        <w:t xml:space="preserve">(למשל, הפעלת משאיות בעסק של משלוחים  והעמדתן במקומות </w:t>
      </w:r>
      <w:r w:rsidR="00D0282F">
        <w:rPr>
          <w:rFonts w:ascii="Arial" w:hAnsi="Arial" w:hint="cs"/>
          <w:noProof w:val="0"/>
          <w:sz w:val="26"/>
          <w:szCs w:val="26"/>
          <w:rtl/>
        </w:rPr>
        <w:t>בהם החנייה אסורה</w:t>
      </w:r>
      <w:r>
        <w:rPr>
          <w:rFonts w:ascii="Arial" w:hAnsi="Arial" w:hint="cs"/>
          <w:noProof w:val="0"/>
          <w:sz w:val="26"/>
          <w:szCs w:val="26"/>
          <w:rtl/>
        </w:rPr>
        <w:t>,</w:t>
      </w:r>
      <w:r w:rsidR="00D0282F">
        <w:rPr>
          <w:rFonts w:ascii="Arial" w:hAnsi="Arial" w:hint="cs"/>
          <w:noProof w:val="0"/>
          <w:sz w:val="26"/>
          <w:szCs w:val="26"/>
          <w:rtl/>
        </w:rPr>
        <w:t xml:space="preserve"> אגב קבלת </w:t>
      </w:r>
      <w:r w:rsidR="00B5217B" w:rsidRPr="001D11B0">
        <w:rPr>
          <w:rFonts w:ascii="Arial" w:hAnsi="Arial" w:hint="cs"/>
          <w:noProof w:val="0"/>
          <w:sz w:val="26"/>
          <w:szCs w:val="26"/>
          <w:rtl/>
        </w:rPr>
        <w:t>דו</w:t>
      </w:r>
      <w:r w:rsidR="00D0282F">
        <w:rPr>
          <w:rFonts w:ascii="Arial" w:hAnsi="Arial" w:hint="cs"/>
          <w:noProof w:val="0"/>
          <w:sz w:val="26"/>
          <w:szCs w:val="26"/>
          <w:rtl/>
        </w:rPr>
        <w:t>"</w:t>
      </w:r>
      <w:r w:rsidR="00B5217B" w:rsidRPr="001D11B0">
        <w:rPr>
          <w:rFonts w:ascii="Arial" w:hAnsi="Arial" w:hint="cs"/>
          <w:noProof w:val="0"/>
          <w:sz w:val="26"/>
          <w:szCs w:val="26"/>
          <w:rtl/>
        </w:rPr>
        <w:t>חות</w:t>
      </w:r>
      <w:r>
        <w:rPr>
          <w:rFonts w:ascii="Arial" w:hAnsi="Arial" w:hint="cs"/>
          <w:noProof w:val="0"/>
          <w:sz w:val="26"/>
          <w:szCs w:val="26"/>
          <w:rtl/>
        </w:rPr>
        <w:t>)</w:t>
      </w:r>
      <w:r w:rsidR="00D0282F">
        <w:rPr>
          <w:rFonts w:ascii="Arial" w:hAnsi="Arial" w:hint="cs"/>
          <w:noProof w:val="0"/>
          <w:sz w:val="26"/>
          <w:szCs w:val="26"/>
          <w:rtl/>
        </w:rPr>
        <w:t>.</w:t>
      </w:r>
      <w:r w:rsidR="00B5217B" w:rsidRPr="001D11B0">
        <w:rPr>
          <w:rFonts w:ascii="Arial" w:hAnsi="Arial" w:hint="cs"/>
          <w:noProof w:val="0"/>
          <w:sz w:val="26"/>
          <w:szCs w:val="26"/>
          <w:rtl/>
        </w:rPr>
        <w:t xml:space="preserve"> או אז עוברים למבחן השני ובוחנים את האופי העונשי של הסנקציה המדוברת. כאן הקשר הע</w:t>
      </w:r>
      <w:r w:rsidR="00BF56F7">
        <w:rPr>
          <w:rFonts w:ascii="Arial" w:hAnsi="Arial" w:hint="cs"/>
          <w:noProof w:val="0"/>
          <w:sz w:val="26"/>
          <w:szCs w:val="26"/>
          <w:rtl/>
        </w:rPr>
        <w:t>סקי הנדרש (האינצידנטליות) בין אי</w:t>
      </w:r>
      <w:r>
        <w:rPr>
          <w:rFonts w:ascii="Arial" w:hAnsi="Arial" w:hint="cs"/>
          <w:noProof w:val="0"/>
          <w:sz w:val="26"/>
          <w:szCs w:val="26"/>
          <w:rtl/>
        </w:rPr>
        <w:t>-</w:t>
      </w:r>
      <w:r w:rsidR="00B5217B" w:rsidRPr="001D11B0">
        <w:rPr>
          <w:rFonts w:ascii="Arial" w:hAnsi="Arial" w:hint="cs"/>
          <w:noProof w:val="0"/>
          <w:sz w:val="26"/>
          <w:szCs w:val="26"/>
          <w:rtl/>
        </w:rPr>
        <w:t xml:space="preserve">העסקת מנכ"ל ובין ניהול פעילותה של חברת ביטוח נותר בגדר תעלומה. </w:t>
      </w:r>
    </w:p>
    <w:p w:rsidR="00020709" w:rsidRPr="001D11B0" w:rsidRDefault="00020709" w:rsidP="003E56D7">
      <w:pPr>
        <w:pStyle w:val="ac"/>
        <w:spacing w:line="360" w:lineRule="auto"/>
        <w:ind w:left="360"/>
        <w:jc w:val="both"/>
        <w:rPr>
          <w:rFonts w:ascii="Arial" w:hAnsi="Arial"/>
          <w:noProof w:val="0"/>
          <w:sz w:val="26"/>
          <w:szCs w:val="26"/>
          <w:rtl/>
        </w:rPr>
      </w:pPr>
    </w:p>
    <w:p w:rsidR="00020709" w:rsidRPr="001D11B0" w:rsidRDefault="00020709" w:rsidP="003E56D7">
      <w:pPr>
        <w:pStyle w:val="ac"/>
        <w:spacing w:line="360" w:lineRule="auto"/>
        <w:ind w:left="360"/>
        <w:jc w:val="both"/>
        <w:rPr>
          <w:rFonts w:ascii="Arial" w:hAnsi="Arial"/>
          <w:noProof w:val="0"/>
          <w:sz w:val="26"/>
          <w:szCs w:val="26"/>
          <w:rtl/>
        </w:rPr>
      </w:pPr>
      <w:r w:rsidRPr="001D11B0">
        <w:rPr>
          <w:rFonts w:ascii="Arial" w:hAnsi="Arial" w:hint="cs"/>
          <w:noProof w:val="0"/>
          <w:sz w:val="26"/>
          <w:szCs w:val="26"/>
          <w:rtl/>
        </w:rPr>
        <w:t>למעשה די בכך שהמערערת לא הרימה את נ</w:t>
      </w:r>
      <w:r w:rsidR="00D0282F">
        <w:rPr>
          <w:rFonts w:ascii="Arial" w:hAnsi="Arial" w:hint="cs"/>
          <w:noProof w:val="0"/>
          <w:sz w:val="26"/>
          <w:szCs w:val="26"/>
          <w:rtl/>
        </w:rPr>
        <w:t xml:space="preserve">טל השכנוע המוטל עליה בהיבט זה </w:t>
      </w:r>
      <w:r w:rsidRPr="001D11B0">
        <w:rPr>
          <w:rFonts w:ascii="Arial" w:hAnsi="Arial" w:hint="cs"/>
          <w:noProof w:val="0"/>
          <w:sz w:val="26"/>
          <w:szCs w:val="26"/>
          <w:rtl/>
        </w:rPr>
        <w:t>כדי לחרוץ את גורל ניכוי</w:t>
      </w:r>
      <w:r w:rsidR="00D0282F">
        <w:rPr>
          <w:rFonts w:ascii="Arial" w:hAnsi="Arial" w:hint="cs"/>
          <w:noProof w:val="0"/>
          <w:sz w:val="26"/>
          <w:szCs w:val="26"/>
          <w:rtl/>
        </w:rPr>
        <w:t xml:space="preserve"> ה</w:t>
      </w:r>
      <w:r w:rsidRPr="001D11B0">
        <w:rPr>
          <w:rFonts w:ascii="Arial" w:hAnsi="Arial" w:hint="cs"/>
          <w:noProof w:val="0"/>
          <w:sz w:val="26"/>
          <w:szCs w:val="26"/>
          <w:rtl/>
        </w:rPr>
        <w:t xml:space="preserve">הוצאה. </w:t>
      </w:r>
    </w:p>
    <w:p w:rsidR="00020709" w:rsidRPr="001D11B0" w:rsidRDefault="00020709" w:rsidP="003E56D7">
      <w:pPr>
        <w:pStyle w:val="ac"/>
        <w:spacing w:line="360" w:lineRule="auto"/>
        <w:ind w:left="360"/>
        <w:jc w:val="both"/>
        <w:rPr>
          <w:rFonts w:ascii="Arial" w:hAnsi="Arial"/>
          <w:noProof w:val="0"/>
          <w:sz w:val="26"/>
          <w:szCs w:val="26"/>
          <w:rtl/>
        </w:rPr>
      </w:pPr>
    </w:p>
    <w:p w:rsidR="00020709" w:rsidRPr="001D11B0" w:rsidRDefault="00020709" w:rsidP="003E56D7">
      <w:pPr>
        <w:pStyle w:val="ac"/>
        <w:spacing w:line="360" w:lineRule="auto"/>
        <w:ind w:left="360"/>
        <w:jc w:val="both"/>
        <w:rPr>
          <w:rFonts w:ascii="Arial" w:hAnsi="Arial"/>
          <w:noProof w:val="0"/>
          <w:sz w:val="26"/>
          <w:szCs w:val="26"/>
          <w:rtl/>
        </w:rPr>
      </w:pPr>
      <w:r w:rsidRPr="001D11B0">
        <w:rPr>
          <w:rFonts w:ascii="Arial" w:hAnsi="Arial" w:hint="cs"/>
          <w:noProof w:val="0"/>
          <w:sz w:val="26"/>
          <w:szCs w:val="26"/>
          <w:rtl/>
        </w:rPr>
        <w:t xml:space="preserve">בכל זאת אפנה מיד למבחן השני. </w:t>
      </w:r>
    </w:p>
    <w:p w:rsidR="00020709" w:rsidRPr="001D11B0" w:rsidRDefault="00020709" w:rsidP="003E56D7">
      <w:pPr>
        <w:pStyle w:val="ac"/>
        <w:spacing w:line="360" w:lineRule="auto"/>
        <w:ind w:left="360"/>
        <w:jc w:val="both"/>
        <w:rPr>
          <w:rFonts w:ascii="Arial" w:hAnsi="Arial"/>
          <w:noProof w:val="0"/>
          <w:sz w:val="26"/>
          <w:szCs w:val="26"/>
          <w:rtl/>
        </w:rPr>
      </w:pPr>
    </w:p>
    <w:p w:rsidR="003E56D7" w:rsidRPr="001D11B0" w:rsidRDefault="00020709" w:rsidP="00A85599">
      <w:pPr>
        <w:pStyle w:val="ac"/>
        <w:numPr>
          <w:ilvl w:val="0"/>
          <w:numId w:val="2"/>
        </w:numPr>
        <w:spacing w:line="360" w:lineRule="auto"/>
        <w:jc w:val="both"/>
        <w:rPr>
          <w:rFonts w:ascii="Arial" w:hAnsi="Arial"/>
          <w:noProof w:val="0"/>
          <w:sz w:val="26"/>
          <w:szCs w:val="26"/>
        </w:rPr>
      </w:pPr>
      <w:r w:rsidRPr="001D11B0">
        <w:rPr>
          <w:rFonts w:ascii="Arial" w:hAnsi="Arial" w:hint="cs"/>
          <w:noProof w:val="0"/>
          <w:sz w:val="26"/>
          <w:szCs w:val="26"/>
          <w:rtl/>
        </w:rPr>
        <w:t xml:space="preserve">ההלכה הנוהגת בסוגיית אי התרת </w:t>
      </w:r>
      <w:r w:rsidR="00D0282F">
        <w:rPr>
          <w:rFonts w:ascii="Arial" w:hAnsi="Arial" w:hint="cs"/>
          <w:noProof w:val="0"/>
          <w:sz w:val="26"/>
          <w:szCs w:val="26"/>
          <w:rtl/>
        </w:rPr>
        <w:t xml:space="preserve">תשלום </w:t>
      </w:r>
      <w:r w:rsidRPr="001D11B0">
        <w:rPr>
          <w:rFonts w:ascii="Arial" w:hAnsi="Arial" w:hint="cs"/>
          <w:noProof w:val="0"/>
          <w:sz w:val="26"/>
          <w:szCs w:val="26"/>
          <w:rtl/>
        </w:rPr>
        <w:t xml:space="preserve">חיוב עונשי כהוצאה סוכמה בחוות דעתו של כבוד המשנה לנשיאה רובינשטיין בע"א 4157/13 </w:t>
      </w:r>
      <w:r w:rsidRPr="001D11B0">
        <w:rPr>
          <w:rFonts w:ascii="Arial" w:hAnsi="Arial" w:hint="cs"/>
          <w:b/>
          <w:bCs/>
          <w:noProof w:val="0"/>
          <w:sz w:val="26"/>
          <w:szCs w:val="26"/>
          <w:rtl/>
        </w:rPr>
        <w:t>דמארי ואח' נ' פקיד שומה רחובות ואח'</w:t>
      </w:r>
      <w:r w:rsidRPr="001D11B0">
        <w:rPr>
          <w:rFonts w:ascii="Arial" w:hAnsi="Arial" w:hint="cs"/>
          <w:noProof w:val="0"/>
          <w:sz w:val="26"/>
          <w:szCs w:val="26"/>
          <w:rtl/>
        </w:rPr>
        <w:t xml:space="preserve"> (ניתן </w:t>
      </w:r>
      <w:r w:rsidR="00D71D5D" w:rsidRPr="001D11B0">
        <w:rPr>
          <w:rFonts w:ascii="Arial" w:hAnsi="Arial" w:hint="cs"/>
          <w:noProof w:val="0"/>
          <w:sz w:val="26"/>
          <w:szCs w:val="26"/>
          <w:rtl/>
        </w:rPr>
        <w:t>ביום 3.2.2015):</w:t>
      </w:r>
    </w:p>
    <w:p w:rsidR="00D71D5D" w:rsidRPr="001D11B0" w:rsidRDefault="00D71D5D" w:rsidP="00D71D5D">
      <w:pPr>
        <w:pStyle w:val="ac"/>
        <w:spacing w:line="360" w:lineRule="auto"/>
        <w:ind w:left="360"/>
        <w:jc w:val="both"/>
        <w:rPr>
          <w:rFonts w:ascii="Arial" w:hAnsi="Arial"/>
          <w:noProof w:val="0"/>
          <w:sz w:val="26"/>
          <w:szCs w:val="26"/>
          <w:rtl/>
        </w:rPr>
      </w:pPr>
    </w:p>
    <w:p w:rsidR="00D71D5D" w:rsidRPr="001D11B0" w:rsidRDefault="00D71D5D" w:rsidP="00D71D5D">
      <w:pPr>
        <w:pStyle w:val="ac"/>
        <w:spacing w:line="360" w:lineRule="auto"/>
        <w:ind w:left="1134" w:right="567"/>
        <w:jc w:val="both"/>
        <w:rPr>
          <w:rFonts w:ascii="Arial" w:hAnsi="Arial"/>
          <w:b/>
          <w:bCs/>
          <w:noProof w:val="0"/>
          <w:sz w:val="26"/>
          <w:szCs w:val="26"/>
        </w:rPr>
      </w:pPr>
      <w:r w:rsidRPr="001D11B0">
        <w:rPr>
          <w:rFonts w:ascii="Arial" w:hAnsi="Arial" w:hint="cs"/>
          <w:b/>
          <w:bCs/>
          <w:noProof w:val="0"/>
          <w:sz w:val="26"/>
          <w:szCs w:val="26"/>
          <w:rtl/>
        </w:rPr>
        <w:lastRenderedPageBreak/>
        <w:t>"כפי שנראה, הטעם העקרוני ביסוד האיסור על ניכוי קנסות, בין שהוא יציר הפסיקה ובין שהוא יציר החוק, הוא כי מתן היתר לכך עלול לפגוע במדיניות הציבורית שביסוד הטלת הקנס ולהב</w:t>
      </w:r>
      <w:r w:rsidR="00771DE5">
        <w:rPr>
          <w:rFonts w:ascii="Arial" w:hAnsi="Arial" w:hint="cs"/>
          <w:b/>
          <w:bCs/>
          <w:noProof w:val="0"/>
          <w:sz w:val="26"/>
          <w:szCs w:val="26"/>
          <w:rtl/>
        </w:rPr>
        <w:t>יא להשתתפות הציבור במימון הקנס.</w:t>
      </w:r>
    </w:p>
    <w:p w:rsidR="00987C12" w:rsidRPr="001D11B0" w:rsidRDefault="000520FB" w:rsidP="000520FB">
      <w:pPr>
        <w:spacing w:line="360" w:lineRule="auto"/>
        <w:ind w:left="720" w:right="567" w:firstLine="360"/>
        <w:jc w:val="both"/>
        <w:rPr>
          <w:rFonts w:ascii="Arial" w:hAnsi="Arial"/>
          <w:b/>
          <w:bCs/>
          <w:noProof w:val="0"/>
          <w:sz w:val="26"/>
          <w:szCs w:val="26"/>
          <w:rtl/>
        </w:rPr>
      </w:pPr>
      <w:r>
        <w:rPr>
          <w:rFonts w:ascii="Arial" w:hAnsi="Arial" w:hint="cs"/>
          <w:b/>
          <w:bCs/>
          <w:noProof w:val="0"/>
          <w:sz w:val="26"/>
          <w:szCs w:val="26"/>
          <w:rtl/>
        </w:rPr>
        <w:t xml:space="preserve"> </w:t>
      </w:r>
      <w:r w:rsidR="00D71D5D" w:rsidRPr="001D11B0">
        <w:rPr>
          <w:rFonts w:ascii="Arial" w:hAnsi="Arial" w:hint="cs"/>
          <w:b/>
          <w:bCs/>
          <w:noProof w:val="0"/>
          <w:sz w:val="26"/>
          <w:szCs w:val="26"/>
          <w:rtl/>
        </w:rPr>
        <w:t>...</w:t>
      </w:r>
    </w:p>
    <w:p w:rsidR="00987C12" w:rsidRPr="001D11B0" w:rsidRDefault="00987C12" w:rsidP="00D71D5D">
      <w:pPr>
        <w:spacing w:line="360" w:lineRule="auto"/>
        <w:ind w:left="1134" w:right="567"/>
        <w:jc w:val="both"/>
        <w:rPr>
          <w:rFonts w:ascii="Arial" w:hAnsi="Arial"/>
          <w:b/>
          <w:bCs/>
          <w:noProof w:val="0"/>
          <w:sz w:val="26"/>
          <w:szCs w:val="26"/>
          <w:rtl/>
        </w:rPr>
      </w:pPr>
      <w:r w:rsidRPr="001D11B0">
        <w:rPr>
          <w:rFonts w:ascii="Arial" w:hAnsi="Arial" w:hint="cs"/>
          <w:b/>
          <w:bCs/>
          <w:noProof w:val="0"/>
          <w:sz w:val="26"/>
          <w:szCs w:val="26"/>
          <w:rtl/>
        </w:rPr>
        <w:t>...ככל שהתשלום הוא באופיו 'אזרחי-תרופתי', נקודת המוצא</w:t>
      </w:r>
      <w:r w:rsidR="00771DE5">
        <w:rPr>
          <w:rFonts w:ascii="Arial" w:hAnsi="Arial" w:hint="cs"/>
          <w:b/>
          <w:bCs/>
          <w:noProof w:val="0"/>
          <w:sz w:val="26"/>
          <w:szCs w:val="26"/>
          <w:rtl/>
        </w:rPr>
        <w:t xml:space="preserve"> היא שיש להתירו כהוצאה, באשר אין</w:t>
      </w:r>
      <w:r w:rsidR="00DD77D0">
        <w:rPr>
          <w:rFonts w:ascii="Arial" w:hAnsi="Arial" w:hint="cs"/>
          <w:b/>
          <w:bCs/>
          <w:noProof w:val="0"/>
          <w:sz w:val="26"/>
          <w:szCs w:val="26"/>
          <w:rtl/>
        </w:rPr>
        <w:t xml:space="preserve"> תקנת הציבור שולל</w:t>
      </w:r>
      <w:r w:rsidR="00771DE5">
        <w:rPr>
          <w:rFonts w:ascii="Arial" w:hAnsi="Arial" w:hint="cs"/>
          <w:b/>
          <w:bCs/>
          <w:noProof w:val="0"/>
          <w:sz w:val="26"/>
          <w:szCs w:val="26"/>
          <w:rtl/>
        </w:rPr>
        <w:t xml:space="preserve">ת ניכוי זה; ואילו אם הוא </w:t>
      </w:r>
      <w:r w:rsidRPr="001D11B0">
        <w:rPr>
          <w:rFonts w:ascii="Arial" w:hAnsi="Arial" w:hint="cs"/>
          <w:b/>
          <w:bCs/>
          <w:noProof w:val="0"/>
          <w:sz w:val="26"/>
          <w:szCs w:val="26"/>
          <w:rtl/>
        </w:rPr>
        <w:t xml:space="preserve"> 'עונשי-הרתעתי' בטבעו, אין להתיר את ניכויו כהוצאה, שכן אין לגרוע ממידת ההכבדה שביקש המחוקק לגרום לעבריין, ובאופן זה 'ליטול מן העוקץ' שבעונש.</w:t>
      </w:r>
    </w:p>
    <w:p w:rsidR="00E36ADC" w:rsidRPr="001D11B0" w:rsidRDefault="00D71D5D" w:rsidP="00D71D5D">
      <w:pPr>
        <w:spacing w:line="360" w:lineRule="auto"/>
        <w:ind w:left="1134" w:right="567"/>
        <w:jc w:val="both"/>
        <w:rPr>
          <w:rFonts w:ascii="Arial" w:hAnsi="Arial"/>
          <w:b/>
          <w:bCs/>
          <w:noProof w:val="0"/>
          <w:sz w:val="26"/>
          <w:szCs w:val="26"/>
          <w:rtl/>
        </w:rPr>
      </w:pPr>
      <w:r w:rsidRPr="001D11B0">
        <w:rPr>
          <w:rFonts w:ascii="Arial" w:hAnsi="Arial" w:hint="cs"/>
          <w:b/>
          <w:bCs/>
          <w:noProof w:val="0"/>
          <w:sz w:val="26"/>
          <w:szCs w:val="26"/>
          <w:rtl/>
        </w:rPr>
        <w:t>...</w:t>
      </w:r>
    </w:p>
    <w:p w:rsidR="00987C12" w:rsidRPr="001D11B0" w:rsidRDefault="00987C12" w:rsidP="00D71D5D">
      <w:pPr>
        <w:spacing w:line="360" w:lineRule="auto"/>
        <w:ind w:left="1134" w:right="567"/>
        <w:jc w:val="both"/>
        <w:rPr>
          <w:rFonts w:ascii="Arial" w:hAnsi="Arial"/>
          <w:b/>
          <w:bCs/>
          <w:noProof w:val="0"/>
          <w:sz w:val="26"/>
          <w:szCs w:val="26"/>
          <w:rtl/>
        </w:rPr>
      </w:pPr>
      <w:r w:rsidRPr="001D11B0">
        <w:rPr>
          <w:rFonts w:ascii="Arial" w:hAnsi="Arial" w:hint="cs"/>
          <w:b/>
          <w:bCs/>
          <w:noProof w:val="0"/>
          <w:sz w:val="26"/>
          <w:szCs w:val="26"/>
          <w:rtl/>
        </w:rPr>
        <w:t xml:space="preserve">בסיכומם של דברים נראה, כי ההלכה העקרונית הנוהגת בישראל היא, שאין לאפשר לנישום לנכות קנסות בעלי אופי עונשי שהוטלו מטעם המדינה, שכן יש בכך משום ריכוך הקנס וסיכול פעלו. ראינו, כי כאשר קיים ספק לגבי תשלום מסוים שהושת על הנישום בעקבות מעשה בלתי-חוקי ושלגביו מתבקש הניכוי </w:t>
      </w:r>
      <w:r w:rsidRPr="001D11B0">
        <w:rPr>
          <w:rFonts w:ascii="Arial" w:hAnsi="Arial"/>
          <w:b/>
          <w:bCs/>
          <w:noProof w:val="0"/>
          <w:sz w:val="26"/>
          <w:szCs w:val="26"/>
          <w:rtl/>
        </w:rPr>
        <w:t>–</w:t>
      </w:r>
      <w:r w:rsidRPr="001D11B0">
        <w:rPr>
          <w:rFonts w:ascii="Arial" w:hAnsi="Arial" w:hint="cs"/>
          <w:b/>
          <w:bCs/>
          <w:noProof w:val="0"/>
          <w:sz w:val="26"/>
          <w:szCs w:val="26"/>
          <w:rtl/>
        </w:rPr>
        <w:t xml:space="preserve"> קרי, האם מהוה הוא קנס האסור </w:t>
      </w:r>
      <w:r w:rsidR="00E36ADC" w:rsidRPr="001D11B0">
        <w:rPr>
          <w:rFonts w:ascii="Arial" w:hAnsi="Arial" w:hint="cs"/>
          <w:b/>
          <w:bCs/>
          <w:noProof w:val="0"/>
          <w:sz w:val="26"/>
          <w:szCs w:val="26"/>
          <w:rtl/>
        </w:rPr>
        <w:t>בניכוי,  יש לברר את אופיו: האם הוא עונשי או תרופתי בעיקרו, והאם מתן אפשרות לנכות את התשלום יסכל את</w:t>
      </w:r>
      <w:r w:rsidR="00771DE5">
        <w:rPr>
          <w:rFonts w:ascii="Arial" w:hAnsi="Arial" w:hint="cs"/>
          <w:b/>
          <w:bCs/>
          <w:noProof w:val="0"/>
          <w:sz w:val="26"/>
          <w:szCs w:val="26"/>
          <w:rtl/>
        </w:rPr>
        <w:t xml:space="preserve"> המדיניות הציבורית שביסוד הטלתו</w:t>
      </w:r>
      <w:r w:rsidR="00E36ADC" w:rsidRPr="001D11B0">
        <w:rPr>
          <w:rFonts w:ascii="Arial" w:hAnsi="Arial" w:hint="cs"/>
          <w:b/>
          <w:bCs/>
          <w:noProof w:val="0"/>
          <w:sz w:val="26"/>
          <w:szCs w:val="26"/>
          <w:rtl/>
        </w:rPr>
        <w:t xml:space="preserve">." </w:t>
      </w:r>
    </w:p>
    <w:p w:rsidR="00D71D5D" w:rsidRPr="001D11B0" w:rsidRDefault="00D71D5D" w:rsidP="00D71D5D">
      <w:pPr>
        <w:spacing w:line="360" w:lineRule="auto"/>
        <w:ind w:left="1134" w:right="567"/>
        <w:jc w:val="both"/>
        <w:rPr>
          <w:rFonts w:ascii="Arial" w:hAnsi="Arial"/>
          <w:noProof w:val="0"/>
          <w:sz w:val="26"/>
          <w:szCs w:val="26"/>
          <w:rtl/>
        </w:rPr>
      </w:pPr>
      <w:r w:rsidRPr="001D11B0">
        <w:rPr>
          <w:rFonts w:ascii="Arial" w:hAnsi="Arial" w:hint="cs"/>
          <w:noProof w:val="0"/>
          <w:sz w:val="26"/>
          <w:szCs w:val="26"/>
          <w:rtl/>
        </w:rPr>
        <w:t>(מתוך סעיפים פ"ו, פ"ט ו- צ' לפסק הדין)</w:t>
      </w:r>
    </w:p>
    <w:p w:rsidR="00831722" w:rsidRPr="001D11B0" w:rsidRDefault="00831722" w:rsidP="00831722">
      <w:pPr>
        <w:pStyle w:val="ac"/>
        <w:spacing w:line="360" w:lineRule="auto"/>
        <w:ind w:left="360"/>
        <w:jc w:val="both"/>
        <w:rPr>
          <w:rFonts w:ascii="Arial" w:hAnsi="Arial"/>
          <w:noProof w:val="0"/>
          <w:sz w:val="26"/>
          <w:szCs w:val="26"/>
          <w:rtl/>
        </w:rPr>
      </w:pPr>
    </w:p>
    <w:p w:rsidR="00831722" w:rsidRPr="001D11B0" w:rsidRDefault="00831722" w:rsidP="00D0282F">
      <w:pPr>
        <w:pStyle w:val="ac"/>
        <w:spacing w:line="360" w:lineRule="auto"/>
        <w:ind w:left="360"/>
        <w:jc w:val="both"/>
        <w:rPr>
          <w:rFonts w:ascii="Arial" w:hAnsi="Arial"/>
          <w:noProof w:val="0"/>
          <w:sz w:val="26"/>
          <w:szCs w:val="26"/>
          <w:rtl/>
        </w:rPr>
      </w:pPr>
      <w:r w:rsidRPr="001D11B0">
        <w:rPr>
          <w:rFonts w:ascii="Arial" w:hAnsi="Arial" w:hint="cs"/>
          <w:noProof w:val="0"/>
          <w:sz w:val="26"/>
          <w:szCs w:val="26"/>
          <w:rtl/>
        </w:rPr>
        <w:t>הלכה זו ת</w:t>
      </w:r>
      <w:r w:rsidR="00D0282F">
        <w:rPr>
          <w:rFonts w:ascii="Arial" w:hAnsi="Arial" w:hint="cs"/>
          <w:noProof w:val="0"/>
          <w:sz w:val="26"/>
          <w:szCs w:val="26"/>
          <w:rtl/>
        </w:rPr>
        <w:t>ומ</w:t>
      </w:r>
      <w:r w:rsidRPr="001D11B0">
        <w:rPr>
          <w:rFonts w:ascii="Arial" w:hAnsi="Arial" w:hint="cs"/>
          <w:noProof w:val="0"/>
          <w:sz w:val="26"/>
          <w:szCs w:val="26"/>
          <w:rtl/>
        </w:rPr>
        <w:t xml:space="preserve">צתה שוב בפסק דינו של כבוד השופט עמית בדנ"א 4004/22 </w:t>
      </w:r>
      <w:r w:rsidRPr="001D11B0">
        <w:rPr>
          <w:rFonts w:ascii="Arial" w:hAnsi="Arial" w:hint="cs"/>
          <w:b/>
          <w:bCs/>
          <w:noProof w:val="0"/>
          <w:sz w:val="26"/>
          <w:szCs w:val="26"/>
          <w:rtl/>
        </w:rPr>
        <w:t>רועי חיון נ' פקיד שומה יחידה ארצית לשומה</w:t>
      </w:r>
      <w:r w:rsidR="00D0282F">
        <w:rPr>
          <w:rFonts w:ascii="Arial" w:hAnsi="Arial" w:hint="cs"/>
          <w:noProof w:val="0"/>
          <w:sz w:val="26"/>
          <w:szCs w:val="26"/>
          <w:rtl/>
        </w:rPr>
        <w:t xml:space="preserve">, (ניתן ביום 28.6.2023), תוך </w:t>
      </w:r>
      <w:r w:rsidRPr="001D11B0">
        <w:rPr>
          <w:rFonts w:ascii="Arial" w:hAnsi="Arial" w:hint="cs"/>
          <w:noProof w:val="0"/>
          <w:sz w:val="26"/>
          <w:szCs w:val="26"/>
          <w:rtl/>
        </w:rPr>
        <w:t xml:space="preserve">הפנייה לעניין </w:t>
      </w:r>
      <w:r w:rsidRPr="001D11B0">
        <w:rPr>
          <w:rFonts w:ascii="Arial" w:hAnsi="Arial" w:hint="cs"/>
          <w:b/>
          <w:bCs/>
          <w:noProof w:val="0"/>
          <w:sz w:val="26"/>
          <w:szCs w:val="26"/>
          <w:rtl/>
        </w:rPr>
        <w:t>דמארי</w:t>
      </w:r>
      <w:r w:rsidRPr="001D11B0">
        <w:rPr>
          <w:rFonts w:ascii="Arial" w:hAnsi="Arial" w:hint="cs"/>
          <w:noProof w:val="0"/>
          <w:sz w:val="26"/>
          <w:szCs w:val="26"/>
          <w:rtl/>
        </w:rPr>
        <w:t xml:space="preserve"> הנ"ל:</w:t>
      </w:r>
    </w:p>
    <w:p w:rsidR="00831722" w:rsidRPr="001D11B0" w:rsidRDefault="00831722" w:rsidP="00831722">
      <w:pPr>
        <w:pStyle w:val="ac"/>
        <w:spacing w:line="360" w:lineRule="auto"/>
        <w:ind w:left="360"/>
        <w:jc w:val="both"/>
        <w:rPr>
          <w:rFonts w:ascii="Arial" w:hAnsi="Arial"/>
          <w:noProof w:val="0"/>
          <w:sz w:val="26"/>
          <w:szCs w:val="26"/>
          <w:rtl/>
        </w:rPr>
      </w:pPr>
    </w:p>
    <w:p w:rsidR="00E36ADC" w:rsidRPr="001D11B0" w:rsidRDefault="00E36ADC" w:rsidP="00831722">
      <w:pPr>
        <w:spacing w:line="360" w:lineRule="auto"/>
        <w:ind w:left="1134" w:right="567"/>
        <w:jc w:val="both"/>
        <w:rPr>
          <w:rFonts w:ascii="Arial" w:hAnsi="Arial"/>
          <w:b/>
          <w:bCs/>
          <w:noProof w:val="0"/>
          <w:sz w:val="26"/>
          <w:szCs w:val="26"/>
          <w:rtl/>
        </w:rPr>
      </w:pPr>
      <w:r w:rsidRPr="001D11B0">
        <w:rPr>
          <w:rFonts w:ascii="Arial" w:hAnsi="Arial" w:hint="cs"/>
          <w:b/>
          <w:bCs/>
          <w:noProof w:val="0"/>
          <w:sz w:val="26"/>
          <w:szCs w:val="26"/>
          <w:rtl/>
        </w:rPr>
        <w:t xml:space="preserve">"... קנסות בעלי אופי עונשי אינם מותרים בניכוי, שכן ניכויים יהיה משום ריכוך של הקנס וסיכול פועלו. לעומת זאת, כאשר יש ספק לגבי טיב התשלום שהושת בעקבות מעשה בלתי חוקי, יש לבחון אם מדובר בתשלום שהוא במהותו עונשי או תרופתי, ואם מתן היתר לנכותו יסכל את המדיניות הציבורית שביסוד הטלתו". </w:t>
      </w:r>
    </w:p>
    <w:p w:rsidR="00697784" w:rsidRPr="001D11B0" w:rsidRDefault="00697784" w:rsidP="00831722">
      <w:pPr>
        <w:spacing w:line="360" w:lineRule="auto"/>
        <w:ind w:left="1134" w:right="567"/>
        <w:jc w:val="both"/>
        <w:rPr>
          <w:rFonts w:ascii="Arial" w:hAnsi="Arial"/>
          <w:noProof w:val="0"/>
          <w:sz w:val="26"/>
          <w:szCs w:val="26"/>
          <w:rtl/>
        </w:rPr>
      </w:pPr>
      <w:r w:rsidRPr="001D11B0">
        <w:rPr>
          <w:rFonts w:ascii="Arial" w:hAnsi="Arial" w:hint="cs"/>
          <w:noProof w:val="0"/>
          <w:sz w:val="26"/>
          <w:szCs w:val="26"/>
          <w:rtl/>
        </w:rPr>
        <w:lastRenderedPageBreak/>
        <w:t>(מתוך סעיף 42 לפסק הדין)</w:t>
      </w:r>
    </w:p>
    <w:p w:rsidR="00697784" w:rsidRPr="001D11B0" w:rsidRDefault="00697784" w:rsidP="00831722">
      <w:pPr>
        <w:spacing w:line="360" w:lineRule="auto"/>
        <w:ind w:left="1134" w:right="567"/>
        <w:jc w:val="both"/>
        <w:rPr>
          <w:rFonts w:ascii="Arial" w:hAnsi="Arial"/>
          <w:noProof w:val="0"/>
          <w:sz w:val="26"/>
          <w:szCs w:val="26"/>
          <w:rtl/>
        </w:rPr>
      </w:pPr>
    </w:p>
    <w:p w:rsidR="00DC7EB9" w:rsidRPr="003E229B" w:rsidRDefault="00771DE5" w:rsidP="009106CA">
      <w:pPr>
        <w:pStyle w:val="ac"/>
        <w:numPr>
          <w:ilvl w:val="0"/>
          <w:numId w:val="2"/>
        </w:numPr>
        <w:spacing w:line="360" w:lineRule="auto"/>
        <w:jc w:val="both"/>
        <w:rPr>
          <w:rFonts w:ascii="Arial" w:hAnsi="Arial"/>
          <w:noProof w:val="0"/>
          <w:sz w:val="26"/>
          <w:szCs w:val="26"/>
          <w:rtl/>
        </w:rPr>
      </w:pPr>
      <w:r w:rsidRPr="003E229B">
        <w:rPr>
          <w:rFonts w:ascii="Arial" w:hAnsi="Arial" w:hint="cs"/>
          <w:noProof w:val="0"/>
          <w:sz w:val="26"/>
          <w:szCs w:val="26"/>
          <w:rtl/>
        </w:rPr>
        <w:t>במקרה הנוכחי</w:t>
      </w:r>
      <w:r w:rsidR="00697784" w:rsidRPr="003E229B">
        <w:rPr>
          <w:rFonts w:ascii="Arial" w:hAnsi="Arial" w:hint="cs"/>
          <w:noProof w:val="0"/>
          <w:sz w:val="26"/>
          <w:szCs w:val="26"/>
          <w:rtl/>
        </w:rPr>
        <w:t xml:space="preserve"> מדובר ב"עיצום כספי" ולא בקנס </w:t>
      </w:r>
      <w:r w:rsidR="00C947F8" w:rsidRPr="003E229B">
        <w:rPr>
          <w:rFonts w:ascii="Arial" w:hAnsi="Arial" w:hint="cs"/>
          <w:noProof w:val="0"/>
          <w:sz w:val="26"/>
          <w:szCs w:val="26"/>
          <w:rtl/>
        </w:rPr>
        <w:t xml:space="preserve">או </w:t>
      </w:r>
      <w:r w:rsidR="00697784" w:rsidRPr="003E229B">
        <w:rPr>
          <w:rFonts w:ascii="Arial" w:hAnsi="Arial" w:hint="cs"/>
          <w:noProof w:val="0"/>
          <w:sz w:val="26"/>
          <w:szCs w:val="26"/>
          <w:rtl/>
        </w:rPr>
        <w:t xml:space="preserve">כל </w:t>
      </w:r>
      <w:r w:rsidR="003E229B" w:rsidRPr="003E229B">
        <w:rPr>
          <w:rFonts w:ascii="Arial" w:hAnsi="Arial" w:hint="cs"/>
          <w:noProof w:val="0"/>
          <w:sz w:val="26"/>
          <w:szCs w:val="26"/>
          <w:rtl/>
        </w:rPr>
        <w:t>ב</w:t>
      </w:r>
      <w:r w:rsidR="00697784" w:rsidRPr="003E229B">
        <w:rPr>
          <w:rFonts w:ascii="Arial" w:hAnsi="Arial" w:hint="cs"/>
          <w:noProof w:val="0"/>
          <w:sz w:val="26"/>
          <w:szCs w:val="26"/>
          <w:rtl/>
        </w:rPr>
        <w:t>צורה אחרת של חיוב בעקבות</w:t>
      </w:r>
      <w:r w:rsidR="00DC7EB9" w:rsidRPr="003E229B">
        <w:rPr>
          <w:rFonts w:ascii="Arial" w:hAnsi="Arial" w:hint="cs"/>
          <w:noProof w:val="0"/>
          <w:sz w:val="26"/>
          <w:szCs w:val="26"/>
          <w:rtl/>
        </w:rPr>
        <w:t xml:space="preserve"> ה</w:t>
      </w:r>
      <w:r w:rsidR="00697784" w:rsidRPr="003E229B">
        <w:rPr>
          <w:rFonts w:ascii="Arial" w:hAnsi="Arial" w:hint="cs"/>
          <w:noProof w:val="0"/>
          <w:sz w:val="26"/>
          <w:szCs w:val="26"/>
          <w:rtl/>
        </w:rPr>
        <w:t xml:space="preserve">פרת החוק. האפשרות </w:t>
      </w:r>
      <w:r w:rsidR="00DC7EB9" w:rsidRPr="003E229B">
        <w:rPr>
          <w:rFonts w:ascii="Arial" w:hAnsi="Arial" w:hint="cs"/>
          <w:noProof w:val="0"/>
          <w:sz w:val="26"/>
          <w:szCs w:val="26"/>
          <w:rtl/>
        </w:rPr>
        <w:t>להטי</w:t>
      </w:r>
      <w:r w:rsidR="00697784" w:rsidRPr="003E229B">
        <w:rPr>
          <w:rFonts w:ascii="Arial" w:hAnsi="Arial" w:hint="cs"/>
          <w:noProof w:val="0"/>
          <w:sz w:val="26"/>
          <w:szCs w:val="26"/>
          <w:rtl/>
        </w:rPr>
        <w:t xml:space="preserve">ל עיצומים כספיים מוסדרת במגוון רחב של חיקוקים בתחומי משפט שונים. </w:t>
      </w:r>
    </w:p>
    <w:p w:rsidR="00DC7EB9" w:rsidRPr="001D11B0" w:rsidRDefault="00DC7EB9" w:rsidP="00DC7EB9">
      <w:pPr>
        <w:pStyle w:val="ac"/>
        <w:spacing w:line="360" w:lineRule="auto"/>
        <w:ind w:left="360"/>
        <w:jc w:val="both"/>
        <w:rPr>
          <w:rFonts w:ascii="Arial" w:hAnsi="Arial"/>
          <w:noProof w:val="0"/>
          <w:sz w:val="26"/>
          <w:szCs w:val="26"/>
          <w:rtl/>
        </w:rPr>
      </w:pPr>
    </w:p>
    <w:p w:rsidR="00E36ADC" w:rsidRPr="001D11B0" w:rsidRDefault="00697784" w:rsidP="00DC7EB9">
      <w:pPr>
        <w:pStyle w:val="ac"/>
        <w:spacing w:line="360" w:lineRule="auto"/>
        <w:ind w:left="360"/>
        <w:jc w:val="both"/>
        <w:rPr>
          <w:rFonts w:ascii="Arial" w:hAnsi="Arial"/>
          <w:noProof w:val="0"/>
          <w:sz w:val="26"/>
          <w:szCs w:val="26"/>
          <w:rtl/>
        </w:rPr>
      </w:pPr>
      <w:r w:rsidRPr="001D11B0">
        <w:rPr>
          <w:rFonts w:ascii="Arial" w:hAnsi="Arial" w:hint="cs"/>
          <w:b/>
          <w:bCs/>
          <w:noProof w:val="0"/>
          <w:sz w:val="26"/>
          <w:szCs w:val="26"/>
          <w:rtl/>
        </w:rPr>
        <w:t>אדגיש:  כלל לא אחווה את דעתי כאן לגבי ניכויים של</w:t>
      </w:r>
      <w:r w:rsidR="00A31ADF" w:rsidRPr="001D11B0">
        <w:rPr>
          <w:rFonts w:ascii="Arial" w:hAnsi="Arial" w:hint="cs"/>
          <w:b/>
          <w:bCs/>
          <w:noProof w:val="0"/>
          <w:sz w:val="26"/>
          <w:szCs w:val="26"/>
          <w:rtl/>
        </w:rPr>
        <w:t xml:space="preserve"> עיצומים כספיים המוטלים על פי </w:t>
      </w:r>
      <w:r w:rsidR="00A31ADF" w:rsidRPr="001D11B0">
        <w:rPr>
          <w:rFonts w:ascii="Arial" w:hAnsi="Arial" w:hint="cs"/>
          <w:b/>
          <w:bCs/>
          <w:noProof w:val="0"/>
          <w:sz w:val="26"/>
          <w:szCs w:val="26"/>
          <w:u w:val="single"/>
          <w:rtl/>
        </w:rPr>
        <w:t>חיקוקים אחרים</w:t>
      </w:r>
      <w:r w:rsidR="00A31ADF" w:rsidRPr="001D11B0">
        <w:rPr>
          <w:rFonts w:ascii="Arial" w:hAnsi="Arial" w:hint="cs"/>
          <w:b/>
          <w:bCs/>
          <w:noProof w:val="0"/>
          <w:sz w:val="26"/>
          <w:szCs w:val="26"/>
          <w:rtl/>
        </w:rPr>
        <w:t xml:space="preserve">, או אפילו לגבי עיצומים על פי חוק הפיקוח המוטלים בגין </w:t>
      </w:r>
      <w:r w:rsidR="00A31ADF" w:rsidRPr="001D11B0">
        <w:rPr>
          <w:rFonts w:ascii="Arial" w:hAnsi="Arial" w:hint="cs"/>
          <w:b/>
          <w:bCs/>
          <w:noProof w:val="0"/>
          <w:sz w:val="26"/>
          <w:szCs w:val="26"/>
          <w:u w:val="single"/>
          <w:rtl/>
        </w:rPr>
        <w:t>הפרות אחרות</w:t>
      </w:r>
      <w:r w:rsidR="00C947F8">
        <w:rPr>
          <w:rFonts w:ascii="Arial" w:hAnsi="Arial" w:hint="cs"/>
          <w:b/>
          <w:bCs/>
          <w:noProof w:val="0"/>
          <w:sz w:val="26"/>
          <w:szCs w:val="26"/>
          <w:rtl/>
        </w:rPr>
        <w:t>, ואצמצם את דבריי לעיצום הכספי</w:t>
      </w:r>
      <w:r w:rsidR="00A31ADF" w:rsidRPr="001D11B0">
        <w:rPr>
          <w:rFonts w:ascii="Arial" w:hAnsi="Arial" w:hint="cs"/>
          <w:b/>
          <w:bCs/>
          <w:noProof w:val="0"/>
          <w:sz w:val="26"/>
          <w:szCs w:val="26"/>
          <w:rtl/>
        </w:rPr>
        <w:t xml:space="preserve"> הספציפי העומד לפניי </w:t>
      </w:r>
      <w:r w:rsidR="00A31ADF" w:rsidRPr="001D11B0">
        <w:rPr>
          <w:rFonts w:ascii="Arial" w:hAnsi="Arial"/>
          <w:b/>
          <w:bCs/>
          <w:noProof w:val="0"/>
          <w:sz w:val="26"/>
          <w:szCs w:val="26"/>
          <w:rtl/>
        </w:rPr>
        <w:t>–</w:t>
      </w:r>
      <w:r w:rsidR="00A31ADF" w:rsidRPr="001D11B0">
        <w:rPr>
          <w:rFonts w:ascii="Arial" w:hAnsi="Arial" w:hint="cs"/>
          <w:b/>
          <w:bCs/>
          <w:noProof w:val="0"/>
          <w:sz w:val="26"/>
          <w:szCs w:val="26"/>
          <w:rtl/>
        </w:rPr>
        <w:t xml:space="preserve"> </w:t>
      </w:r>
      <w:r w:rsidR="003E229B">
        <w:rPr>
          <w:rFonts w:ascii="Arial" w:hAnsi="Arial" w:hint="cs"/>
          <w:b/>
          <w:bCs/>
          <w:noProof w:val="0"/>
          <w:sz w:val="26"/>
          <w:szCs w:val="26"/>
          <w:rtl/>
        </w:rPr>
        <w:t>זה ש</w:t>
      </w:r>
      <w:r w:rsidR="00827B49">
        <w:rPr>
          <w:rFonts w:ascii="Arial" w:hAnsi="Arial" w:hint="cs"/>
          <w:b/>
          <w:bCs/>
          <w:noProof w:val="0"/>
          <w:sz w:val="26"/>
          <w:szCs w:val="26"/>
          <w:rtl/>
        </w:rPr>
        <w:t>נוגע ל</w:t>
      </w:r>
      <w:r w:rsidR="00A31ADF" w:rsidRPr="001D11B0">
        <w:rPr>
          <w:rFonts w:ascii="Arial" w:hAnsi="Arial" w:hint="cs"/>
          <w:b/>
          <w:bCs/>
          <w:noProof w:val="0"/>
          <w:sz w:val="26"/>
          <w:szCs w:val="26"/>
          <w:rtl/>
        </w:rPr>
        <w:t>אי מינוי מנכ"ל</w:t>
      </w:r>
      <w:r w:rsidR="00A31ADF" w:rsidRPr="001D11B0">
        <w:rPr>
          <w:rFonts w:ascii="Arial" w:hAnsi="Arial" w:hint="cs"/>
          <w:noProof w:val="0"/>
          <w:sz w:val="26"/>
          <w:szCs w:val="26"/>
          <w:rtl/>
        </w:rPr>
        <w:t xml:space="preserve">. </w:t>
      </w:r>
      <w:r w:rsidR="00827B49">
        <w:rPr>
          <w:rFonts w:ascii="Arial" w:hAnsi="Arial" w:hint="cs"/>
          <w:noProof w:val="0"/>
          <w:sz w:val="26"/>
          <w:szCs w:val="26"/>
          <w:rtl/>
        </w:rPr>
        <w:t xml:space="preserve">כל </w:t>
      </w:r>
      <w:r w:rsidR="00DC7EB9" w:rsidRPr="001D11B0">
        <w:rPr>
          <w:rFonts w:ascii="Arial" w:hAnsi="Arial" w:hint="cs"/>
          <w:noProof w:val="0"/>
          <w:sz w:val="26"/>
          <w:szCs w:val="26"/>
          <w:rtl/>
        </w:rPr>
        <w:t xml:space="preserve">דיון מעבר לכך איננו נדרש ועל פני הדברים עשויים להיות הבדלים, הרלבנטיים לשאלת ניכוי התשלום כהוצאה, בין עיצום כספי אחד למשנהו. </w:t>
      </w:r>
    </w:p>
    <w:p w:rsidR="00111035" w:rsidRPr="001D11B0" w:rsidRDefault="00111035" w:rsidP="00DC7EB9">
      <w:pPr>
        <w:pStyle w:val="ac"/>
        <w:spacing w:line="360" w:lineRule="auto"/>
        <w:ind w:left="360"/>
        <w:jc w:val="both"/>
        <w:rPr>
          <w:rFonts w:ascii="Arial" w:hAnsi="Arial"/>
          <w:noProof w:val="0"/>
          <w:sz w:val="26"/>
          <w:szCs w:val="26"/>
          <w:rtl/>
        </w:rPr>
      </w:pPr>
    </w:p>
    <w:p w:rsidR="00111035" w:rsidRPr="001D11B0" w:rsidRDefault="00111035" w:rsidP="000E7718">
      <w:pPr>
        <w:pStyle w:val="ac"/>
        <w:numPr>
          <w:ilvl w:val="0"/>
          <w:numId w:val="2"/>
        </w:numPr>
        <w:spacing w:line="360" w:lineRule="auto"/>
        <w:jc w:val="both"/>
        <w:rPr>
          <w:rFonts w:ascii="Arial" w:hAnsi="Arial"/>
          <w:b/>
          <w:bCs/>
          <w:noProof w:val="0"/>
          <w:sz w:val="26"/>
          <w:szCs w:val="26"/>
        </w:rPr>
      </w:pPr>
      <w:r w:rsidRPr="001D11B0">
        <w:rPr>
          <w:rFonts w:ascii="Arial" w:hAnsi="Arial" w:hint="cs"/>
          <w:noProof w:val="0"/>
          <w:sz w:val="26"/>
          <w:szCs w:val="26"/>
          <w:rtl/>
        </w:rPr>
        <w:t xml:space="preserve">עיצום כספי, בנבדל </w:t>
      </w:r>
      <w:r w:rsidR="003E229B">
        <w:rPr>
          <w:rFonts w:ascii="Arial" w:hAnsi="Arial" w:hint="cs"/>
          <w:noProof w:val="0"/>
          <w:sz w:val="26"/>
          <w:szCs w:val="26"/>
          <w:rtl/>
        </w:rPr>
        <w:t>מ</w:t>
      </w:r>
      <w:r w:rsidR="000E7718">
        <w:rPr>
          <w:rFonts w:ascii="Arial" w:hAnsi="Arial" w:hint="cs"/>
          <w:noProof w:val="0"/>
          <w:sz w:val="26"/>
          <w:szCs w:val="26"/>
          <w:rtl/>
        </w:rPr>
        <w:t>ה</w:t>
      </w:r>
      <w:r w:rsidRPr="001D11B0">
        <w:rPr>
          <w:rFonts w:ascii="Arial" w:hAnsi="Arial" w:hint="cs"/>
          <w:noProof w:val="0"/>
          <w:sz w:val="26"/>
          <w:szCs w:val="26"/>
          <w:rtl/>
        </w:rPr>
        <w:t xml:space="preserve">קנס </w:t>
      </w:r>
      <w:r w:rsidR="000E7718">
        <w:rPr>
          <w:rFonts w:ascii="Arial" w:hAnsi="Arial" w:hint="cs"/>
          <w:noProof w:val="0"/>
          <w:sz w:val="26"/>
          <w:szCs w:val="26"/>
          <w:rtl/>
        </w:rPr>
        <w:t>ה</w:t>
      </w:r>
      <w:r w:rsidRPr="001D11B0">
        <w:rPr>
          <w:rFonts w:ascii="Arial" w:hAnsi="Arial" w:hint="cs"/>
          <w:noProof w:val="0"/>
          <w:sz w:val="26"/>
          <w:szCs w:val="26"/>
          <w:rtl/>
        </w:rPr>
        <w:t>פלילי המסורתי, איננו מוטל על פי החלטה שיפוטית אלא על פי החלטה של הרשות המבצעת, כמעשה מינהלי. כמו כן, אין בידי האזרח ברירה לבקש להישפט על מעשיו, כמו במקרה של עבירה מינהלית.</w:t>
      </w:r>
      <w:r w:rsidRPr="001D11B0">
        <w:rPr>
          <w:rFonts w:ascii="Arial" w:hAnsi="Arial" w:hint="cs"/>
          <w:b/>
          <w:bCs/>
          <w:noProof w:val="0"/>
          <w:sz w:val="26"/>
          <w:szCs w:val="26"/>
          <w:rtl/>
        </w:rPr>
        <w:t xml:space="preserve"> </w:t>
      </w:r>
    </w:p>
    <w:p w:rsidR="00111035" w:rsidRPr="000E7718" w:rsidRDefault="00111035" w:rsidP="00111035">
      <w:pPr>
        <w:pStyle w:val="ac"/>
        <w:spacing w:line="360" w:lineRule="auto"/>
        <w:ind w:left="360"/>
        <w:jc w:val="both"/>
        <w:rPr>
          <w:rFonts w:ascii="Arial" w:hAnsi="Arial"/>
          <w:b/>
          <w:bCs/>
          <w:noProof w:val="0"/>
          <w:sz w:val="26"/>
          <w:szCs w:val="26"/>
          <w:rtl/>
        </w:rPr>
      </w:pPr>
    </w:p>
    <w:p w:rsidR="00E36ADC" w:rsidRPr="001D11B0" w:rsidRDefault="00111035" w:rsidP="00111035">
      <w:pPr>
        <w:pStyle w:val="ac"/>
        <w:spacing w:line="360" w:lineRule="auto"/>
        <w:ind w:left="360"/>
        <w:jc w:val="both"/>
        <w:rPr>
          <w:rFonts w:ascii="Arial" w:hAnsi="Arial"/>
          <w:noProof w:val="0"/>
          <w:sz w:val="26"/>
          <w:szCs w:val="26"/>
          <w:rtl/>
        </w:rPr>
      </w:pPr>
      <w:r w:rsidRPr="000E7718">
        <w:rPr>
          <w:rFonts w:ascii="Arial" w:hAnsi="Arial" w:hint="cs"/>
          <w:noProof w:val="0"/>
          <w:sz w:val="26"/>
          <w:szCs w:val="26"/>
          <w:rtl/>
        </w:rPr>
        <w:t>ברע"א 1506/14</w:t>
      </w:r>
      <w:r w:rsidRPr="001D11B0">
        <w:rPr>
          <w:rFonts w:ascii="Arial" w:hAnsi="Arial" w:hint="cs"/>
          <w:b/>
          <w:bCs/>
          <w:noProof w:val="0"/>
          <w:sz w:val="26"/>
          <w:szCs w:val="26"/>
          <w:rtl/>
        </w:rPr>
        <w:t xml:space="preserve"> נטו משווק</w:t>
      </w:r>
      <w:r w:rsidR="000E7718">
        <w:rPr>
          <w:rFonts w:ascii="Arial" w:hAnsi="Arial" w:hint="cs"/>
          <w:b/>
          <w:bCs/>
          <w:noProof w:val="0"/>
          <w:sz w:val="26"/>
          <w:szCs w:val="26"/>
          <w:rtl/>
        </w:rPr>
        <w:t>ים פיננסיים סוכנות ביטוח בע"מ נ'</w:t>
      </w:r>
      <w:r w:rsidRPr="001D11B0">
        <w:rPr>
          <w:rFonts w:ascii="Arial" w:hAnsi="Arial" w:hint="cs"/>
          <w:b/>
          <w:bCs/>
          <w:noProof w:val="0"/>
          <w:sz w:val="26"/>
          <w:szCs w:val="26"/>
          <w:rtl/>
        </w:rPr>
        <w:t xml:space="preserve"> הממונה על שוק ההון, ביטוח וחיסכון</w:t>
      </w:r>
      <w:r w:rsidRPr="001D11B0">
        <w:rPr>
          <w:rFonts w:ascii="Arial" w:hAnsi="Arial" w:hint="cs"/>
          <w:noProof w:val="0"/>
          <w:sz w:val="26"/>
          <w:szCs w:val="26"/>
          <w:rtl/>
        </w:rPr>
        <w:t xml:space="preserve">, ניתן ביום 13.7.2014, כבוד השופט רובינשטיין (כתוארו אז) ציין כי </w:t>
      </w:r>
      <w:r w:rsidR="00E36ADC" w:rsidRPr="001D11B0">
        <w:rPr>
          <w:rFonts w:ascii="Arial" w:hAnsi="Arial" w:hint="cs"/>
          <w:b/>
          <w:bCs/>
          <w:noProof w:val="0"/>
          <w:sz w:val="26"/>
          <w:szCs w:val="26"/>
          <w:rtl/>
        </w:rPr>
        <w:t>"... עיון בדברי ההסבר להצעות החוק מעלה, כי מטרת מנגנון העיצומים הכספיים, בחוק הביטוח ובחוק הייעוץ היא בראש ובראשונה הגברת יעילותם של הלי</w:t>
      </w:r>
      <w:r w:rsidR="000E7718">
        <w:rPr>
          <w:rFonts w:ascii="Arial" w:hAnsi="Arial" w:hint="cs"/>
          <w:b/>
          <w:bCs/>
          <w:noProof w:val="0"/>
          <w:sz w:val="26"/>
          <w:szCs w:val="26"/>
          <w:rtl/>
        </w:rPr>
        <w:t>כי האכיפה</w:t>
      </w:r>
      <w:r w:rsidR="003E229B">
        <w:rPr>
          <w:rFonts w:ascii="Arial" w:hAnsi="Arial" w:hint="cs"/>
          <w:b/>
          <w:bCs/>
          <w:noProof w:val="0"/>
          <w:sz w:val="26"/>
          <w:szCs w:val="26"/>
          <w:rtl/>
        </w:rPr>
        <w:t>...</w:t>
      </w:r>
      <w:r w:rsidR="00755AC9" w:rsidRPr="001D11B0">
        <w:rPr>
          <w:rFonts w:ascii="Arial" w:hAnsi="Arial" w:hint="cs"/>
          <w:b/>
          <w:bCs/>
          <w:noProof w:val="0"/>
          <w:sz w:val="26"/>
          <w:szCs w:val="26"/>
          <w:rtl/>
        </w:rPr>
        <w:t>"</w:t>
      </w:r>
      <w:r w:rsidRPr="001D11B0">
        <w:rPr>
          <w:rFonts w:ascii="Arial" w:hAnsi="Arial" w:hint="cs"/>
          <w:b/>
          <w:bCs/>
          <w:noProof w:val="0"/>
          <w:sz w:val="26"/>
          <w:szCs w:val="26"/>
          <w:rtl/>
        </w:rPr>
        <w:t xml:space="preserve"> </w:t>
      </w:r>
      <w:r w:rsidRPr="001D11B0">
        <w:rPr>
          <w:rFonts w:ascii="Arial" w:hAnsi="Arial" w:hint="cs"/>
          <w:noProof w:val="0"/>
          <w:sz w:val="26"/>
          <w:szCs w:val="26"/>
          <w:rtl/>
        </w:rPr>
        <w:t xml:space="preserve">(מתוך סעיף י"ב לפסק הדין). בהמשך דבריו, הפנה השופט רובינשטיין </w:t>
      </w:r>
      <w:r w:rsidR="000E7718">
        <w:rPr>
          <w:rFonts w:ascii="Arial" w:hAnsi="Arial" w:hint="cs"/>
          <w:noProof w:val="0"/>
          <w:sz w:val="26"/>
          <w:szCs w:val="26"/>
          <w:rtl/>
        </w:rPr>
        <w:t>ל</w:t>
      </w:r>
      <w:r w:rsidRPr="001D11B0">
        <w:rPr>
          <w:rFonts w:ascii="Arial" w:hAnsi="Arial" w:hint="cs"/>
          <w:noProof w:val="0"/>
          <w:sz w:val="26"/>
          <w:szCs w:val="26"/>
          <w:rtl/>
        </w:rPr>
        <w:t xml:space="preserve">דברי </w:t>
      </w:r>
      <w:r w:rsidR="003E229B">
        <w:rPr>
          <w:rFonts w:ascii="Arial" w:hAnsi="Arial" w:hint="cs"/>
          <w:noProof w:val="0"/>
          <w:sz w:val="26"/>
          <w:szCs w:val="26"/>
          <w:rtl/>
        </w:rPr>
        <w:t>הה</w:t>
      </w:r>
      <w:r w:rsidRPr="001D11B0">
        <w:rPr>
          <w:rFonts w:ascii="Arial" w:hAnsi="Arial" w:hint="cs"/>
          <w:noProof w:val="0"/>
          <w:sz w:val="26"/>
          <w:szCs w:val="26"/>
          <w:rtl/>
        </w:rPr>
        <w:t xml:space="preserve">סבר לחקיקת תיקון לחוק ההגבלים העסקיים שם הוטעם: </w:t>
      </w:r>
    </w:p>
    <w:p w:rsidR="00921B62" w:rsidRPr="001D11B0" w:rsidRDefault="00921B62" w:rsidP="00111035">
      <w:pPr>
        <w:pStyle w:val="ac"/>
        <w:spacing w:line="360" w:lineRule="auto"/>
        <w:ind w:left="360"/>
        <w:jc w:val="both"/>
        <w:rPr>
          <w:rFonts w:ascii="Arial" w:hAnsi="Arial"/>
          <w:noProof w:val="0"/>
          <w:sz w:val="26"/>
          <w:szCs w:val="26"/>
          <w:rtl/>
        </w:rPr>
      </w:pPr>
    </w:p>
    <w:p w:rsidR="00755AC9" w:rsidRPr="001D11B0" w:rsidRDefault="000766EF" w:rsidP="00921B62">
      <w:pPr>
        <w:spacing w:line="360" w:lineRule="auto"/>
        <w:ind w:left="1134" w:right="567"/>
        <w:jc w:val="both"/>
        <w:rPr>
          <w:rFonts w:ascii="Arial" w:hAnsi="Arial"/>
          <w:b/>
          <w:bCs/>
          <w:noProof w:val="0"/>
          <w:sz w:val="26"/>
          <w:szCs w:val="26"/>
          <w:rtl/>
        </w:rPr>
      </w:pPr>
      <w:r>
        <w:rPr>
          <w:rFonts w:ascii="Arial" w:hAnsi="Arial" w:hint="cs"/>
          <w:b/>
          <w:bCs/>
          <w:noProof w:val="0"/>
          <w:sz w:val="26"/>
          <w:szCs w:val="26"/>
          <w:rtl/>
        </w:rPr>
        <w:t>"אכיפה</w:t>
      </w:r>
      <w:r w:rsidR="00755AC9" w:rsidRPr="001D11B0">
        <w:rPr>
          <w:rFonts w:ascii="Arial" w:hAnsi="Arial" w:hint="cs"/>
          <w:b/>
          <w:bCs/>
          <w:noProof w:val="0"/>
          <w:sz w:val="26"/>
          <w:szCs w:val="26"/>
          <w:rtl/>
        </w:rPr>
        <w:t xml:space="preserve"> באמצעות עיצומים כספיים הפכה בעשור האחרון לרווחת בחקיקה הישראלי, ובמיוחד בחוקים העוסקים בתחומים כלכליים. העיצום הכספי הוא אמצעי אכיפה רגולטורי יעיל ומהיר, המוטל על ידי הרשות המינהלית ומטרתו להביא להגברת הציות של ציבור המפוקחים. לנוכח העובדה שמדובר בהליך מינהלי, עשויה יעילותו </w:t>
      </w:r>
      <w:r w:rsidR="00755AC9" w:rsidRPr="001D11B0">
        <w:rPr>
          <w:rFonts w:ascii="Arial" w:hAnsi="Arial" w:hint="cs"/>
          <w:b/>
          <w:bCs/>
          <w:noProof w:val="0"/>
          <w:sz w:val="26"/>
          <w:szCs w:val="26"/>
          <w:rtl/>
        </w:rPr>
        <w:lastRenderedPageBreak/>
        <w:t>ומה</w:t>
      </w:r>
      <w:r w:rsidR="00B42CA6">
        <w:rPr>
          <w:rFonts w:ascii="Arial" w:hAnsi="Arial" w:hint="cs"/>
          <w:b/>
          <w:bCs/>
          <w:noProof w:val="0"/>
          <w:sz w:val="26"/>
          <w:szCs w:val="26"/>
          <w:rtl/>
        </w:rPr>
        <w:t>ירותו לשמש גורם מרתיע ולהביא לה</w:t>
      </w:r>
      <w:r w:rsidR="00755AC9" w:rsidRPr="001D11B0">
        <w:rPr>
          <w:rFonts w:ascii="Arial" w:hAnsi="Arial" w:hint="cs"/>
          <w:b/>
          <w:bCs/>
          <w:noProof w:val="0"/>
          <w:sz w:val="26"/>
          <w:szCs w:val="26"/>
          <w:rtl/>
        </w:rPr>
        <w:t>ק</w:t>
      </w:r>
      <w:r w:rsidR="00B42CA6">
        <w:rPr>
          <w:rFonts w:ascii="Arial" w:hAnsi="Arial" w:hint="cs"/>
          <w:b/>
          <w:bCs/>
          <w:noProof w:val="0"/>
          <w:sz w:val="26"/>
          <w:szCs w:val="26"/>
          <w:rtl/>
        </w:rPr>
        <w:t>ט</w:t>
      </w:r>
      <w:r w:rsidR="00755AC9" w:rsidRPr="001D11B0">
        <w:rPr>
          <w:rFonts w:ascii="Arial" w:hAnsi="Arial" w:hint="cs"/>
          <w:b/>
          <w:bCs/>
          <w:noProof w:val="0"/>
          <w:sz w:val="26"/>
          <w:szCs w:val="26"/>
          <w:rtl/>
        </w:rPr>
        <w:t xml:space="preserve">נת השכיחות של הפרת החובות שבגינן ניתן להטילו". </w:t>
      </w:r>
    </w:p>
    <w:p w:rsidR="00921B62" w:rsidRPr="001D11B0" w:rsidRDefault="00921B62" w:rsidP="00921B62">
      <w:pPr>
        <w:spacing w:line="360" w:lineRule="auto"/>
        <w:ind w:left="1134" w:right="567"/>
        <w:jc w:val="both"/>
        <w:rPr>
          <w:rFonts w:ascii="Arial" w:hAnsi="Arial"/>
          <w:noProof w:val="0"/>
          <w:sz w:val="26"/>
          <w:szCs w:val="26"/>
          <w:rtl/>
        </w:rPr>
      </w:pPr>
      <w:r w:rsidRPr="001D11B0">
        <w:rPr>
          <w:rFonts w:ascii="Arial" w:hAnsi="Arial" w:hint="cs"/>
          <w:noProof w:val="0"/>
          <w:sz w:val="26"/>
          <w:szCs w:val="26"/>
          <w:rtl/>
        </w:rPr>
        <w:t xml:space="preserve">(כמצוטט בסעיף י"ב לפסק דין </w:t>
      </w:r>
      <w:r w:rsidR="000766EF">
        <w:rPr>
          <w:rFonts w:ascii="Arial" w:hAnsi="Arial" w:hint="cs"/>
          <w:b/>
          <w:bCs/>
          <w:noProof w:val="0"/>
          <w:sz w:val="26"/>
          <w:szCs w:val="26"/>
          <w:rtl/>
        </w:rPr>
        <w:t>נטו מש</w:t>
      </w:r>
      <w:r w:rsidRPr="001D11B0">
        <w:rPr>
          <w:rFonts w:ascii="Arial" w:hAnsi="Arial" w:hint="cs"/>
          <w:b/>
          <w:bCs/>
          <w:noProof w:val="0"/>
          <w:sz w:val="26"/>
          <w:szCs w:val="26"/>
          <w:rtl/>
        </w:rPr>
        <w:t>וו</w:t>
      </w:r>
      <w:r w:rsidR="000766EF">
        <w:rPr>
          <w:rFonts w:ascii="Arial" w:hAnsi="Arial" w:hint="cs"/>
          <w:b/>
          <w:bCs/>
          <w:noProof w:val="0"/>
          <w:sz w:val="26"/>
          <w:szCs w:val="26"/>
          <w:rtl/>
        </w:rPr>
        <w:t>ק</w:t>
      </w:r>
      <w:r w:rsidRPr="001D11B0">
        <w:rPr>
          <w:rFonts w:ascii="Arial" w:hAnsi="Arial" w:hint="cs"/>
          <w:b/>
          <w:bCs/>
          <w:noProof w:val="0"/>
          <w:sz w:val="26"/>
          <w:szCs w:val="26"/>
          <w:rtl/>
        </w:rPr>
        <w:t>ים</w:t>
      </w:r>
      <w:r w:rsidRPr="001D11B0">
        <w:rPr>
          <w:rFonts w:ascii="Arial" w:hAnsi="Arial" w:hint="cs"/>
          <w:noProof w:val="0"/>
          <w:sz w:val="26"/>
          <w:szCs w:val="26"/>
          <w:rtl/>
        </w:rPr>
        <w:t>)</w:t>
      </w:r>
    </w:p>
    <w:p w:rsidR="00C17CC0" w:rsidRPr="001D11B0" w:rsidRDefault="00C17CC0" w:rsidP="00EE6565">
      <w:pPr>
        <w:spacing w:line="360" w:lineRule="auto"/>
        <w:jc w:val="both"/>
        <w:rPr>
          <w:rFonts w:ascii="Arial" w:hAnsi="Arial"/>
          <w:b/>
          <w:bCs/>
          <w:noProof w:val="0"/>
          <w:sz w:val="26"/>
          <w:szCs w:val="26"/>
          <w:rtl/>
        </w:rPr>
      </w:pPr>
    </w:p>
    <w:p w:rsidR="00921B62" w:rsidRPr="001D11B0" w:rsidRDefault="00921B62" w:rsidP="00B42CA6">
      <w:pPr>
        <w:pStyle w:val="ac"/>
        <w:numPr>
          <w:ilvl w:val="0"/>
          <w:numId w:val="2"/>
        </w:numPr>
        <w:spacing w:line="360" w:lineRule="auto"/>
        <w:jc w:val="both"/>
        <w:rPr>
          <w:rFonts w:ascii="Arial" w:hAnsi="Arial"/>
          <w:noProof w:val="0"/>
          <w:sz w:val="26"/>
          <w:szCs w:val="26"/>
        </w:rPr>
      </w:pPr>
      <w:r w:rsidRPr="001D11B0">
        <w:rPr>
          <w:rFonts w:ascii="Arial" w:hAnsi="Arial" w:hint="cs"/>
          <w:noProof w:val="0"/>
          <w:sz w:val="26"/>
          <w:szCs w:val="26"/>
          <w:rtl/>
        </w:rPr>
        <w:t xml:space="preserve">אשר לחוק הפיקוח הנדון, בעת עריכת רפורמה במכלול הסנקציות הכלולות בחוק זה במסגרת </w:t>
      </w:r>
      <w:r w:rsidR="00B42CA6">
        <w:rPr>
          <w:rFonts w:ascii="Arial" w:hAnsi="Arial" w:hint="cs"/>
          <w:noProof w:val="0"/>
          <w:sz w:val="26"/>
          <w:szCs w:val="26"/>
          <w:rtl/>
        </w:rPr>
        <w:t>ה</w:t>
      </w:r>
      <w:r w:rsidR="00DD77D0">
        <w:rPr>
          <w:rFonts w:ascii="Arial" w:hAnsi="Arial" w:hint="cs"/>
          <w:noProof w:val="0"/>
          <w:sz w:val="26"/>
          <w:szCs w:val="26"/>
          <w:rtl/>
        </w:rPr>
        <w:t xml:space="preserve">תיקון </w:t>
      </w:r>
      <w:r w:rsidR="004423D8">
        <w:rPr>
          <w:rFonts w:ascii="Arial" w:hAnsi="Arial" w:hint="cs"/>
          <w:noProof w:val="0"/>
          <w:sz w:val="26"/>
          <w:szCs w:val="26"/>
          <w:rtl/>
        </w:rPr>
        <w:t>ב</w:t>
      </w:r>
      <w:r w:rsidRPr="001D11B0">
        <w:rPr>
          <w:rFonts w:ascii="Arial" w:hAnsi="Arial" w:hint="cs"/>
          <w:noProof w:val="0"/>
          <w:sz w:val="26"/>
          <w:szCs w:val="26"/>
          <w:rtl/>
        </w:rPr>
        <w:t>שנת 201</w:t>
      </w:r>
      <w:r w:rsidR="00B42CA6">
        <w:rPr>
          <w:rFonts w:ascii="Arial" w:hAnsi="Arial" w:hint="cs"/>
          <w:noProof w:val="0"/>
          <w:sz w:val="26"/>
          <w:szCs w:val="26"/>
          <w:rtl/>
        </w:rPr>
        <w:t>1</w:t>
      </w:r>
      <w:r w:rsidR="00BE41FB">
        <w:rPr>
          <w:rFonts w:ascii="Arial" w:hAnsi="Arial" w:hint="cs"/>
          <w:noProof w:val="0"/>
          <w:sz w:val="26"/>
          <w:szCs w:val="26"/>
          <w:rtl/>
        </w:rPr>
        <w:t>,</w:t>
      </w:r>
      <w:r w:rsidR="000E7718">
        <w:rPr>
          <w:rFonts w:ascii="Arial" w:hAnsi="Arial" w:hint="cs"/>
          <w:noProof w:val="0"/>
          <w:sz w:val="26"/>
          <w:szCs w:val="26"/>
          <w:rtl/>
        </w:rPr>
        <w:t xml:space="preserve"> ניתן ההסבר הבא</w:t>
      </w:r>
      <w:r w:rsidRPr="001D11B0">
        <w:rPr>
          <w:rFonts w:ascii="Arial" w:hAnsi="Arial" w:hint="cs"/>
          <w:noProof w:val="0"/>
          <w:sz w:val="26"/>
          <w:szCs w:val="26"/>
          <w:rtl/>
        </w:rPr>
        <w:t xml:space="preserve"> לשינויים שנחק</w:t>
      </w:r>
      <w:r w:rsidR="009064B1">
        <w:rPr>
          <w:rFonts w:ascii="Arial" w:hAnsi="Arial" w:hint="cs"/>
          <w:noProof w:val="0"/>
          <w:sz w:val="26"/>
          <w:szCs w:val="26"/>
          <w:rtl/>
        </w:rPr>
        <w:t>קו (הצעות חוק הממשלה 541, 18.10.2010</w:t>
      </w:r>
      <w:r w:rsidRPr="001D11B0">
        <w:rPr>
          <w:rFonts w:ascii="Arial" w:hAnsi="Arial" w:hint="cs"/>
          <w:noProof w:val="0"/>
          <w:sz w:val="26"/>
          <w:szCs w:val="26"/>
          <w:rtl/>
        </w:rPr>
        <w:t xml:space="preserve">, עמודים 156-157): </w:t>
      </w:r>
    </w:p>
    <w:p w:rsidR="00921B62" w:rsidRPr="001D11B0" w:rsidRDefault="00921B62" w:rsidP="00921B62">
      <w:pPr>
        <w:pStyle w:val="ac"/>
        <w:spacing w:line="360" w:lineRule="auto"/>
        <w:ind w:left="360"/>
        <w:jc w:val="both"/>
        <w:rPr>
          <w:rFonts w:ascii="Arial" w:hAnsi="Arial"/>
          <w:noProof w:val="0"/>
          <w:sz w:val="26"/>
          <w:szCs w:val="26"/>
          <w:rtl/>
        </w:rPr>
      </w:pPr>
    </w:p>
    <w:p w:rsidR="009763D7" w:rsidRPr="001D11B0" w:rsidRDefault="009763D7" w:rsidP="009763D7">
      <w:pPr>
        <w:pStyle w:val="ac"/>
        <w:spacing w:line="360" w:lineRule="auto"/>
        <w:ind w:left="1134" w:right="567"/>
        <w:jc w:val="both"/>
        <w:rPr>
          <w:rFonts w:ascii="Arial" w:hAnsi="Arial"/>
          <w:b/>
          <w:bCs/>
          <w:noProof w:val="0"/>
          <w:sz w:val="26"/>
          <w:szCs w:val="26"/>
          <w:rtl/>
        </w:rPr>
      </w:pPr>
      <w:r w:rsidRPr="001D11B0">
        <w:rPr>
          <w:rFonts w:ascii="Arial" w:hAnsi="Arial" w:hint="cs"/>
          <w:b/>
          <w:bCs/>
          <w:noProof w:val="0"/>
          <w:sz w:val="26"/>
          <w:szCs w:val="26"/>
          <w:rtl/>
        </w:rPr>
        <w:t>"לצד האמצעים הפליליים ובמסגרת האמצעים המינהליים הקיימים בחוק הפיקוח על הביטוח מוענק למפקח אמצעי אכיפה יע</w:t>
      </w:r>
      <w:r w:rsidR="002953D7">
        <w:rPr>
          <w:rFonts w:ascii="Arial" w:hAnsi="Arial" w:hint="cs"/>
          <w:b/>
          <w:bCs/>
          <w:noProof w:val="0"/>
          <w:sz w:val="26"/>
          <w:szCs w:val="26"/>
          <w:rtl/>
        </w:rPr>
        <w:t>יל ומהיר של הטלת עיצום כספי או ק</w:t>
      </w:r>
      <w:r w:rsidRPr="001D11B0">
        <w:rPr>
          <w:rFonts w:ascii="Arial" w:hAnsi="Arial" w:hint="cs"/>
          <w:b/>
          <w:bCs/>
          <w:noProof w:val="0"/>
          <w:sz w:val="26"/>
          <w:szCs w:val="26"/>
          <w:rtl/>
        </w:rPr>
        <w:t xml:space="preserve">נס אזרחי במסגרת הליך מינהלי, על מפרי הוראות חוק הפיקוח על הביטוח. </w:t>
      </w:r>
    </w:p>
    <w:p w:rsidR="009763D7" w:rsidRPr="001D11B0" w:rsidRDefault="009763D7" w:rsidP="009763D7">
      <w:pPr>
        <w:pStyle w:val="ac"/>
        <w:spacing w:line="360" w:lineRule="auto"/>
        <w:ind w:left="1134" w:right="567"/>
        <w:jc w:val="both"/>
        <w:rPr>
          <w:rFonts w:ascii="Arial" w:hAnsi="Arial"/>
          <w:b/>
          <w:bCs/>
          <w:noProof w:val="0"/>
          <w:sz w:val="26"/>
          <w:szCs w:val="26"/>
          <w:rtl/>
        </w:rPr>
      </w:pPr>
      <w:r w:rsidRPr="001D11B0">
        <w:rPr>
          <w:rFonts w:ascii="Arial" w:hAnsi="Arial" w:hint="cs"/>
          <w:b/>
          <w:bCs/>
          <w:noProof w:val="0"/>
          <w:sz w:val="26"/>
          <w:szCs w:val="26"/>
          <w:rtl/>
        </w:rPr>
        <w:t>...</w:t>
      </w:r>
    </w:p>
    <w:p w:rsidR="00755AC9" w:rsidRPr="001D11B0" w:rsidRDefault="00755AC9" w:rsidP="009763D7">
      <w:pPr>
        <w:spacing w:line="360" w:lineRule="auto"/>
        <w:ind w:left="1134" w:right="567"/>
        <w:jc w:val="both"/>
        <w:rPr>
          <w:rFonts w:ascii="Arial" w:hAnsi="Arial"/>
          <w:b/>
          <w:bCs/>
          <w:noProof w:val="0"/>
          <w:sz w:val="26"/>
          <w:szCs w:val="26"/>
          <w:rtl/>
        </w:rPr>
      </w:pPr>
      <w:r w:rsidRPr="001D11B0">
        <w:rPr>
          <w:rFonts w:ascii="Arial" w:hAnsi="Arial" w:hint="cs"/>
          <w:b/>
          <w:bCs/>
          <w:noProof w:val="0"/>
          <w:sz w:val="26"/>
          <w:szCs w:val="26"/>
          <w:rtl/>
        </w:rPr>
        <w:t>... מוצע לבטל את ההבחנה הקיימת כיום בחוק הפיקוח על הביטוח בין קנס אזרחי ועיצום כספי, ברוח החקיקה העדכנית בתחום זה. המסר העיקרי בביטול האבחנה הוא שהאכיפה המינהלית מנותקת</w:t>
      </w:r>
      <w:r w:rsidR="002953D7">
        <w:rPr>
          <w:rFonts w:ascii="Arial" w:hAnsi="Arial" w:hint="cs"/>
          <w:b/>
          <w:bCs/>
          <w:noProof w:val="0"/>
          <w:sz w:val="26"/>
          <w:szCs w:val="26"/>
          <w:rtl/>
        </w:rPr>
        <w:t xml:space="preserve"> מסדרי  הדין ונטלי הראיה והפליליי</w:t>
      </w:r>
      <w:r w:rsidR="004423D8">
        <w:rPr>
          <w:rFonts w:ascii="Arial" w:hAnsi="Arial" w:hint="cs"/>
          <w:b/>
          <w:bCs/>
          <w:noProof w:val="0"/>
          <w:sz w:val="26"/>
          <w:szCs w:val="26"/>
          <w:rtl/>
        </w:rPr>
        <w:t xml:space="preserve">ם; </w:t>
      </w:r>
      <w:r w:rsidRPr="001D11B0">
        <w:rPr>
          <w:rFonts w:ascii="Arial" w:hAnsi="Arial" w:hint="cs"/>
          <w:b/>
          <w:bCs/>
          <w:noProof w:val="0"/>
          <w:sz w:val="26"/>
          <w:szCs w:val="26"/>
          <w:rtl/>
        </w:rPr>
        <w:t xml:space="preserve">הסנקציות המינהליות שונות מהפליליות בכך שתכליתן אחרת ומתמקדת בהרתעה </w:t>
      </w:r>
      <w:r w:rsidR="003A239B" w:rsidRPr="001D11B0">
        <w:rPr>
          <w:rFonts w:ascii="Arial" w:hAnsi="Arial" w:hint="cs"/>
          <w:b/>
          <w:bCs/>
          <w:noProof w:val="0"/>
          <w:sz w:val="26"/>
          <w:szCs w:val="26"/>
          <w:rtl/>
        </w:rPr>
        <w:t xml:space="preserve">ובכפיית ציות; והשפעתן ופגיעתן מוגבלת יותר </w:t>
      </w:r>
      <w:r w:rsidR="003A239B" w:rsidRPr="000E7718">
        <w:rPr>
          <w:rFonts w:ascii="Arial" w:hAnsi="Arial" w:hint="cs"/>
          <w:b/>
          <w:bCs/>
          <w:noProof w:val="0"/>
          <w:sz w:val="26"/>
          <w:szCs w:val="26"/>
          <w:rtl/>
        </w:rPr>
        <w:t>(לפגיעה בקניין ולא לפגיעה בחירות)</w:t>
      </w:r>
      <w:r w:rsidR="003A239B" w:rsidRPr="001D11B0">
        <w:rPr>
          <w:rFonts w:ascii="Arial" w:hAnsi="Arial" w:hint="cs"/>
          <w:b/>
          <w:bCs/>
          <w:noProof w:val="0"/>
          <w:sz w:val="26"/>
          <w:szCs w:val="26"/>
          <w:rtl/>
        </w:rPr>
        <w:t xml:space="preserve">; והן אינן מלוות בסטיגמה חברתית שהסנקציה הפלילית מטילה </w:t>
      </w:r>
      <w:r w:rsidR="003A239B" w:rsidRPr="000E7718">
        <w:rPr>
          <w:rFonts w:ascii="Arial" w:hAnsi="Arial" w:hint="cs"/>
          <w:b/>
          <w:bCs/>
          <w:noProof w:val="0"/>
          <w:sz w:val="26"/>
          <w:szCs w:val="26"/>
          <w:rtl/>
        </w:rPr>
        <w:t>(לרבות בשל העובדה שאינן נכללות במרשם הפלילי)</w:t>
      </w:r>
      <w:r w:rsidR="003A239B" w:rsidRPr="001D11B0">
        <w:rPr>
          <w:rFonts w:ascii="Arial" w:hAnsi="Arial" w:hint="cs"/>
          <w:b/>
          <w:bCs/>
          <w:noProof w:val="0"/>
          <w:sz w:val="26"/>
          <w:szCs w:val="26"/>
          <w:rtl/>
        </w:rPr>
        <w:t>.</w:t>
      </w:r>
      <w:r w:rsidR="000E7718">
        <w:rPr>
          <w:rFonts w:ascii="Arial" w:hAnsi="Arial" w:hint="cs"/>
          <w:b/>
          <w:bCs/>
          <w:noProof w:val="0"/>
          <w:sz w:val="26"/>
          <w:szCs w:val="26"/>
          <w:rtl/>
        </w:rPr>
        <w:t>"</w:t>
      </w:r>
    </w:p>
    <w:p w:rsidR="00255911" w:rsidRPr="001D11B0" w:rsidRDefault="00255911" w:rsidP="009763D7">
      <w:pPr>
        <w:spacing w:line="360" w:lineRule="auto"/>
        <w:ind w:left="1134" w:right="567"/>
        <w:jc w:val="both"/>
        <w:rPr>
          <w:rFonts w:ascii="Arial" w:hAnsi="Arial"/>
          <w:b/>
          <w:bCs/>
          <w:noProof w:val="0"/>
          <w:sz w:val="26"/>
          <w:szCs w:val="26"/>
          <w:rtl/>
        </w:rPr>
      </w:pPr>
    </w:p>
    <w:p w:rsidR="00107986" w:rsidRPr="001D11B0" w:rsidRDefault="00107986" w:rsidP="000E7718">
      <w:pPr>
        <w:pStyle w:val="ac"/>
        <w:numPr>
          <w:ilvl w:val="0"/>
          <w:numId w:val="2"/>
        </w:numPr>
        <w:spacing w:line="360" w:lineRule="auto"/>
        <w:jc w:val="both"/>
        <w:rPr>
          <w:rFonts w:ascii="Arial" w:hAnsi="Arial"/>
          <w:noProof w:val="0"/>
          <w:sz w:val="26"/>
          <w:szCs w:val="26"/>
        </w:rPr>
      </w:pPr>
      <w:r w:rsidRPr="001D11B0">
        <w:rPr>
          <w:rFonts w:ascii="Arial" w:hAnsi="Arial" w:hint="cs"/>
          <w:noProof w:val="0"/>
          <w:sz w:val="26"/>
          <w:szCs w:val="26"/>
          <w:rtl/>
        </w:rPr>
        <w:t>לאחר שקילת הדברים ועיון בהוראות חוק הפיקוח הנוגעות להטלת עיצומים כספיי</w:t>
      </w:r>
      <w:r w:rsidR="000E7718">
        <w:rPr>
          <w:rFonts w:ascii="Arial" w:hAnsi="Arial" w:hint="cs"/>
          <w:noProof w:val="0"/>
          <w:sz w:val="26"/>
          <w:szCs w:val="26"/>
          <w:rtl/>
        </w:rPr>
        <w:t>ם</w:t>
      </w:r>
      <w:r w:rsidRPr="001D11B0">
        <w:rPr>
          <w:rFonts w:ascii="Arial" w:hAnsi="Arial" w:hint="cs"/>
          <w:noProof w:val="0"/>
          <w:sz w:val="26"/>
          <w:szCs w:val="26"/>
          <w:rtl/>
        </w:rPr>
        <w:t>, לא שוכנעתי מטיעון המערערת כי במקרה דנן</w:t>
      </w:r>
      <w:r w:rsidR="000E7718">
        <w:rPr>
          <w:rFonts w:ascii="Arial" w:hAnsi="Arial" w:hint="cs"/>
          <w:noProof w:val="0"/>
          <w:sz w:val="26"/>
          <w:szCs w:val="26"/>
          <w:rtl/>
        </w:rPr>
        <w:t xml:space="preserve"> ה</w:t>
      </w:r>
      <w:r w:rsidRPr="001D11B0">
        <w:rPr>
          <w:rFonts w:ascii="Arial" w:hAnsi="Arial" w:hint="cs"/>
          <w:noProof w:val="0"/>
          <w:sz w:val="26"/>
          <w:szCs w:val="26"/>
          <w:rtl/>
        </w:rPr>
        <w:t xml:space="preserve">עיצום </w:t>
      </w:r>
      <w:r w:rsidR="000E7718">
        <w:rPr>
          <w:rFonts w:ascii="Arial" w:hAnsi="Arial" w:hint="cs"/>
          <w:noProof w:val="0"/>
          <w:sz w:val="26"/>
          <w:szCs w:val="26"/>
          <w:rtl/>
        </w:rPr>
        <w:t>ה</w:t>
      </w:r>
      <w:r w:rsidRPr="001D11B0">
        <w:rPr>
          <w:rFonts w:ascii="Arial" w:hAnsi="Arial" w:hint="cs"/>
          <w:noProof w:val="0"/>
          <w:sz w:val="26"/>
          <w:szCs w:val="26"/>
          <w:rtl/>
        </w:rPr>
        <w:t xml:space="preserve">כספי בשל אי מינוי מנכ"ל </w:t>
      </w:r>
      <w:r w:rsidR="000E7718">
        <w:rPr>
          <w:rFonts w:ascii="Arial" w:hAnsi="Arial" w:hint="cs"/>
          <w:noProof w:val="0"/>
          <w:sz w:val="26"/>
          <w:szCs w:val="26"/>
          <w:rtl/>
        </w:rPr>
        <w:t>איננו נושא</w:t>
      </w:r>
      <w:r w:rsidRPr="001D11B0">
        <w:rPr>
          <w:rFonts w:ascii="Arial" w:hAnsi="Arial" w:hint="cs"/>
          <w:noProof w:val="0"/>
          <w:sz w:val="26"/>
          <w:szCs w:val="26"/>
          <w:rtl/>
        </w:rPr>
        <w:t xml:space="preserve"> אופי עונשי</w:t>
      </w:r>
      <w:r w:rsidR="000E7718">
        <w:rPr>
          <w:rFonts w:ascii="Arial" w:hAnsi="Arial" w:hint="cs"/>
          <w:noProof w:val="0"/>
          <w:sz w:val="26"/>
          <w:szCs w:val="26"/>
          <w:rtl/>
        </w:rPr>
        <w:t>.</w:t>
      </w:r>
      <w:r w:rsidRPr="001D11B0">
        <w:rPr>
          <w:rFonts w:ascii="Arial" w:hAnsi="Arial" w:hint="cs"/>
          <w:noProof w:val="0"/>
          <w:sz w:val="26"/>
          <w:szCs w:val="26"/>
          <w:rtl/>
        </w:rPr>
        <w:t xml:space="preserve"> </w:t>
      </w:r>
    </w:p>
    <w:p w:rsidR="00107986" w:rsidRPr="001D11B0" w:rsidRDefault="00107986" w:rsidP="00107986">
      <w:pPr>
        <w:pStyle w:val="ac"/>
        <w:spacing w:line="360" w:lineRule="auto"/>
        <w:ind w:left="360"/>
        <w:jc w:val="both"/>
        <w:rPr>
          <w:rFonts w:ascii="Arial" w:hAnsi="Arial"/>
          <w:noProof w:val="0"/>
          <w:sz w:val="26"/>
          <w:szCs w:val="26"/>
          <w:rtl/>
        </w:rPr>
      </w:pPr>
    </w:p>
    <w:p w:rsidR="00107986" w:rsidRPr="001D11B0" w:rsidRDefault="00107986" w:rsidP="00561862">
      <w:pPr>
        <w:pStyle w:val="ac"/>
        <w:spacing w:line="360" w:lineRule="auto"/>
        <w:ind w:left="360"/>
        <w:jc w:val="both"/>
        <w:rPr>
          <w:rFonts w:ascii="Arial" w:hAnsi="Arial"/>
          <w:noProof w:val="0"/>
          <w:sz w:val="26"/>
          <w:szCs w:val="26"/>
          <w:rtl/>
        </w:rPr>
      </w:pPr>
      <w:r w:rsidRPr="001D11B0">
        <w:rPr>
          <w:rFonts w:ascii="Arial" w:hAnsi="Arial" w:hint="cs"/>
          <w:noProof w:val="0"/>
          <w:sz w:val="26"/>
          <w:szCs w:val="26"/>
          <w:rtl/>
        </w:rPr>
        <w:t xml:space="preserve">ראשית, ברור כי אין בעיצום בשל אי מינוי מנכ"ל כל היבט </w:t>
      </w:r>
      <w:r w:rsidR="000E7718">
        <w:rPr>
          <w:rFonts w:ascii="Arial" w:hAnsi="Arial" w:hint="cs"/>
          <w:noProof w:val="0"/>
          <w:sz w:val="26"/>
          <w:szCs w:val="26"/>
          <w:rtl/>
        </w:rPr>
        <w:t xml:space="preserve">תרופתי, כלומר </w:t>
      </w:r>
      <w:r w:rsidRPr="001D11B0">
        <w:rPr>
          <w:rFonts w:ascii="Arial" w:hAnsi="Arial" w:hint="cs"/>
          <w:noProof w:val="0"/>
          <w:sz w:val="26"/>
          <w:szCs w:val="26"/>
          <w:rtl/>
        </w:rPr>
        <w:t>של "השבת המצב לקדמותו". הנזק שעלול להיגרם מהעדר מנכ"ל הוא מופשט ולא</w:t>
      </w:r>
      <w:r w:rsidR="008E187E">
        <w:rPr>
          <w:rFonts w:ascii="Arial" w:hAnsi="Arial" w:hint="cs"/>
          <w:noProof w:val="0"/>
          <w:sz w:val="26"/>
          <w:szCs w:val="26"/>
          <w:rtl/>
        </w:rPr>
        <w:t xml:space="preserve"> ניתן לכימות </w:t>
      </w:r>
      <w:r w:rsidR="008E187E">
        <w:rPr>
          <w:rFonts w:ascii="Arial" w:hAnsi="Arial" w:hint="cs"/>
          <w:noProof w:val="0"/>
          <w:sz w:val="26"/>
          <w:szCs w:val="26"/>
          <w:rtl/>
        </w:rPr>
        <w:lastRenderedPageBreak/>
        <w:t>כספי</w:t>
      </w:r>
      <w:r w:rsidR="000E7718">
        <w:rPr>
          <w:rFonts w:ascii="Arial" w:hAnsi="Arial" w:hint="cs"/>
          <w:noProof w:val="0"/>
          <w:sz w:val="26"/>
          <w:szCs w:val="26"/>
          <w:rtl/>
        </w:rPr>
        <w:t xml:space="preserve"> </w:t>
      </w:r>
      <w:r w:rsidR="008E187E">
        <w:rPr>
          <w:rFonts w:ascii="Arial" w:hAnsi="Arial" w:hint="cs"/>
          <w:noProof w:val="0"/>
          <w:sz w:val="26"/>
          <w:szCs w:val="26"/>
          <w:rtl/>
        </w:rPr>
        <w:t>ו</w:t>
      </w:r>
      <w:r w:rsidR="000E7718">
        <w:rPr>
          <w:rFonts w:ascii="Arial" w:hAnsi="Arial" w:hint="cs"/>
          <w:noProof w:val="0"/>
          <w:sz w:val="26"/>
          <w:szCs w:val="26"/>
          <w:rtl/>
        </w:rPr>
        <w:t>העיצום משולם לאוצר המדינה  ואיננו מוסב</w:t>
      </w:r>
      <w:r w:rsidRPr="001D11B0">
        <w:rPr>
          <w:rFonts w:ascii="Arial" w:hAnsi="Arial" w:hint="cs"/>
          <w:noProof w:val="0"/>
          <w:sz w:val="26"/>
          <w:szCs w:val="26"/>
          <w:rtl/>
        </w:rPr>
        <w:t xml:space="preserve">, למשל, לטובת </w:t>
      </w:r>
      <w:r w:rsidR="000E7718">
        <w:rPr>
          <w:rFonts w:ascii="Arial" w:hAnsi="Arial" w:hint="cs"/>
          <w:noProof w:val="0"/>
          <w:sz w:val="26"/>
          <w:szCs w:val="26"/>
          <w:rtl/>
        </w:rPr>
        <w:t>אותם גורמים</w:t>
      </w:r>
      <w:r w:rsidRPr="001D11B0">
        <w:rPr>
          <w:rFonts w:ascii="Arial" w:hAnsi="Arial" w:hint="cs"/>
          <w:noProof w:val="0"/>
          <w:sz w:val="26"/>
          <w:szCs w:val="26"/>
          <w:rtl/>
        </w:rPr>
        <w:t xml:space="preserve"> שיכלו להיפגע מקיום מ</w:t>
      </w:r>
      <w:r w:rsidR="00561862">
        <w:rPr>
          <w:rFonts w:ascii="Arial" w:hAnsi="Arial" w:hint="cs"/>
          <w:noProof w:val="0"/>
          <w:sz w:val="26"/>
          <w:szCs w:val="26"/>
          <w:rtl/>
        </w:rPr>
        <w:t>מ</w:t>
      </w:r>
      <w:r w:rsidRPr="001D11B0">
        <w:rPr>
          <w:rFonts w:ascii="Arial" w:hAnsi="Arial" w:hint="cs"/>
          <w:noProof w:val="0"/>
          <w:sz w:val="26"/>
          <w:szCs w:val="26"/>
          <w:rtl/>
        </w:rPr>
        <w:t>ש</w:t>
      </w:r>
      <w:r w:rsidR="00561862">
        <w:rPr>
          <w:rFonts w:ascii="Arial" w:hAnsi="Arial" w:hint="cs"/>
          <w:noProof w:val="0"/>
          <w:sz w:val="26"/>
          <w:szCs w:val="26"/>
          <w:rtl/>
        </w:rPr>
        <w:t>ל</w:t>
      </w:r>
      <w:r w:rsidRPr="001D11B0">
        <w:rPr>
          <w:rFonts w:ascii="Arial" w:hAnsi="Arial" w:hint="cs"/>
          <w:noProof w:val="0"/>
          <w:sz w:val="26"/>
          <w:szCs w:val="26"/>
          <w:rtl/>
        </w:rPr>
        <w:t xml:space="preserve"> תאגידי לקוי. </w:t>
      </w:r>
    </w:p>
    <w:p w:rsidR="00107986" w:rsidRPr="001D11B0" w:rsidRDefault="00107986" w:rsidP="00107986">
      <w:pPr>
        <w:pStyle w:val="ac"/>
        <w:spacing w:line="360" w:lineRule="auto"/>
        <w:ind w:left="360"/>
        <w:jc w:val="both"/>
        <w:rPr>
          <w:rFonts w:ascii="Arial" w:hAnsi="Arial"/>
          <w:noProof w:val="0"/>
          <w:sz w:val="26"/>
          <w:szCs w:val="26"/>
          <w:rtl/>
        </w:rPr>
      </w:pPr>
    </w:p>
    <w:p w:rsidR="00107986" w:rsidRPr="001D11B0" w:rsidRDefault="00107986" w:rsidP="00561862">
      <w:pPr>
        <w:pStyle w:val="ac"/>
        <w:spacing w:line="360" w:lineRule="auto"/>
        <w:ind w:left="360"/>
        <w:jc w:val="both"/>
        <w:rPr>
          <w:rFonts w:ascii="Arial" w:hAnsi="Arial"/>
          <w:noProof w:val="0"/>
          <w:sz w:val="26"/>
          <w:szCs w:val="26"/>
          <w:rtl/>
        </w:rPr>
      </w:pPr>
      <w:r w:rsidRPr="001D11B0">
        <w:rPr>
          <w:rFonts w:ascii="Arial" w:hAnsi="Arial" w:hint="cs"/>
          <w:noProof w:val="0"/>
          <w:sz w:val="26"/>
          <w:szCs w:val="26"/>
          <w:rtl/>
        </w:rPr>
        <w:t>תכלית</w:t>
      </w:r>
      <w:r w:rsidR="00762464" w:rsidRPr="001D11B0">
        <w:rPr>
          <w:rFonts w:ascii="Arial" w:hAnsi="Arial" w:hint="cs"/>
          <w:noProof w:val="0"/>
          <w:sz w:val="26"/>
          <w:szCs w:val="26"/>
          <w:rtl/>
        </w:rPr>
        <w:t xml:space="preserve"> ה</w:t>
      </w:r>
      <w:r w:rsidRPr="001D11B0">
        <w:rPr>
          <w:rFonts w:ascii="Arial" w:hAnsi="Arial" w:hint="cs"/>
          <w:noProof w:val="0"/>
          <w:sz w:val="26"/>
          <w:szCs w:val="26"/>
          <w:rtl/>
        </w:rPr>
        <w:t xml:space="preserve">עיצום היא </w:t>
      </w:r>
      <w:r w:rsidR="00561862">
        <w:rPr>
          <w:rFonts w:ascii="Arial" w:hAnsi="Arial" w:hint="cs"/>
          <w:noProof w:val="0"/>
          <w:sz w:val="26"/>
          <w:szCs w:val="26"/>
          <w:rtl/>
        </w:rPr>
        <w:t>כ</w:t>
      </w:r>
      <w:r w:rsidRPr="001D11B0">
        <w:rPr>
          <w:rFonts w:ascii="Arial" w:hAnsi="Arial" w:hint="cs"/>
          <w:noProof w:val="0"/>
          <w:sz w:val="26"/>
          <w:szCs w:val="26"/>
          <w:rtl/>
        </w:rPr>
        <w:t>א</w:t>
      </w:r>
      <w:r w:rsidR="00561862">
        <w:rPr>
          <w:rFonts w:ascii="Arial" w:hAnsi="Arial" w:hint="cs"/>
          <w:noProof w:val="0"/>
          <w:sz w:val="26"/>
          <w:szCs w:val="26"/>
          <w:rtl/>
        </w:rPr>
        <w:t xml:space="preserve">מור "הרתעה וכפיית ציות"; </w:t>
      </w:r>
      <w:r w:rsidRPr="001D11B0">
        <w:rPr>
          <w:rFonts w:ascii="Arial" w:hAnsi="Arial" w:hint="cs"/>
          <w:noProof w:val="0"/>
          <w:sz w:val="26"/>
          <w:szCs w:val="26"/>
          <w:rtl/>
        </w:rPr>
        <w:t>ההרתעה נת</w:t>
      </w:r>
      <w:r w:rsidR="00762464" w:rsidRPr="001D11B0">
        <w:rPr>
          <w:rFonts w:ascii="Arial" w:hAnsi="Arial" w:hint="cs"/>
          <w:noProof w:val="0"/>
          <w:sz w:val="26"/>
          <w:szCs w:val="26"/>
          <w:rtl/>
        </w:rPr>
        <w:t>פס</w:t>
      </w:r>
      <w:r w:rsidR="005B297A">
        <w:rPr>
          <w:rFonts w:ascii="Arial" w:hAnsi="Arial" w:hint="cs"/>
          <w:noProof w:val="0"/>
          <w:sz w:val="26"/>
          <w:szCs w:val="26"/>
          <w:rtl/>
        </w:rPr>
        <w:t>ת כחלק ממטרות הענישה.</w:t>
      </w:r>
      <w:r w:rsidRPr="001D11B0">
        <w:rPr>
          <w:rFonts w:ascii="Arial" w:hAnsi="Arial" w:hint="cs"/>
          <w:noProof w:val="0"/>
          <w:sz w:val="26"/>
          <w:szCs w:val="26"/>
          <w:rtl/>
        </w:rPr>
        <w:t xml:space="preserve"> בפסקי דין </w:t>
      </w:r>
      <w:r w:rsidRPr="001D11B0">
        <w:rPr>
          <w:rFonts w:ascii="Arial" w:hAnsi="Arial" w:hint="cs"/>
          <w:b/>
          <w:bCs/>
          <w:noProof w:val="0"/>
          <w:sz w:val="26"/>
          <w:szCs w:val="26"/>
          <w:rtl/>
        </w:rPr>
        <w:t>דמארי</w:t>
      </w:r>
      <w:r w:rsidRPr="001D11B0">
        <w:rPr>
          <w:rFonts w:ascii="Arial" w:hAnsi="Arial" w:hint="cs"/>
          <w:noProof w:val="0"/>
          <w:sz w:val="26"/>
          <w:szCs w:val="26"/>
          <w:rtl/>
        </w:rPr>
        <w:t xml:space="preserve"> </w:t>
      </w:r>
      <w:r w:rsidRPr="00561862">
        <w:rPr>
          <w:rFonts w:ascii="Arial" w:hAnsi="Arial" w:hint="cs"/>
          <w:noProof w:val="0"/>
          <w:sz w:val="26"/>
          <w:szCs w:val="26"/>
          <w:rtl/>
        </w:rPr>
        <w:t>ו</w:t>
      </w:r>
      <w:r w:rsidR="005B297A">
        <w:rPr>
          <w:rFonts w:ascii="Arial" w:hAnsi="Arial" w:hint="cs"/>
          <w:noProof w:val="0"/>
          <w:sz w:val="26"/>
          <w:szCs w:val="26"/>
          <w:rtl/>
        </w:rPr>
        <w:t>-</w:t>
      </w:r>
      <w:r w:rsidRPr="001D11B0">
        <w:rPr>
          <w:rFonts w:ascii="Arial" w:hAnsi="Arial" w:hint="cs"/>
          <w:b/>
          <w:bCs/>
          <w:noProof w:val="0"/>
          <w:sz w:val="26"/>
          <w:szCs w:val="26"/>
          <w:rtl/>
        </w:rPr>
        <w:t>חיון</w:t>
      </w:r>
      <w:r w:rsidRPr="001D11B0">
        <w:rPr>
          <w:rFonts w:ascii="Arial" w:hAnsi="Arial" w:hint="cs"/>
          <w:noProof w:val="0"/>
          <w:sz w:val="26"/>
          <w:szCs w:val="26"/>
          <w:rtl/>
        </w:rPr>
        <w:t xml:space="preserve"> הנ"ל</w:t>
      </w:r>
      <w:r w:rsidR="005B297A">
        <w:rPr>
          <w:rFonts w:ascii="Arial" w:hAnsi="Arial" w:hint="cs"/>
          <w:noProof w:val="0"/>
          <w:sz w:val="26"/>
          <w:szCs w:val="26"/>
          <w:rtl/>
        </w:rPr>
        <w:t xml:space="preserve"> הובהר כי</w:t>
      </w:r>
      <w:r w:rsidR="00C87C8F" w:rsidRPr="001D11B0">
        <w:rPr>
          <w:rFonts w:ascii="Arial" w:hAnsi="Arial" w:hint="cs"/>
          <w:noProof w:val="0"/>
          <w:sz w:val="26"/>
          <w:szCs w:val="26"/>
          <w:rtl/>
        </w:rPr>
        <w:t xml:space="preserve"> על פי ההבנה הרווחת, </w:t>
      </w:r>
      <w:r w:rsidR="00561862">
        <w:rPr>
          <w:rFonts w:ascii="Arial" w:hAnsi="Arial" w:hint="cs"/>
          <w:noProof w:val="0"/>
          <w:sz w:val="26"/>
          <w:szCs w:val="26"/>
          <w:rtl/>
        </w:rPr>
        <w:t xml:space="preserve">עם </w:t>
      </w:r>
      <w:r w:rsidR="00C87C8F" w:rsidRPr="001D11B0">
        <w:rPr>
          <w:rFonts w:ascii="Arial" w:hAnsi="Arial" w:hint="cs"/>
          <w:noProof w:val="0"/>
          <w:sz w:val="26"/>
          <w:szCs w:val="26"/>
          <w:rtl/>
        </w:rPr>
        <w:t xml:space="preserve">מטרות הענישה </w:t>
      </w:r>
      <w:r w:rsidR="00561862">
        <w:rPr>
          <w:rFonts w:ascii="Arial" w:hAnsi="Arial" w:hint="cs"/>
          <w:noProof w:val="0"/>
          <w:sz w:val="26"/>
          <w:szCs w:val="26"/>
          <w:rtl/>
        </w:rPr>
        <w:t xml:space="preserve">נמנים </w:t>
      </w:r>
      <w:r w:rsidR="005B297A">
        <w:rPr>
          <w:rFonts w:ascii="Arial" w:hAnsi="Arial" w:hint="cs"/>
          <w:noProof w:val="0"/>
          <w:sz w:val="26"/>
          <w:szCs w:val="26"/>
          <w:rtl/>
        </w:rPr>
        <w:t>גמול, הרתעה, מניעה ושיקום</w:t>
      </w:r>
      <w:r w:rsidR="00C87C8F" w:rsidRPr="001D11B0">
        <w:rPr>
          <w:rFonts w:ascii="Arial" w:hAnsi="Arial" w:hint="cs"/>
          <w:noProof w:val="0"/>
          <w:sz w:val="26"/>
          <w:szCs w:val="26"/>
          <w:rtl/>
        </w:rPr>
        <w:t xml:space="preserve">. </w:t>
      </w:r>
    </w:p>
    <w:p w:rsidR="00762464" w:rsidRPr="001D11B0" w:rsidRDefault="00762464" w:rsidP="00C87C8F">
      <w:pPr>
        <w:pStyle w:val="ac"/>
        <w:spacing w:line="360" w:lineRule="auto"/>
        <w:ind w:left="360"/>
        <w:jc w:val="both"/>
        <w:rPr>
          <w:rFonts w:ascii="Arial" w:hAnsi="Arial"/>
          <w:noProof w:val="0"/>
          <w:sz w:val="26"/>
          <w:szCs w:val="26"/>
          <w:rtl/>
        </w:rPr>
      </w:pPr>
    </w:p>
    <w:p w:rsidR="00C87C8F" w:rsidRPr="001D11B0" w:rsidRDefault="00C87C8F" w:rsidP="00561862">
      <w:pPr>
        <w:pStyle w:val="ac"/>
        <w:numPr>
          <w:ilvl w:val="0"/>
          <w:numId w:val="2"/>
        </w:numPr>
        <w:spacing w:line="360" w:lineRule="auto"/>
        <w:jc w:val="both"/>
        <w:rPr>
          <w:rFonts w:ascii="Arial" w:hAnsi="Arial"/>
          <w:noProof w:val="0"/>
          <w:sz w:val="26"/>
          <w:szCs w:val="26"/>
          <w:rtl/>
        </w:rPr>
      </w:pPr>
      <w:r w:rsidRPr="001D11B0">
        <w:rPr>
          <w:rFonts w:ascii="Arial" w:hAnsi="Arial" w:hint="cs"/>
          <w:noProof w:val="0"/>
          <w:sz w:val="26"/>
          <w:szCs w:val="26"/>
          <w:rtl/>
        </w:rPr>
        <w:t>שנית, ההליכים והשלבים הכרוכים בהטלת עיצום כספי בהתאם לחוק הפיקוח מעידים על רצינות הנושא ועל השאיפה לשמור על הזכויות ה"דיוניות" של הגורם המפר.  בין היתר ניתן</w:t>
      </w:r>
      <w:r w:rsidR="00561862">
        <w:rPr>
          <w:rFonts w:ascii="Arial" w:hAnsi="Arial" w:hint="cs"/>
          <w:noProof w:val="0"/>
          <w:sz w:val="26"/>
          <w:szCs w:val="26"/>
          <w:rtl/>
        </w:rPr>
        <w:t xml:space="preserve"> לציין כללים אלה:</w:t>
      </w:r>
      <w:r w:rsidRPr="001D11B0">
        <w:rPr>
          <w:rFonts w:ascii="Arial" w:hAnsi="Arial" w:hint="cs"/>
          <w:noProof w:val="0"/>
          <w:sz w:val="26"/>
          <w:szCs w:val="26"/>
          <w:rtl/>
        </w:rPr>
        <w:t xml:space="preserve"> </w:t>
      </w:r>
    </w:p>
    <w:p w:rsidR="00C87C8F" w:rsidRPr="001D11B0" w:rsidRDefault="00C87C8F" w:rsidP="00C87C8F">
      <w:pPr>
        <w:pStyle w:val="ac"/>
        <w:spacing w:line="360" w:lineRule="auto"/>
        <w:ind w:left="360"/>
        <w:jc w:val="both"/>
        <w:rPr>
          <w:rFonts w:ascii="Arial" w:hAnsi="Arial"/>
          <w:noProof w:val="0"/>
          <w:sz w:val="26"/>
          <w:szCs w:val="26"/>
          <w:rtl/>
        </w:rPr>
      </w:pPr>
    </w:p>
    <w:p w:rsidR="00C87C8F" w:rsidRPr="001D11B0" w:rsidRDefault="00C87C8F" w:rsidP="00C87C8F">
      <w:pPr>
        <w:pStyle w:val="ac"/>
        <w:numPr>
          <w:ilvl w:val="0"/>
          <w:numId w:val="20"/>
        </w:numPr>
        <w:spacing w:line="360" w:lineRule="auto"/>
        <w:jc w:val="both"/>
        <w:rPr>
          <w:rFonts w:ascii="Arial" w:hAnsi="Arial"/>
          <w:noProof w:val="0"/>
          <w:sz w:val="26"/>
          <w:szCs w:val="26"/>
        </w:rPr>
      </w:pPr>
      <w:r w:rsidRPr="001D11B0">
        <w:rPr>
          <w:rFonts w:ascii="Arial" w:hAnsi="Arial" w:hint="cs"/>
          <w:noProof w:val="0"/>
          <w:sz w:val="26"/>
          <w:szCs w:val="26"/>
          <w:rtl/>
        </w:rPr>
        <w:t>לפני הטלת עיצום, הממונה חייב להודיע בכתב על כוונתו (סעיף 92א1 לחוק הפיקוח);</w:t>
      </w:r>
    </w:p>
    <w:p w:rsidR="00C87C8F" w:rsidRPr="001D11B0" w:rsidRDefault="00C87C8F" w:rsidP="00C87C8F">
      <w:pPr>
        <w:pStyle w:val="ac"/>
        <w:numPr>
          <w:ilvl w:val="0"/>
          <w:numId w:val="20"/>
        </w:numPr>
        <w:spacing w:line="360" w:lineRule="auto"/>
        <w:jc w:val="both"/>
        <w:rPr>
          <w:rFonts w:ascii="Arial" w:hAnsi="Arial"/>
          <w:noProof w:val="0"/>
          <w:sz w:val="26"/>
          <w:szCs w:val="26"/>
        </w:rPr>
      </w:pPr>
      <w:r w:rsidRPr="001D11B0">
        <w:rPr>
          <w:rFonts w:ascii="Arial" w:hAnsi="Arial" w:hint="cs"/>
          <w:noProof w:val="0"/>
          <w:sz w:val="26"/>
          <w:szCs w:val="26"/>
          <w:rtl/>
        </w:rPr>
        <w:t>למפר מוקנית זכות טיעון לפני הטלת העיצום (סעיף 92א4);</w:t>
      </w:r>
    </w:p>
    <w:p w:rsidR="00C87C8F" w:rsidRPr="001D11B0" w:rsidRDefault="00762464" w:rsidP="00C87C8F">
      <w:pPr>
        <w:pStyle w:val="ac"/>
        <w:numPr>
          <w:ilvl w:val="0"/>
          <w:numId w:val="20"/>
        </w:numPr>
        <w:spacing w:line="360" w:lineRule="auto"/>
        <w:jc w:val="both"/>
        <w:rPr>
          <w:rFonts w:ascii="Arial" w:hAnsi="Arial"/>
          <w:noProof w:val="0"/>
          <w:sz w:val="26"/>
          <w:szCs w:val="26"/>
        </w:rPr>
      </w:pPr>
      <w:r w:rsidRPr="001D11B0">
        <w:rPr>
          <w:rFonts w:ascii="Arial" w:hAnsi="Arial" w:hint="cs"/>
          <w:noProof w:val="0"/>
          <w:sz w:val="26"/>
          <w:szCs w:val="26"/>
          <w:rtl/>
        </w:rPr>
        <w:t>למפ</w:t>
      </w:r>
      <w:r w:rsidR="00C87C8F" w:rsidRPr="001D11B0">
        <w:rPr>
          <w:rFonts w:ascii="Arial" w:hAnsi="Arial" w:hint="cs"/>
          <w:noProof w:val="0"/>
          <w:sz w:val="26"/>
          <w:szCs w:val="26"/>
          <w:rtl/>
        </w:rPr>
        <w:t>ר מוקנית זכות לקב</w:t>
      </w:r>
      <w:r w:rsidRPr="001D11B0">
        <w:rPr>
          <w:rFonts w:ascii="Arial" w:hAnsi="Arial" w:hint="cs"/>
          <w:noProof w:val="0"/>
          <w:sz w:val="26"/>
          <w:szCs w:val="26"/>
          <w:rtl/>
        </w:rPr>
        <w:t>ל מהממונה מידע הנוגע להפרה, לפני</w:t>
      </w:r>
      <w:r w:rsidR="00C87C8F" w:rsidRPr="001D11B0">
        <w:rPr>
          <w:rFonts w:ascii="Arial" w:hAnsi="Arial" w:hint="cs"/>
          <w:noProof w:val="0"/>
          <w:sz w:val="26"/>
          <w:szCs w:val="26"/>
          <w:rtl/>
        </w:rPr>
        <w:t xml:space="preserve"> הטלת העיצום (סעיף 92א5);</w:t>
      </w:r>
    </w:p>
    <w:p w:rsidR="00C87C8F" w:rsidRPr="001D11B0" w:rsidRDefault="00C87C8F" w:rsidP="00C87C8F">
      <w:pPr>
        <w:pStyle w:val="ac"/>
        <w:numPr>
          <w:ilvl w:val="0"/>
          <w:numId w:val="20"/>
        </w:numPr>
        <w:spacing w:line="360" w:lineRule="auto"/>
        <w:jc w:val="both"/>
        <w:rPr>
          <w:rFonts w:ascii="Arial" w:hAnsi="Arial"/>
          <w:noProof w:val="0"/>
          <w:sz w:val="26"/>
          <w:szCs w:val="26"/>
        </w:rPr>
      </w:pPr>
      <w:r w:rsidRPr="001D11B0">
        <w:rPr>
          <w:rFonts w:ascii="Arial" w:hAnsi="Arial" w:hint="cs"/>
          <w:noProof w:val="0"/>
          <w:sz w:val="26"/>
          <w:szCs w:val="26"/>
          <w:rtl/>
        </w:rPr>
        <w:t>במה</w:t>
      </w:r>
      <w:r w:rsidR="00255911" w:rsidRPr="001D11B0">
        <w:rPr>
          <w:rFonts w:ascii="Arial" w:hAnsi="Arial" w:hint="cs"/>
          <w:noProof w:val="0"/>
          <w:sz w:val="26"/>
          <w:szCs w:val="26"/>
          <w:rtl/>
        </w:rPr>
        <w:t>ל</w:t>
      </w:r>
      <w:r w:rsidRPr="001D11B0">
        <w:rPr>
          <w:rFonts w:ascii="Arial" w:hAnsi="Arial" w:hint="cs"/>
          <w:noProof w:val="0"/>
          <w:sz w:val="26"/>
          <w:szCs w:val="26"/>
          <w:rtl/>
        </w:rPr>
        <w:t>ך דיון בהפרה ינוהל פרוטוקול (סעיף 92א6);</w:t>
      </w:r>
    </w:p>
    <w:p w:rsidR="00C87C8F" w:rsidRPr="001D11B0" w:rsidRDefault="00C87C8F" w:rsidP="00C87C8F">
      <w:pPr>
        <w:pStyle w:val="ac"/>
        <w:numPr>
          <w:ilvl w:val="0"/>
          <w:numId w:val="20"/>
        </w:numPr>
        <w:spacing w:line="360" w:lineRule="auto"/>
        <w:jc w:val="both"/>
        <w:rPr>
          <w:rFonts w:ascii="Arial" w:hAnsi="Arial"/>
          <w:noProof w:val="0"/>
          <w:sz w:val="26"/>
          <w:szCs w:val="26"/>
        </w:rPr>
      </w:pPr>
      <w:r w:rsidRPr="001D11B0">
        <w:rPr>
          <w:rFonts w:ascii="Arial" w:hAnsi="Arial" w:hint="cs"/>
          <w:noProof w:val="0"/>
          <w:sz w:val="26"/>
          <w:szCs w:val="26"/>
          <w:rtl/>
        </w:rPr>
        <w:t>החלטת הממונה, לפיה נדרש תשלום עיצום כספי, חייבת  להינתן בכתב ולהיות מנומקת (סעיף 92א7(ב));</w:t>
      </w:r>
    </w:p>
    <w:p w:rsidR="00C87C8F" w:rsidRPr="001D11B0" w:rsidRDefault="00C87C8F" w:rsidP="00C87C8F">
      <w:pPr>
        <w:pStyle w:val="ac"/>
        <w:numPr>
          <w:ilvl w:val="0"/>
          <w:numId w:val="20"/>
        </w:numPr>
        <w:spacing w:line="360" w:lineRule="auto"/>
        <w:jc w:val="both"/>
        <w:rPr>
          <w:rFonts w:ascii="Arial" w:hAnsi="Arial"/>
          <w:noProof w:val="0"/>
          <w:sz w:val="26"/>
          <w:szCs w:val="26"/>
        </w:rPr>
      </w:pPr>
      <w:r w:rsidRPr="001D11B0">
        <w:rPr>
          <w:rFonts w:ascii="Arial" w:hAnsi="Arial" w:hint="cs"/>
          <w:noProof w:val="0"/>
          <w:sz w:val="26"/>
          <w:szCs w:val="26"/>
          <w:rtl/>
        </w:rPr>
        <w:t>קיימת סנקציה מוגברת בגין הפרה נמשכת (סעיף 92ה);</w:t>
      </w:r>
    </w:p>
    <w:p w:rsidR="00C87C8F" w:rsidRPr="001D11B0" w:rsidRDefault="00C87C8F" w:rsidP="00C87C8F">
      <w:pPr>
        <w:pStyle w:val="ac"/>
        <w:numPr>
          <w:ilvl w:val="0"/>
          <w:numId w:val="20"/>
        </w:numPr>
        <w:spacing w:line="360" w:lineRule="auto"/>
        <w:jc w:val="both"/>
        <w:rPr>
          <w:rFonts w:ascii="Arial" w:hAnsi="Arial"/>
          <w:noProof w:val="0"/>
          <w:sz w:val="26"/>
          <w:szCs w:val="26"/>
        </w:rPr>
      </w:pPr>
      <w:r w:rsidRPr="001D11B0">
        <w:rPr>
          <w:rFonts w:ascii="Arial" w:hAnsi="Arial" w:hint="cs"/>
          <w:noProof w:val="0"/>
          <w:sz w:val="26"/>
          <w:szCs w:val="26"/>
          <w:rtl/>
        </w:rPr>
        <w:t>לאחר הטלת העיצום, מוקנית למפר זכות ערעור לבית משפט השלום (סעיף 92יב);</w:t>
      </w:r>
    </w:p>
    <w:p w:rsidR="00C87C8F" w:rsidRPr="001D11B0" w:rsidRDefault="00C87C8F" w:rsidP="00A47897">
      <w:pPr>
        <w:pStyle w:val="ac"/>
        <w:numPr>
          <w:ilvl w:val="0"/>
          <w:numId w:val="20"/>
        </w:numPr>
        <w:spacing w:line="360" w:lineRule="auto"/>
        <w:jc w:val="both"/>
        <w:rPr>
          <w:rFonts w:ascii="Arial" w:hAnsi="Arial"/>
          <w:noProof w:val="0"/>
          <w:sz w:val="26"/>
          <w:szCs w:val="26"/>
        </w:rPr>
      </w:pPr>
      <w:r w:rsidRPr="001D11B0">
        <w:rPr>
          <w:rFonts w:ascii="Arial" w:hAnsi="Arial" w:hint="cs"/>
          <w:noProof w:val="0"/>
          <w:sz w:val="26"/>
          <w:szCs w:val="26"/>
          <w:rtl/>
        </w:rPr>
        <w:t>חל איסור שיפוי וב</w:t>
      </w:r>
      <w:r w:rsidR="000C68D9">
        <w:rPr>
          <w:rFonts w:ascii="Arial" w:hAnsi="Arial" w:hint="cs"/>
          <w:noProof w:val="0"/>
          <w:sz w:val="26"/>
          <w:szCs w:val="26"/>
          <w:rtl/>
        </w:rPr>
        <w:t>י</w:t>
      </w:r>
      <w:r w:rsidRPr="001D11B0">
        <w:rPr>
          <w:rFonts w:ascii="Arial" w:hAnsi="Arial" w:hint="cs"/>
          <w:noProof w:val="0"/>
          <w:sz w:val="26"/>
          <w:szCs w:val="26"/>
          <w:rtl/>
        </w:rPr>
        <w:t xml:space="preserve">טוח בקשר לתשלום עיצום כספי </w:t>
      </w:r>
      <w:r w:rsidR="000C68D9">
        <w:rPr>
          <w:rFonts w:ascii="Arial" w:hAnsi="Arial" w:hint="cs"/>
          <w:noProof w:val="0"/>
          <w:sz w:val="26"/>
          <w:szCs w:val="26"/>
          <w:rtl/>
        </w:rPr>
        <w:t>(</w:t>
      </w:r>
      <w:r w:rsidRPr="001D11B0">
        <w:rPr>
          <w:rFonts w:ascii="Arial" w:hAnsi="Arial" w:hint="cs"/>
          <w:b/>
          <w:bCs/>
          <w:noProof w:val="0"/>
          <w:sz w:val="26"/>
          <w:szCs w:val="26"/>
          <w:rtl/>
        </w:rPr>
        <w:t>"</w:t>
      </w:r>
      <w:r w:rsidR="00762464" w:rsidRPr="001D11B0">
        <w:rPr>
          <w:rFonts w:ascii="Arial" w:hAnsi="Arial" w:hint="cs"/>
          <w:b/>
          <w:bCs/>
          <w:noProof w:val="0"/>
          <w:sz w:val="26"/>
          <w:szCs w:val="26"/>
          <w:rtl/>
        </w:rPr>
        <w:t>אין לבטח, במישרין או בע</w:t>
      </w:r>
      <w:r w:rsidRPr="001D11B0">
        <w:rPr>
          <w:rFonts w:ascii="Arial" w:hAnsi="Arial" w:hint="cs"/>
          <w:b/>
          <w:bCs/>
          <w:noProof w:val="0"/>
          <w:sz w:val="26"/>
          <w:szCs w:val="26"/>
          <w:rtl/>
        </w:rPr>
        <w:t>ק</w:t>
      </w:r>
      <w:r w:rsidR="00762464" w:rsidRPr="001D11B0">
        <w:rPr>
          <w:rFonts w:ascii="Arial" w:hAnsi="Arial" w:hint="cs"/>
          <w:b/>
          <w:bCs/>
          <w:noProof w:val="0"/>
          <w:sz w:val="26"/>
          <w:szCs w:val="26"/>
          <w:rtl/>
        </w:rPr>
        <w:t>י</w:t>
      </w:r>
      <w:r w:rsidRPr="001D11B0">
        <w:rPr>
          <w:rFonts w:ascii="Arial" w:hAnsi="Arial" w:hint="cs"/>
          <w:b/>
          <w:bCs/>
          <w:noProof w:val="0"/>
          <w:sz w:val="26"/>
          <w:szCs w:val="26"/>
          <w:rtl/>
        </w:rPr>
        <w:t>פין</w:t>
      </w:r>
      <w:r w:rsidR="00A47897" w:rsidRPr="001D11B0">
        <w:rPr>
          <w:rFonts w:ascii="Arial" w:hAnsi="Arial" w:hint="cs"/>
          <w:b/>
          <w:bCs/>
          <w:noProof w:val="0"/>
          <w:sz w:val="26"/>
          <w:szCs w:val="26"/>
          <w:rtl/>
        </w:rPr>
        <w:t>,</w:t>
      </w:r>
      <w:r w:rsidRPr="001D11B0">
        <w:rPr>
          <w:rFonts w:ascii="Arial" w:hAnsi="Arial" w:hint="cs"/>
          <w:b/>
          <w:bCs/>
          <w:noProof w:val="0"/>
          <w:sz w:val="26"/>
          <w:szCs w:val="26"/>
          <w:rtl/>
        </w:rPr>
        <w:t xml:space="preserve"> אדם מפני עיצום כספי שיוטל עליו</w:t>
      </w:r>
      <w:r w:rsidR="00A47897" w:rsidRPr="001D11B0">
        <w:rPr>
          <w:rFonts w:ascii="Arial" w:hAnsi="Arial" w:hint="cs"/>
          <w:b/>
          <w:bCs/>
          <w:noProof w:val="0"/>
          <w:sz w:val="26"/>
          <w:szCs w:val="26"/>
          <w:rtl/>
        </w:rPr>
        <w:t>.... תאגיד לא ישפה</w:t>
      </w:r>
      <w:r w:rsidR="00762464" w:rsidRPr="001D11B0">
        <w:rPr>
          <w:rFonts w:ascii="Arial" w:hAnsi="Arial" w:hint="cs"/>
          <w:b/>
          <w:bCs/>
          <w:noProof w:val="0"/>
          <w:sz w:val="26"/>
          <w:szCs w:val="26"/>
          <w:rtl/>
        </w:rPr>
        <w:t xml:space="preserve"> ולא ישלם, במישרין או בע</w:t>
      </w:r>
      <w:r w:rsidR="00A47897" w:rsidRPr="001D11B0">
        <w:rPr>
          <w:rFonts w:ascii="Arial" w:hAnsi="Arial" w:hint="cs"/>
          <w:b/>
          <w:bCs/>
          <w:noProof w:val="0"/>
          <w:sz w:val="26"/>
          <w:szCs w:val="26"/>
          <w:rtl/>
        </w:rPr>
        <w:t>ק</w:t>
      </w:r>
      <w:r w:rsidR="00762464" w:rsidRPr="001D11B0">
        <w:rPr>
          <w:rFonts w:ascii="Arial" w:hAnsi="Arial" w:hint="cs"/>
          <w:b/>
          <w:bCs/>
          <w:noProof w:val="0"/>
          <w:sz w:val="26"/>
          <w:szCs w:val="26"/>
          <w:rtl/>
        </w:rPr>
        <w:t>י</w:t>
      </w:r>
      <w:r w:rsidR="00A47897" w:rsidRPr="001D11B0">
        <w:rPr>
          <w:rFonts w:ascii="Arial" w:hAnsi="Arial" w:hint="cs"/>
          <w:b/>
          <w:bCs/>
          <w:noProof w:val="0"/>
          <w:sz w:val="26"/>
          <w:szCs w:val="26"/>
          <w:rtl/>
        </w:rPr>
        <w:t>פין, עיצום כספי שהוטל על אדם אחר..."</w:t>
      </w:r>
      <w:r w:rsidR="00A47897" w:rsidRPr="001D11B0">
        <w:rPr>
          <w:rFonts w:ascii="Arial" w:hAnsi="Arial" w:hint="cs"/>
          <w:noProof w:val="0"/>
          <w:sz w:val="26"/>
          <w:szCs w:val="26"/>
          <w:rtl/>
        </w:rPr>
        <w:t>) (סעיף 92יד);</w:t>
      </w:r>
    </w:p>
    <w:p w:rsidR="00A47897" w:rsidRPr="001D11B0" w:rsidRDefault="00A47897" w:rsidP="00A47897">
      <w:pPr>
        <w:pStyle w:val="ac"/>
        <w:numPr>
          <w:ilvl w:val="0"/>
          <w:numId w:val="20"/>
        </w:numPr>
        <w:spacing w:line="360" w:lineRule="auto"/>
        <w:jc w:val="both"/>
        <w:rPr>
          <w:rFonts w:ascii="Arial" w:hAnsi="Arial"/>
          <w:noProof w:val="0"/>
          <w:sz w:val="26"/>
          <w:szCs w:val="26"/>
        </w:rPr>
      </w:pPr>
      <w:r w:rsidRPr="001D11B0">
        <w:rPr>
          <w:rFonts w:ascii="Arial" w:hAnsi="Arial" w:hint="cs"/>
          <w:noProof w:val="0"/>
          <w:sz w:val="26"/>
          <w:szCs w:val="26"/>
          <w:rtl/>
        </w:rPr>
        <w:t xml:space="preserve">קיימת אפשרות של הטלת עיצום כספי </w:t>
      </w:r>
      <w:r w:rsidRPr="001D11B0">
        <w:rPr>
          <w:rFonts w:ascii="Arial" w:hAnsi="Arial" w:hint="cs"/>
          <w:b/>
          <w:bCs/>
          <w:noProof w:val="0"/>
          <w:sz w:val="26"/>
          <w:szCs w:val="26"/>
          <w:rtl/>
        </w:rPr>
        <w:t>על תנאי</w:t>
      </w:r>
      <w:r w:rsidRPr="001D11B0">
        <w:rPr>
          <w:rFonts w:ascii="Arial" w:hAnsi="Arial" w:hint="cs"/>
          <w:noProof w:val="0"/>
          <w:sz w:val="26"/>
          <w:szCs w:val="26"/>
          <w:rtl/>
        </w:rPr>
        <w:t xml:space="preserve"> (סעיף 92יט);</w:t>
      </w:r>
    </w:p>
    <w:p w:rsidR="00A47897" w:rsidRPr="001D11B0" w:rsidRDefault="00A47897" w:rsidP="00A47897">
      <w:pPr>
        <w:pStyle w:val="ac"/>
        <w:numPr>
          <w:ilvl w:val="0"/>
          <w:numId w:val="20"/>
        </w:numPr>
        <w:spacing w:line="360" w:lineRule="auto"/>
        <w:jc w:val="both"/>
        <w:rPr>
          <w:rFonts w:ascii="Arial" w:hAnsi="Arial"/>
          <w:noProof w:val="0"/>
          <w:sz w:val="26"/>
          <w:szCs w:val="26"/>
        </w:rPr>
      </w:pPr>
      <w:r w:rsidRPr="001D11B0">
        <w:rPr>
          <w:rFonts w:ascii="Arial" w:hAnsi="Arial" w:hint="cs"/>
          <w:noProof w:val="0"/>
          <w:sz w:val="26"/>
          <w:szCs w:val="26"/>
          <w:rtl/>
        </w:rPr>
        <w:t>קיימת הוראת התיישנות (</w:t>
      </w:r>
      <w:r w:rsidR="000C68D9">
        <w:rPr>
          <w:rFonts w:ascii="Arial" w:hAnsi="Arial" w:hint="cs"/>
          <w:noProof w:val="0"/>
          <w:sz w:val="26"/>
          <w:szCs w:val="26"/>
          <w:rtl/>
        </w:rPr>
        <w:t>"</w:t>
      </w:r>
      <w:r w:rsidRPr="001D11B0">
        <w:rPr>
          <w:rFonts w:ascii="Arial" w:hAnsi="Arial" w:hint="cs"/>
          <w:noProof w:val="0"/>
          <w:sz w:val="26"/>
          <w:szCs w:val="26"/>
          <w:rtl/>
        </w:rPr>
        <w:t>מגבלת זמן") להטלת עיצום כספי (סעיף 92כ)</w:t>
      </w:r>
      <w:r w:rsidR="005B297A">
        <w:rPr>
          <w:rFonts w:ascii="Arial" w:hAnsi="Arial" w:hint="cs"/>
          <w:noProof w:val="0"/>
          <w:sz w:val="26"/>
          <w:szCs w:val="26"/>
          <w:rtl/>
        </w:rPr>
        <w:t>.</w:t>
      </w:r>
    </w:p>
    <w:p w:rsidR="00762464" w:rsidRPr="005B297A" w:rsidRDefault="00762464" w:rsidP="00762464">
      <w:pPr>
        <w:pStyle w:val="ac"/>
        <w:spacing w:line="360" w:lineRule="auto"/>
        <w:jc w:val="both"/>
        <w:rPr>
          <w:rFonts w:ascii="Arial" w:hAnsi="Arial"/>
          <w:noProof w:val="0"/>
          <w:sz w:val="26"/>
          <w:szCs w:val="26"/>
        </w:rPr>
      </w:pPr>
    </w:p>
    <w:p w:rsidR="00A47897" w:rsidRPr="001D11B0" w:rsidRDefault="00A47897" w:rsidP="00584B6E">
      <w:pPr>
        <w:pStyle w:val="ac"/>
        <w:numPr>
          <w:ilvl w:val="0"/>
          <w:numId w:val="2"/>
        </w:numPr>
        <w:spacing w:line="360" w:lineRule="auto"/>
        <w:jc w:val="both"/>
        <w:rPr>
          <w:rFonts w:ascii="Arial" w:hAnsi="Arial"/>
          <w:b/>
          <w:bCs/>
          <w:noProof w:val="0"/>
          <w:sz w:val="26"/>
          <w:szCs w:val="26"/>
        </w:rPr>
      </w:pPr>
      <w:r w:rsidRPr="001D11B0">
        <w:rPr>
          <w:rFonts w:ascii="Arial" w:hAnsi="Arial" w:hint="cs"/>
          <w:noProof w:val="0"/>
          <w:sz w:val="26"/>
          <w:szCs w:val="26"/>
          <w:rtl/>
        </w:rPr>
        <w:t xml:space="preserve">לא השתכנעתי כי התוצאה צריכה להיות </w:t>
      </w:r>
      <w:r w:rsidR="000C68D9">
        <w:rPr>
          <w:rFonts w:ascii="Arial" w:hAnsi="Arial" w:hint="cs"/>
          <w:noProof w:val="0"/>
          <w:sz w:val="26"/>
          <w:szCs w:val="26"/>
          <w:rtl/>
        </w:rPr>
        <w:t xml:space="preserve">שונה </w:t>
      </w:r>
      <w:r w:rsidRPr="001D11B0">
        <w:rPr>
          <w:rFonts w:ascii="Arial" w:hAnsi="Arial" w:hint="cs"/>
          <w:noProof w:val="0"/>
          <w:sz w:val="26"/>
          <w:szCs w:val="26"/>
          <w:rtl/>
        </w:rPr>
        <w:t>אך בשל העובדה שבמקרה הנוכחי העיצום הוטל מכוח סעיף 92א(א) לחוק הפיקוח ולא מכוח סעיף 92א(ב) (וראו סעיף</w:t>
      </w:r>
      <w:r w:rsidR="004423D8">
        <w:rPr>
          <w:rFonts w:ascii="Arial" w:hAnsi="Arial" w:hint="cs"/>
          <w:noProof w:val="0"/>
          <w:sz w:val="26"/>
          <w:szCs w:val="26"/>
          <w:rtl/>
        </w:rPr>
        <w:t xml:space="preserve"> 138 </w:t>
      </w:r>
      <w:r w:rsidRPr="001D11B0">
        <w:rPr>
          <w:rFonts w:ascii="Arial" w:hAnsi="Arial" w:hint="cs"/>
          <w:noProof w:val="0"/>
          <w:sz w:val="26"/>
          <w:szCs w:val="26"/>
          <w:rtl/>
        </w:rPr>
        <w:lastRenderedPageBreak/>
        <w:t>לעיל)</w:t>
      </w:r>
      <w:r w:rsidR="005B297A">
        <w:rPr>
          <w:rFonts w:ascii="Arial" w:hAnsi="Arial" w:hint="cs"/>
          <w:noProof w:val="0"/>
          <w:sz w:val="26"/>
          <w:szCs w:val="26"/>
          <w:rtl/>
        </w:rPr>
        <w:t>.</w:t>
      </w:r>
      <w:r w:rsidRPr="001D11B0">
        <w:rPr>
          <w:rFonts w:ascii="Arial" w:hAnsi="Arial" w:hint="cs"/>
          <w:noProof w:val="0"/>
          <w:sz w:val="26"/>
          <w:szCs w:val="26"/>
          <w:rtl/>
        </w:rPr>
        <w:t xml:space="preserve"> אמנם סעיף 92א(ב) מסמיך את הממונה להטיל עיצום כספי בגין הפרה של הוראה </w:t>
      </w:r>
      <w:r w:rsidR="005B297A">
        <w:rPr>
          <w:rFonts w:ascii="Arial" w:hAnsi="Arial" w:hint="cs"/>
          <w:b/>
          <w:bCs/>
          <w:noProof w:val="0"/>
          <w:sz w:val="26"/>
          <w:szCs w:val="26"/>
          <w:rtl/>
        </w:rPr>
        <w:t>"</w:t>
      </w:r>
      <w:r w:rsidRPr="001D11B0">
        <w:rPr>
          <w:rFonts w:ascii="Arial" w:hAnsi="Arial" w:hint="cs"/>
          <w:b/>
          <w:bCs/>
          <w:noProof w:val="0"/>
          <w:sz w:val="26"/>
          <w:szCs w:val="26"/>
          <w:rtl/>
        </w:rPr>
        <w:t>שקבועה בשלה עבירה לפי סעיף 104"</w:t>
      </w:r>
      <w:r w:rsidR="000C68D9">
        <w:rPr>
          <w:rFonts w:ascii="Arial" w:hAnsi="Arial" w:hint="cs"/>
          <w:noProof w:val="0"/>
          <w:sz w:val="26"/>
          <w:szCs w:val="26"/>
          <w:rtl/>
        </w:rPr>
        <w:t>,</w:t>
      </w:r>
      <w:r w:rsidRPr="001D11B0">
        <w:rPr>
          <w:rFonts w:ascii="Arial" w:hAnsi="Arial" w:hint="cs"/>
          <w:noProof w:val="0"/>
          <w:sz w:val="26"/>
          <w:szCs w:val="26"/>
          <w:rtl/>
        </w:rPr>
        <w:t xml:space="preserve"> ומטבע הדברים סכום העיצום במקרה כגון זה עשוי להיות גבוה יותר (ב- 50% או ב- 100% בהתאם לסוג ההפרה). </w:t>
      </w:r>
    </w:p>
    <w:p w:rsidR="00762464" w:rsidRPr="001D11B0" w:rsidRDefault="00762464" w:rsidP="00762464">
      <w:pPr>
        <w:pStyle w:val="ac"/>
        <w:spacing w:line="360" w:lineRule="auto"/>
        <w:ind w:left="360"/>
        <w:jc w:val="both"/>
        <w:rPr>
          <w:rFonts w:ascii="Arial" w:hAnsi="Arial"/>
          <w:b/>
          <w:bCs/>
          <w:noProof w:val="0"/>
          <w:sz w:val="26"/>
          <w:szCs w:val="26"/>
          <w:rtl/>
        </w:rPr>
      </w:pPr>
    </w:p>
    <w:p w:rsidR="00762464" w:rsidRPr="001D11B0" w:rsidRDefault="00762464" w:rsidP="00762464">
      <w:pPr>
        <w:pStyle w:val="ac"/>
        <w:spacing w:line="360" w:lineRule="auto"/>
        <w:ind w:left="360"/>
        <w:jc w:val="both"/>
        <w:rPr>
          <w:rFonts w:ascii="Arial" w:hAnsi="Arial"/>
          <w:b/>
          <w:bCs/>
          <w:noProof w:val="0"/>
          <w:sz w:val="26"/>
          <w:szCs w:val="26"/>
          <w:rtl/>
        </w:rPr>
      </w:pPr>
      <w:r w:rsidRPr="001D11B0">
        <w:rPr>
          <w:rFonts w:ascii="Arial" w:hAnsi="Arial" w:hint="cs"/>
          <w:noProof w:val="0"/>
          <w:sz w:val="26"/>
          <w:szCs w:val="26"/>
          <w:rtl/>
        </w:rPr>
        <w:t xml:space="preserve">אולם בשני המקרים מטרת השימוש במסלול העיצום זהה </w:t>
      </w:r>
      <w:r w:rsidRPr="001D11B0">
        <w:rPr>
          <w:rFonts w:ascii="Arial" w:hAnsi="Arial"/>
          <w:noProof w:val="0"/>
          <w:sz w:val="26"/>
          <w:szCs w:val="26"/>
          <w:rtl/>
        </w:rPr>
        <w:t>–</w:t>
      </w:r>
      <w:r w:rsidRPr="001D11B0">
        <w:rPr>
          <w:rFonts w:ascii="Arial" w:hAnsi="Arial" w:hint="cs"/>
          <w:noProof w:val="0"/>
          <w:sz w:val="26"/>
          <w:szCs w:val="26"/>
          <w:rtl/>
        </w:rPr>
        <w:t xml:space="preserve"> אכיפה יעילה ומהירה לשם</w:t>
      </w:r>
      <w:r w:rsidRPr="001D11B0">
        <w:rPr>
          <w:rFonts w:ascii="Arial" w:hAnsi="Arial" w:hint="cs"/>
          <w:b/>
          <w:bCs/>
          <w:noProof w:val="0"/>
          <w:sz w:val="26"/>
          <w:szCs w:val="26"/>
          <w:rtl/>
        </w:rPr>
        <w:t xml:space="preserve"> הגברת ההרתעה </w:t>
      </w:r>
      <w:r w:rsidRPr="001D11B0">
        <w:rPr>
          <w:rFonts w:ascii="Arial" w:hAnsi="Arial" w:hint="cs"/>
          <w:noProof w:val="0"/>
          <w:sz w:val="26"/>
          <w:szCs w:val="26"/>
          <w:rtl/>
        </w:rPr>
        <w:t>והציות (כאשר השימוש בסעיף 92א(ב) הוא</w:t>
      </w:r>
      <w:r w:rsidRPr="001D11B0">
        <w:rPr>
          <w:rFonts w:ascii="Arial" w:hAnsi="Arial" w:hint="cs"/>
          <w:b/>
          <w:bCs/>
          <w:noProof w:val="0"/>
          <w:sz w:val="26"/>
          <w:szCs w:val="26"/>
          <w:rtl/>
        </w:rPr>
        <w:t xml:space="preserve"> חלופה </w:t>
      </w:r>
      <w:r w:rsidR="00B6701C" w:rsidRPr="001D11B0">
        <w:rPr>
          <w:rFonts w:ascii="Arial" w:hAnsi="Arial" w:hint="cs"/>
          <w:noProof w:val="0"/>
          <w:sz w:val="26"/>
          <w:szCs w:val="26"/>
          <w:rtl/>
        </w:rPr>
        <w:t xml:space="preserve">להעמדה לדין פלילי ואין כפל ענישה </w:t>
      </w:r>
      <w:r w:rsidR="00B6701C" w:rsidRPr="001D11B0">
        <w:rPr>
          <w:rFonts w:ascii="Arial" w:hAnsi="Arial"/>
          <w:noProof w:val="0"/>
          <w:sz w:val="26"/>
          <w:szCs w:val="26"/>
          <w:rtl/>
        </w:rPr>
        <w:t>–</w:t>
      </w:r>
      <w:r w:rsidR="00B6701C" w:rsidRPr="001D11B0">
        <w:rPr>
          <w:rFonts w:ascii="Arial" w:hAnsi="Arial" w:hint="cs"/>
          <w:noProof w:val="0"/>
          <w:sz w:val="26"/>
          <w:szCs w:val="26"/>
          <w:rtl/>
        </w:rPr>
        <w:t xml:space="preserve"> </w:t>
      </w:r>
      <w:r w:rsidR="005B297A">
        <w:rPr>
          <w:rFonts w:ascii="Arial" w:hAnsi="Arial" w:hint="cs"/>
          <w:noProof w:val="0"/>
          <w:sz w:val="26"/>
          <w:szCs w:val="26"/>
          <w:rtl/>
        </w:rPr>
        <w:t xml:space="preserve">ראו </w:t>
      </w:r>
      <w:r w:rsidR="00B6701C" w:rsidRPr="001D11B0">
        <w:rPr>
          <w:rFonts w:ascii="Arial" w:hAnsi="Arial" w:hint="cs"/>
          <w:noProof w:val="0"/>
          <w:sz w:val="26"/>
          <w:szCs w:val="26"/>
          <w:rtl/>
        </w:rPr>
        <w:t xml:space="preserve">סעיף 92י). </w:t>
      </w:r>
      <w:r w:rsidR="000C68D9">
        <w:rPr>
          <w:rFonts w:ascii="Arial" w:hAnsi="Arial" w:hint="cs"/>
          <w:noProof w:val="0"/>
          <w:sz w:val="26"/>
          <w:szCs w:val="26"/>
          <w:rtl/>
        </w:rPr>
        <w:t>לדעתי</w:t>
      </w:r>
      <w:r w:rsidR="005B297A">
        <w:rPr>
          <w:rFonts w:ascii="Arial" w:hAnsi="Arial" w:hint="cs"/>
          <w:noProof w:val="0"/>
          <w:sz w:val="26"/>
          <w:szCs w:val="26"/>
          <w:rtl/>
        </w:rPr>
        <w:t>,</w:t>
      </w:r>
      <w:r w:rsidR="000C68D9">
        <w:rPr>
          <w:rFonts w:ascii="Arial" w:hAnsi="Arial" w:hint="cs"/>
          <w:noProof w:val="0"/>
          <w:sz w:val="26"/>
          <w:szCs w:val="26"/>
          <w:rtl/>
        </w:rPr>
        <w:t xml:space="preserve"> </w:t>
      </w:r>
      <w:r w:rsidR="00B6701C" w:rsidRPr="001D11B0">
        <w:rPr>
          <w:rFonts w:ascii="Arial" w:hAnsi="Arial" w:hint="cs"/>
          <w:noProof w:val="0"/>
          <w:sz w:val="26"/>
          <w:szCs w:val="26"/>
          <w:rtl/>
        </w:rPr>
        <w:t xml:space="preserve">הזיקה ההדוקה יותר של העיצום לפי סעיף 92א(ב) לתחום הפלילי איננה גורעת מהאופי העונשי גם של העיצום לפי סעיף 92א(א). </w:t>
      </w:r>
    </w:p>
    <w:p w:rsidR="00A86415" w:rsidRPr="001D11B0" w:rsidRDefault="00A86415" w:rsidP="00762464">
      <w:pPr>
        <w:pStyle w:val="ac"/>
        <w:spacing w:line="360" w:lineRule="auto"/>
        <w:ind w:left="360"/>
        <w:jc w:val="both"/>
        <w:rPr>
          <w:rFonts w:ascii="Arial" w:hAnsi="Arial"/>
          <w:b/>
          <w:bCs/>
          <w:noProof w:val="0"/>
          <w:sz w:val="26"/>
          <w:szCs w:val="26"/>
          <w:rtl/>
        </w:rPr>
      </w:pPr>
    </w:p>
    <w:p w:rsidR="00B6701C" w:rsidRPr="001D11B0" w:rsidRDefault="00A86415" w:rsidP="005B297A">
      <w:pPr>
        <w:pStyle w:val="ac"/>
        <w:numPr>
          <w:ilvl w:val="0"/>
          <w:numId w:val="2"/>
        </w:numPr>
        <w:spacing w:line="360" w:lineRule="auto"/>
        <w:jc w:val="both"/>
        <w:rPr>
          <w:rFonts w:ascii="Arial" w:hAnsi="Arial"/>
          <w:b/>
          <w:bCs/>
          <w:noProof w:val="0"/>
          <w:sz w:val="26"/>
          <w:szCs w:val="26"/>
        </w:rPr>
      </w:pPr>
      <w:r w:rsidRPr="001D11B0">
        <w:rPr>
          <w:rFonts w:ascii="Arial" w:hAnsi="Arial" w:hint="cs"/>
          <w:noProof w:val="0"/>
          <w:sz w:val="26"/>
          <w:szCs w:val="26"/>
          <w:rtl/>
        </w:rPr>
        <w:t>יוער כי עד לשנת 201</w:t>
      </w:r>
      <w:r w:rsidR="005B297A">
        <w:rPr>
          <w:rFonts w:ascii="Arial" w:hAnsi="Arial" w:hint="cs"/>
          <w:noProof w:val="0"/>
          <w:sz w:val="26"/>
          <w:szCs w:val="26"/>
          <w:rtl/>
        </w:rPr>
        <w:t>1</w:t>
      </w:r>
      <w:r w:rsidRPr="001D11B0">
        <w:rPr>
          <w:rFonts w:ascii="Arial" w:hAnsi="Arial" w:hint="cs"/>
          <w:noProof w:val="0"/>
          <w:sz w:val="26"/>
          <w:szCs w:val="26"/>
          <w:rtl/>
        </w:rPr>
        <w:t xml:space="preserve">, אדם אשר </w:t>
      </w:r>
      <w:r w:rsidRPr="001D11B0">
        <w:rPr>
          <w:rFonts w:ascii="Arial" w:hAnsi="Arial" w:hint="cs"/>
          <w:b/>
          <w:bCs/>
          <w:noProof w:val="0"/>
          <w:sz w:val="26"/>
          <w:szCs w:val="26"/>
          <w:rtl/>
        </w:rPr>
        <w:t xml:space="preserve">"לא מינה אורגן, נושא משרה או בעל תפקיד אחר במבטח" </w:t>
      </w:r>
      <w:r w:rsidR="00AC066C" w:rsidRPr="001D11B0">
        <w:rPr>
          <w:rFonts w:ascii="Arial" w:hAnsi="Arial" w:hint="cs"/>
          <w:noProof w:val="0"/>
          <w:sz w:val="26"/>
          <w:szCs w:val="26"/>
          <w:rtl/>
        </w:rPr>
        <w:t xml:space="preserve">היה צפוי לעונש מאסר שנתיים או קנס, וזאת בהתאם לסעיף 104(ג)(10) כנוסחו אז. </w:t>
      </w:r>
    </w:p>
    <w:p w:rsidR="00AC066C" w:rsidRPr="001D11B0" w:rsidRDefault="00AC066C" w:rsidP="00AC066C">
      <w:pPr>
        <w:pStyle w:val="ac"/>
        <w:spacing w:line="360" w:lineRule="auto"/>
        <w:ind w:left="360"/>
        <w:jc w:val="both"/>
        <w:rPr>
          <w:rFonts w:ascii="Arial" w:hAnsi="Arial"/>
          <w:noProof w:val="0"/>
          <w:sz w:val="26"/>
          <w:szCs w:val="26"/>
          <w:rtl/>
        </w:rPr>
      </w:pPr>
    </w:p>
    <w:p w:rsidR="00DF48D6" w:rsidRPr="001D11B0" w:rsidRDefault="00AC066C" w:rsidP="000C68D9">
      <w:pPr>
        <w:pStyle w:val="ac"/>
        <w:spacing w:line="360" w:lineRule="auto"/>
        <w:ind w:left="360"/>
        <w:jc w:val="both"/>
        <w:rPr>
          <w:rFonts w:ascii="Arial" w:hAnsi="Arial"/>
          <w:noProof w:val="0"/>
          <w:sz w:val="26"/>
          <w:szCs w:val="26"/>
          <w:rtl/>
        </w:rPr>
      </w:pPr>
      <w:r w:rsidRPr="001D11B0">
        <w:rPr>
          <w:rFonts w:ascii="Arial" w:hAnsi="Arial" w:hint="cs"/>
          <w:noProof w:val="0"/>
          <w:sz w:val="26"/>
          <w:szCs w:val="26"/>
          <w:rtl/>
        </w:rPr>
        <w:t>כמוסבר, כיום אותה הפרה היא מושא לעיצום</w:t>
      </w:r>
      <w:r w:rsidR="000C68D9">
        <w:rPr>
          <w:rFonts w:ascii="Arial" w:hAnsi="Arial" w:hint="cs"/>
          <w:noProof w:val="0"/>
          <w:sz w:val="26"/>
          <w:szCs w:val="26"/>
          <w:rtl/>
        </w:rPr>
        <w:t xml:space="preserve"> כ</w:t>
      </w:r>
      <w:r w:rsidRPr="001D11B0">
        <w:rPr>
          <w:rFonts w:ascii="Arial" w:hAnsi="Arial" w:hint="cs"/>
          <w:noProof w:val="0"/>
          <w:sz w:val="26"/>
          <w:szCs w:val="26"/>
          <w:rtl/>
        </w:rPr>
        <w:t>ספי, ולא עונש מאסר או קנס. השינוי נומק</w:t>
      </w:r>
      <w:r w:rsidR="000C68D9">
        <w:rPr>
          <w:rFonts w:ascii="Arial" w:hAnsi="Arial" w:hint="cs"/>
          <w:noProof w:val="0"/>
          <w:sz w:val="26"/>
          <w:szCs w:val="26"/>
          <w:rtl/>
        </w:rPr>
        <w:t xml:space="preserve"> </w:t>
      </w:r>
      <w:r w:rsidR="00DF48D6" w:rsidRPr="001D11B0">
        <w:rPr>
          <w:rFonts w:ascii="Arial" w:hAnsi="Arial" w:hint="cs"/>
          <w:b/>
          <w:bCs/>
          <w:noProof w:val="0"/>
          <w:sz w:val="26"/>
          <w:szCs w:val="26"/>
          <w:rtl/>
        </w:rPr>
        <w:t>"הן לנוכח אופיין הטכני של הפרות אלה, הן לנוכח העובדה שהחומרה שבהן פחותה והן לנוכח מורכבות ההליך הפליל</w:t>
      </w:r>
      <w:r w:rsidR="005B297A">
        <w:rPr>
          <w:rFonts w:ascii="Arial" w:hAnsi="Arial" w:hint="cs"/>
          <w:b/>
          <w:bCs/>
          <w:noProof w:val="0"/>
          <w:sz w:val="26"/>
          <w:szCs w:val="26"/>
          <w:rtl/>
        </w:rPr>
        <w:t>י הנדרש לשם הוכחתן</w:t>
      </w:r>
      <w:r w:rsidR="00DF48D6" w:rsidRPr="001D11B0">
        <w:rPr>
          <w:rFonts w:ascii="Arial" w:hAnsi="Arial" w:hint="cs"/>
          <w:b/>
          <w:bCs/>
          <w:noProof w:val="0"/>
          <w:sz w:val="26"/>
          <w:szCs w:val="26"/>
          <w:rtl/>
        </w:rPr>
        <w:t>"</w:t>
      </w:r>
      <w:r w:rsidR="000C68D9">
        <w:rPr>
          <w:rFonts w:ascii="Arial" w:hAnsi="Arial" w:hint="cs"/>
          <w:b/>
          <w:bCs/>
          <w:noProof w:val="0"/>
          <w:sz w:val="26"/>
          <w:szCs w:val="26"/>
          <w:rtl/>
        </w:rPr>
        <w:t xml:space="preserve"> </w:t>
      </w:r>
      <w:r w:rsidR="002B27C0">
        <w:rPr>
          <w:rFonts w:ascii="Arial" w:hAnsi="Arial" w:hint="cs"/>
          <w:noProof w:val="0"/>
          <w:sz w:val="26"/>
          <w:szCs w:val="26"/>
          <w:rtl/>
        </w:rPr>
        <w:t>(הצעות חוק הממשלה 541, 18.10.2010</w:t>
      </w:r>
      <w:r w:rsidR="00DF48D6" w:rsidRPr="001D11B0">
        <w:rPr>
          <w:rFonts w:ascii="Arial" w:hAnsi="Arial" w:hint="cs"/>
          <w:noProof w:val="0"/>
          <w:sz w:val="26"/>
          <w:szCs w:val="26"/>
          <w:rtl/>
        </w:rPr>
        <w:t>, עמוד 162)</w:t>
      </w:r>
      <w:r w:rsidR="005B297A">
        <w:rPr>
          <w:rFonts w:ascii="Arial" w:hAnsi="Arial" w:hint="cs"/>
          <w:noProof w:val="0"/>
          <w:sz w:val="26"/>
          <w:szCs w:val="26"/>
          <w:rtl/>
        </w:rPr>
        <w:t>.</w:t>
      </w:r>
    </w:p>
    <w:p w:rsidR="00DF48D6" w:rsidRPr="001D11B0" w:rsidRDefault="00DF48D6" w:rsidP="00DF48D6">
      <w:pPr>
        <w:spacing w:line="360" w:lineRule="auto"/>
        <w:ind w:left="1134" w:right="567"/>
        <w:jc w:val="both"/>
        <w:rPr>
          <w:rFonts w:ascii="Arial" w:hAnsi="Arial"/>
          <w:noProof w:val="0"/>
          <w:sz w:val="26"/>
          <w:szCs w:val="26"/>
          <w:rtl/>
        </w:rPr>
      </w:pPr>
    </w:p>
    <w:p w:rsidR="00DF48D6" w:rsidRPr="001D11B0" w:rsidRDefault="00DF48D6" w:rsidP="004A121F">
      <w:pPr>
        <w:pStyle w:val="ac"/>
        <w:spacing w:line="360" w:lineRule="auto"/>
        <w:ind w:left="360"/>
        <w:jc w:val="both"/>
        <w:rPr>
          <w:rFonts w:ascii="Arial" w:hAnsi="Arial"/>
          <w:noProof w:val="0"/>
          <w:sz w:val="26"/>
          <w:szCs w:val="26"/>
          <w:rtl/>
        </w:rPr>
      </w:pPr>
      <w:r w:rsidRPr="001D11B0">
        <w:rPr>
          <w:rFonts w:ascii="Arial" w:hAnsi="Arial" w:hint="cs"/>
          <w:noProof w:val="0"/>
          <w:sz w:val="26"/>
          <w:szCs w:val="26"/>
          <w:rtl/>
        </w:rPr>
        <w:t xml:space="preserve">לטעמי יש ברקע זה </w:t>
      </w:r>
      <w:r w:rsidR="004A121F">
        <w:rPr>
          <w:rFonts w:ascii="Arial" w:hAnsi="Arial" w:hint="cs"/>
          <w:noProof w:val="0"/>
          <w:sz w:val="26"/>
          <w:szCs w:val="26"/>
          <w:rtl/>
        </w:rPr>
        <w:t xml:space="preserve">דווקא </w:t>
      </w:r>
      <w:r w:rsidRPr="001D11B0">
        <w:rPr>
          <w:rFonts w:ascii="Arial" w:hAnsi="Arial" w:hint="cs"/>
          <w:noProof w:val="0"/>
          <w:sz w:val="26"/>
          <w:szCs w:val="26"/>
          <w:rtl/>
        </w:rPr>
        <w:t xml:space="preserve">כדי </w:t>
      </w:r>
      <w:r w:rsidRPr="001D11B0">
        <w:rPr>
          <w:rFonts w:ascii="Arial" w:hAnsi="Arial" w:hint="cs"/>
          <w:b/>
          <w:bCs/>
          <w:noProof w:val="0"/>
          <w:sz w:val="26"/>
          <w:szCs w:val="26"/>
          <w:rtl/>
        </w:rPr>
        <w:t>לחזק</w:t>
      </w:r>
      <w:r w:rsidRPr="001D11B0">
        <w:rPr>
          <w:rFonts w:ascii="Arial" w:hAnsi="Arial" w:hint="cs"/>
          <w:noProof w:val="0"/>
          <w:sz w:val="26"/>
          <w:szCs w:val="26"/>
          <w:rtl/>
        </w:rPr>
        <w:t xml:space="preserve">  את המסקנה שהעיצום בשל אי מינ</w:t>
      </w:r>
      <w:r w:rsidR="004A121F">
        <w:rPr>
          <w:rFonts w:ascii="Arial" w:hAnsi="Arial" w:hint="cs"/>
          <w:noProof w:val="0"/>
          <w:sz w:val="26"/>
          <w:szCs w:val="26"/>
          <w:rtl/>
        </w:rPr>
        <w:t>וי מנכ"ל הוא עניין עונשי (אם כי</w:t>
      </w:r>
      <w:r w:rsidRPr="001D11B0">
        <w:rPr>
          <w:rFonts w:ascii="Arial" w:hAnsi="Arial" w:hint="cs"/>
          <w:noProof w:val="0"/>
          <w:sz w:val="26"/>
          <w:szCs w:val="26"/>
          <w:rtl/>
        </w:rPr>
        <w:t xml:space="preserve"> לא "פלילי"), ולא כדי להחליש את המסקנה האמורה. </w:t>
      </w:r>
    </w:p>
    <w:p w:rsidR="00DF48D6" w:rsidRPr="001D11B0" w:rsidRDefault="00DF48D6" w:rsidP="00DF48D6">
      <w:pPr>
        <w:spacing w:line="360" w:lineRule="auto"/>
        <w:ind w:left="1134" w:right="567"/>
        <w:jc w:val="both"/>
        <w:rPr>
          <w:rFonts w:ascii="Arial" w:hAnsi="Arial"/>
          <w:noProof w:val="0"/>
          <w:sz w:val="26"/>
          <w:szCs w:val="26"/>
          <w:rtl/>
        </w:rPr>
      </w:pPr>
    </w:p>
    <w:p w:rsidR="006639DD" w:rsidRPr="001D11B0" w:rsidRDefault="00B6701C" w:rsidP="00B6701C">
      <w:pPr>
        <w:pStyle w:val="ac"/>
        <w:numPr>
          <w:ilvl w:val="0"/>
          <w:numId w:val="2"/>
        </w:numPr>
        <w:spacing w:line="360" w:lineRule="auto"/>
        <w:jc w:val="both"/>
        <w:rPr>
          <w:rFonts w:ascii="Arial" w:hAnsi="Arial"/>
          <w:noProof w:val="0"/>
          <w:sz w:val="26"/>
          <w:szCs w:val="26"/>
        </w:rPr>
      </w:pPr>
      <w:r w:rsidRPr="001D11B0">
        <w:rPr>
          <w:rFonts w:ascii="Arial" w:hAnsi="Arial" w:hint="cs"/>
          <w:noProof w:val="0"/>
          <w:sz w:val="26"/>
          <w:szCs w:val="26"/>
          <w:rtl/>
        </w:rPr>
        <w:t>ושמא עדיין ייאמר כי העדר מנכ"ל הוא עניין של מה בכך ולכן הסנקציה בגינו איננה אמורה להיתפס כעונשי</w:t>
      </w:r>
      <w:r w:rsidR="004A121F">
        <w:rPr>
          <w:rFonts w:ascii="Arial" w:hAnsi="Arial" w:hint="cs"/>
          <w:noProof w:val="0"/>
          <w:sz w:val="26"/>
          <w:szCs w:val="26"/>
          <w:rtl/>
        </w:rPr>
        <w:t>ת</w:t>
      </w:r>
      <w:r w:rsidRPr="001D11B0">
        <w:rPr>
          <w:rFonts w:ascii="Arial" w:hAnsi="Arial" w:hint="cs"/>
          <w:noProof w:val="0"/>
          <w:sz w:val="26"/>
          <w:szCs w:val="26"/>
          <w:rtl/>
        </w:rPr>
        <w:t xml:space="preserve">, נזכיר דברים שנכתבו על ידי המחוקק כהסבר לתיקון חוק הפיקוח בשנת 2005 שכלל </w:t>
      </w:r>
      <w:r w:rsidR="004A121F">
        <w:rPr>
          <w:rFonts w:ascii="Arial" w:hAnsi="Arial" w:hint="cs"/>
          <w:noProof w:val="0"/>
          <w:sz w:val="26"/>
          <w:szCs w:val="26"/>
          <w:rtl/>
        </w:rPr>
        <w:t>בין היתר אימוץ חובת מינוי מנכ"ל</w:t>
      </w:r>
      <w:r w:rsidRPr="001D11B0">
        <w:rPr>
          <w:rFonts w:ascii="Arial" w:hAnsi="Arial" w:hint="cs"/>
          <w:noProof w:val="0"/>
          <w:sz w:val="26"/>
          <w:szCs w:val="26"/>
          <w:rtl/>
        </w:rPr>
        <w:t>, בדרך</w:t>
      </w:r>
      <w:r w:rsidR="008914A2">
        <w:rPr>
          <w:rFonts w:ascii="Arial" w:hAnsi="Arial" w:hint="cs"/>
          <w:noProof w:val="0"/>
          <w:sz w:val="26"/>
          <w:szCs w:val="26"/>
          <w:rtl/>
        </w:rPr>
        <w:t xml:space="preserve"> ההפנ</w:t>
      </w:r>
      <w:r w:rsidRPr="001D11B0">
        <w:rPr>
          <w:rFonts w:ascii="Arial" w:hAnsi="Arial" w:hint="cs"/>
          <w:noProof w:val="0"/>
          <w:sz w:val="26"/>
          <w:szCs w:val="26"/>
          <w:rtl/>
        </w:rPr>
        <w:t>יה לחוק החברות:</w:t>
      </w:r>
    </w:p>
    <w:p w:rsidR="00B6701C" w:rsidRPr="004A121F" w:rsidRDefault="00B6701C" w:rsidP="00B6701C">
      <w:pPr>
        <w:pStyle w:val="ac"/>
        <w:spacing w:line="360" w:lineRule="auto"/>
        <w:ind w:left="360"/>
        <w:jc w:val="both"/>
        <w:rPr>
          <w:rFonts w:ascii="Arial" w:hAnsi="Arial"/>
          <w:noProof w:val="0"/>
          <w:sz w:val="26"/>
          <w:szCs w:val="26"/>
          <w:rtl/>
        </w:rPr>
      </w:pPr>
    </w:p>
    <w:p w:rsidR="006639DD" w:rsidRPr="001D11B0" w:rsidRDefault="006639DD" w:rsidP="00B6701C">
      <w:pPr>
        <w:spacing w:line="360" w:lineRule="auto"/>
        <w:ind w:left="1134" w:right="567"/>
        <w:jc w:val="both"/>
        <w:rPr>
          <w:rFonts w:ascii="Arial" w:hAnsi="Arial"/>
          <w:b/>
          <w:bCs/>
          <w:noProof w:val="0"/>
          <w:sz w:val="26"/>
          <w:szCs w:val="26"/>
          <w:rtl/>
        </w:rPr>
      </w:pPr>
      <w:r w:rsidRPr="001D11B0">
        <w:rPr>
          <w:rFonts w:ascii="Arial" w:hAnsi="Arial" w:hint="cs"/>
          <w:b/>
          <w:bCs/>
          <w:noProof w:val="0"/>
          <w:sz w:val="26"/>
          <w:szCs w:val="26"/>
          <w:rtl/>
        </w:rPr>
        <w:t xml:space="preserve">"חברת ביטוח חשופה לספקטרום רחב של סיכונים, המחייבים קיומן של מערכות ניהול, פיקוח ובקרה יעילות וקפדניות, ואשר מדגישים את הצורך להבטיח, בין השאר, מומחיות, כשירות ואי-תלות של נושאי </w:t>
      </w:r>
      <w:r w:rsidRPr="001D11B0">
        <w:rPr>
          <w:rFonts w:ascii="Arial" w:hAnsi="Arial" w:hint="cs"/>
          <w:b/>
          <w:bCs/>
          <w:noProof w:val="0"/>
          <w:sz w:val="26"/>
          <w:szCs w:val="26"/>
          <w:rtl/>
        </w:rPr>
        <w:lastRenderedPageBreak/>
        <w:t>משרה בחברה, וכן את קיומם של אורגנים יעילים המבטיחים את פעילותה התקינה... ."</w:t>
      </w:r>
    </w:p>
    <w:p w:rsidR="00A86415" w:rsidRPr="001D11B0" w:rsidRDefault="002B27C0" w:rsidP="00B6701C">
      <w:pPr>
        <w:spacing w:line="360" w:lineRule="auto"/>
        <w:ind w:left="1134" w:right="567"/>
        <w:jc w:val="both"/>
        <w:rPr>
          <w:rFonts w:ascii="Arial" w:hAnsi="Arial"/>
          <w:noProof w:val="0"/>
          <w:sz w:val="26"/>
          <w:szCs w:val="26"/>
          <w:rtl/>
        </w:rPr>
      </w:pPr>
      <w:r>
        <w:rPr>
          <w:rFonts w:ascii="Arial" w:hAnsi="Arial" w:hint="cs"/>
          <w:noProof w:val="0"/>
          <w:sz w:val="26"/>
          <w:szCs w:val="26"/>
          <w:rtl/>
        </w:rPr>
        <w:t>(הצעות חוק 175, 25.5.2005</w:t>
      </w:r>
      <w:r w:rsidR="00A86415" w:rsidRPr="001D11B0">
        <w:rPr>
          <w:rFonts w:ascii="Arial" w:hAnsi="Arial" w:hint="cs"/>
          <w:noProof w:val="0"/>
          <w:sz w:val="26"/>
          <w:szCs w:val="26"/>
          <w:rtl/>
        </w:rPr>
        <w:t>, בעמוד 744)</w:t>
      </w:r>
    </w:p>
    <w:p w:rsidR="00A86415" w:rsidRDefault="00A86415" w:rsidP="00B6701C">
      <w:pPr>
        <w:spacing w:line="360" w:lineRule="auto"/>
        <w:ind w:left="1134" w:right="567"/>
        <w:jc w:val="both"/>
        <w:rPr>
          <w:rFonts w:ascii="Arial" w:hAnsi="Arial"/>
          <w:noProof w:val="0"/>
          <w:rtl/>
        </w:rPr>
      </w:pPr>
    </w:p>
    <w:p w:rsidR="00A86415" w:rsidRPr="001D11B0" w:rsidRDefault="00A86415" w:rsidP="00A86415">
      <w:pPr>
        <w:pStyle w:val="ac"/>
        <w:numPr>
          <w:ilvl w:val="0"/>
          <w:numId w:val="2"/>
        </w:numPr>
        <w:spacing w:line="360" w:lineRule="auto"/>
        <w:jc w:val="both"/>
        <w:rPr>
          <w:rFonts w:ascii="Arial" w:hAnsi="Arial"/>
          <w:noProof w:val="0"/>
          <w:sz w:val="26"/>
          <w:szCs w:val="26"/>
          <w:rtl/>
        </w:rPr>
      </w:pPr>
      <w:r w:rsidRPr="001D11B0">
        <w:rPr>
          <w:rFonts w:ascii="Arial" w:hAnsi="Arial" w:hint="cs"/>
          <w:noProof w:val="0"/>
          <w:sz w:val="26"/>
          <w:szCs w:val="26"/>
          <w:rtl/>
        </w:rPr>
        <w:t xml:space="preserve">הגעתי אפוא למסקנה כי תשלום העיצום הכספי במקרה דנן איננו מותר בניכוי כהוצאה בחישוב ההכנסה החייבת. </w:t>
      </w:r>
    </w:p>
    <w:p w:rsidR="00C17CC0" w:rsidRPr="001D11B0" w:rsidRDefault="00C17CC0" w:rsidP="00EE6565">
      <w:pPr>
        <w:spacing w:line="360" w:lineRule="auto"/>
        <w:jc w:val="both"/>
        <w:rPr>
          <w:rFonts w:ascii="Arial" w:hAnsi="Arial"/>
          <w:b/>
          <w:bCs/>
          <w:noProof w:val="0"/>
          <w:sz w:val="26"/>
          <w:szCs w:val="26"/>
          <w:rtl/>
        </w:rPr>
      </w:pPr>
    </w:p>
    <w:p w:rsidR="00C17CC0" w:rsidRDefault="00C17CC0" w:rsidP="00EE6565">
      <w:pPr>
        <w:spacing w:line="360" w:lineRule="auto"/>
        <w:jc w:val="both"/>
        <w:rPr>
          <w:rFonts w:ascii="Arial" w:hAnsi="Arial"/>
          <w:b/>
          <w:bCs/>
          <w:noProof w:val="0"/>
          <w:rtl/>
        </w:rPr>
      </w:pPr>
    </w:p>
    <w:p w:rsidR="00C17CC0" w:rsidRDefault="00785239" w:rsidP="001F54A0">
      <w:pPr>
        <w:pStyle w:val="ac"/>
        <w:numPr>
          <w:ilvl w:val="0"/>
          <w:numId w:val="1"/>
        </w:numPr>
        <w:spacing w:line="360" w:lineRule="auto"/>
        <w:ind w:left="247"/>
        <w:jc w:val="both"/>
        <w:rPr>
          <w:rFonts w:ascii="David" w:hAnsi="David"/>
          <w:b/>
          <w:bCs/>
          <w:noProof w:val="0"/>
          <w:sz w:val="32"/>
          <w:szCs w:val="32"/>
          <w:u w:val="single"/>
        </w:rPr>
      </w:pPr>
      <w:r>
        <w:rPr>
          <w:rFonts w:ascii="David" w:hAnsi="David" w:hint="cs"/>
          <w:b/>
          <w:bCs/>
          <w:noProof w:val="0"/>
          <w:sz w:val="32"/>
          <w:szCs w:val="32"/>
          <w:rtl/>
        </w:rPr>
        <w:t xml:space="preserve">       </w:t>
      </w:r>
      <w:r w:rsidR="004C3F17">
        <w:rPr>
          <w:rFonts w:ascii="David" w:hAnsi="David" w:hint="cs"/>
          <w:b/>
          <w:bCs/>
          <w:noProof w:val="0"/>
          <w:sz w:val="32"/>
          <w:szCs w:val="32"/>
          <w:u w:val="single"/>
          <w:rtl/>
        </w:rPr>
        <w:t>סיום</w:t>
      </w:r>
    </w:p>
    <w:p w:rsidR="004C3F17" w:rsidRPr="001D11B0" w:rsidRDefault="004C3F17" w:rsidP="004A121F">
      <w:pPr>
        <w:pStyle w:val="ac"/>
        <w:numPr>
          <w:ilvl w:val="0"/>
          <w:numId w:val="2"/>
        </w:numPr>
        <w:spacing w:line="360" w:lineRule="auto"/>
        <w:jc w:val="both"/>
        <w:rPr>
          <w:rFonts w:ascii="Arial" w:hAnsi="Arial"/>
          <w:noProof w:val="0"/>
          <w:sz w:val="26"/>
          <w:szCs w:val="26"/>
        </w:rPr>
      </w:pPr>
      <w:r w:rsidRPr="001D11B0">
        <w:rPr>
          <w:rFonts w:ascii="Arial" w:hAnsi="Arial" w:hint="cs"/>
          <w:noProof w:val="0"/>
          <w:sz w:val="26"/>
          <w:szCs w:val="26"/>
          <w:rtl/>
        </w:rPr>
        <w:t>אסכם את תוצאות</w:t>
      </w:r>
      <w:r w:rsidR="00AA5097" w:rsidRPr="001D11B0">
        <w:rPr>
          <w:rFonts w:ascii="Arial" w:hAnsi="Arial" w:hint="cs"/>
          <w:noProof w:val="0"/>
          <w:sz w:val="26"/>
          <w:szCs w:val="26"/>
          <w:rtl/>
        </w:rPr>
        <w:t xml:space="preserve"> ה</w:t>
      </w:r>
      <w:r w:rsidRPr="001D11B0">
        <w:rPr>
          <w:rFonts w:ascii="Arial" w:hAnsi="Arial" w:hint="cs"/>
          <w:noProof w:val="0"/>
          <w:sz w:val="26"/>
          <w:szCs w:val="26"/>
          <w:rtl/>
        </w:rPr>
        <w:t xml:space="preserve">דיון </w:t>
      </w:r>
      <w:r w:rsidR="004A121F">
        <w:rPr>
          <w:rFonts w:ascii="Arial" w:hAnsi="Arial" w:hint="cs"/>
          <w:noProof w:val="0"/>
          <w:sz w:val="26"/>
          <w:szCs w:val="26"/>
          <w:rtl/>
        </w:rPr>
        <w:t>על חלקיו השונים</w:t>
      </w:r>
      <w:r w:rsidRPr="001D11B0">
        <w:rPr>
          <w:rFonts w:ascii="Arial" w:hAnsi="Arial" w:hint="cs"/>
          <w:noProof w:val="0"/>
          <w:sz w:val="26"/>
          <w:szCs w:val="26"/>
          <w:rtl/>
        </w:rPr>
        <w:t>:</w:t>
      </w:r>
    </w:p>
    <w:p w:rsidR="004C3F17" w:rsidRPr="001D11B0" w:rsidRDefault="004C3F17" w:rsidP="004C3F17">
      <w:pPr>
        <w:pStyle w:val="ac"/>
        <w:numPr>
          <w:ilvl w:val="0"/>
          <w:numId w:val="21"/>
        </w:numPr>
        <w:spacing w:line="360" w:lineRule="auto"/>
        <w:jc w:val="both"/>
        <w:rPr>
          <w:rFonts w:ascii="Arial" w:hAnsi="Arial"/>
          <w:noProof w:val="0"/>
          <w:sz w:val="26"/>
          <w:szCs w:val="26"/>
        </w:rPr>
      </w:pPr>
      <w:r w:rsidRPr="001D11B0">
        <w:rPr>
          <w:rFonts w:ascii="Arial" w:hAnsi="Arial" w:hint="cs"/>
          <w:noProof w:val="0"/>
          <w:sz w:val="26"/>
          <w:szCs w:val="26"/>
          <w:rtl/>
        </w:rPr>
        <w:t xml:space="preserve">המערערת נותרה "מוסד כספי" </w:t>
      </w:r>
      <w:r w:rsidR="0015697F">
        <w:rPr>
          <w:rFonts w:ascii="Arial" w:hAnsi="Arial" w:hint="cs"/>
          <w:noProof w:val="0"/>
          <w:sz w:val="26"/>
          <w:szCs w:val="26"/>
          <w:rtl/>
        </w:rPr>
        <w:t xml:space="preserve">עד ליום 30.6.2016. </w:t>
      </w:r>
      <w:r w:rsidRPr="001D11B0">
        <w:rPr>
          <w:rFonts w:ascii="Arial" w:hAnsi="Arial" w:hint="cs"/>
          <w:noProof w:val="0"/>
          <w:sz w:val="26"/>
          <w:szCs w:val="26"/>
          <w:rtl/>
        </w:rPr>
        <w:t>על כן, ככלל, היה עליה לשל</w:t>
      </w:r>
      <w:r w:rsidR="00AA5097" w:rsidRPr="001D11B0">
        <w:rPr>
          <w:rFonts w:ascii="Arial" w:hAnsi="Arial" w:hint="cs"/>
          <w:noProof w:val="0"/>
          <w:sz w:val="26"/>
          <w:szCs w:val="26"/>
          <w:rtl/>
        </w:rPr>
        <w:t>ם מס ש</w:t>
      </w:r>
      <w:r w:rsidR="005B297A">
        <w:rPr>
          <w:rFonts w:ascii="Arial" w:hAnsi="Arial" w:hint="cs"/>
          <w:noProof w:val="0"/>
          <w:sz w:val="26"/>
          <w:szCs w:val="26"/>
          <w:rtl/>
        </w:rPr>
        <w:t>כר וריווח בגין כל התקופה הנדונה בערעורים אלה;</w:t>
      </w:r>
    </w:p>
    <w:p w:rsidR="00AA5097" w:rsidRPr="001D11B0" w:rsidRDefault="00AA5097" w:rsidP="004C3F17">
      <w:pPr>
        <w:pStyle w:val="ac"/>
        <w:numPr>
          <w:ilvl w:val="0"/>
          <w:numId w:val="21"/>
        </w:numPr>
        <w:spacing w:line="360" w:lineRule="auto"/>
        <w:jc w:val="both"/>
        <w:rPr>
          <w:rFonts w:ascii="Arial" w:hAnsi="Arial"/>
          <w:noProof w:val="0"/>
          <w:sz w:val="26"/>
          <w:szCs w:val="26"/>
        </w:rPr>
      </w:pPr>
      <w:r w:rsidRPr="001D11B0">
        <w:rPr>
          <w:rFonts w:ascii="Arial" w:hAnsi="Arial" w:hint="cs"/>
          <w:noProof w:val="0"/>
          <w:sz w:val="26"/>
          <w:szCs w:val="26"/>
          <w:rtl/>
        </w:rPr>
        <w:t xml:space="preserve">החבות במס ריווח משתרעת גם </w:t>
      </w:r>
      <w:r w:rsidR="0015697F">
        <w:rPr>
          <w:rFonts w:ascii="Arial" w:hAnsi="Arial" w:hint="cs"/>
          <w:noProof w:val="0"/>
          <w:sz w:val="26"/>
          <w:szCs w:val="26"/>
          <w:rtl/>
        </w:rPr>
        <w:t>ע</w:t>
      </w:r>
      <w:r w:rsidRPr="001D11B0">
        <w:rPr>
          <w:rFonts w:ascii="Arial" w:hAnsi="Arial" w:hint="cs"/>
          <w:noProof w:val="0"/>
          <w:sz w:val="26"/>
          <w:szCs w:val="26"/>
          <w:rtl/>
        </w:rPr>
        <w:t>ל</w:t>
      </w:r>
      <w:r w:rsidR="0015697F">
        <w:rPr>
          <w:rFonts w:ascii="Arial" w:hAnsi="Arial" w:hint="cs"/>
          <w:noProof w:val="0"/>
          <w:sz w:val="26"/>
          <w:szCs w:val="26"/>
          <w:rtl/>
        </w:rPr>
        <w:t xml:space="preserve"> </w:t>
      </w:r>
      <w:r w:rsidRPr="001D11B0">
        <w:rPr>
          <w:rFonts w:ascii="Arial" w:hAnsi="Arial" w:hint="cs"/>
          <w:noProof w:val="0"/>
          <w:sz w:val="26"/>
          <w:szCs w:val="26"/>
          <w:rtl/>
        </w:rPr>
        <w:t>רווחי ההון שהופקו מעסקאות הראל מגדל שתוארו לעיל;</w:t>
      </w:r>
    </w:p>
    <w:p w:rsidR="00AA5097" w:rsidRPr="001D11B0" w:rsidRDefault="00AA5097" w:rsidP="004C3F17">
      <w:pPr>
        <w:pStyle w:val="ac"/>
        <w:numPr>
          <w:ilvl w:val="0"/>
          <w:numId w:val="21"/>
        </w:numPr>
        <w:spacing w:line="360" w:lineRule="auto"/>
        <w:jc w:val="both"/>
        <w:rPr>
          <w:rFonts w:ascii="Arial" w:hAnsi="Arial"/>
          <w:noProof w:val="0"/>
          <w:sz w:val="26"/>
          <w:szCs w:val="26"/>
        </w:rPr>
      </w:pPr>
      <w:r w:rsidRPr="001D11B0">
        <w:rPr>
          <w:rFonts w:ascii="Arial" w:hAnsi="Arial" w:hint="cs"/>
          <w:noProof w:val="0"/>
          <w:sz w:val="26"/>
          <w:szCs w:val="26"/>
          <w:rtl/>
        </w:rPr>
        <w:t>בנסיבות המסוימות של המקרה, אין מקום להטיל מס ריווח על רווח ההון שהופק ממכירת מניות בנק לאומי;</w:t>
      </w:r>
    </w:p>
    <w:p w:rsidR="00AA5097" w:rsidRDefault="00AA5097" w:rsidP="004C3F17">
      <w:pPr>
        <w:pStyle w:val="ac"/>
        <w:numPr>
          <w:ilvl w:val="0"/>
          <w:numId w:val="21"/>
        </w:numPr>
        <w:spacing w:line="360" w:lineRule="auto"/>
        <w:jc w:val="both"/>
        <w:rPr>
          <w:rFonts w:ascii="Arial" w:hAnsi="Arial"/>
          <w:noProof w:val="0"/>
          <w:sz w:val="26"/>
          <w:szCs w:val="26"/>
        </w:rPr>
      </w:pPr>
      <w:r w:rsidRPr="001D11B0">
        <w:rPr>
          <w:rFonts w:ascii="Arial" w:hAnsi="Arial" w:hint="cs"/>
          <w:noProof w:val="0"/>
          <w:sz w:val="26"/>
          <w:szCs w:val="26"/>
          <w:rtl/>
        </w:rPr>
        <w:t xml:space="preserve">אין להתיר בניכוי הוצאה בשל תשלום עיצום כספי שהוטל על המערערת. </w:t>
      </w:r>
    </w:p>
    <w:p w:rsidR="0015697F" w:rsidRPr="001D11B0" w:rsidRDefault="0015697F" w:rsidP="004C3F17">
      <w:pPr>
        <w:pStyle w:val="ac"/>
        <w:numPr>
          <w:ilvl w:val="0"/>
          <w:numId w:val="21"/>
        </w:numPr>
        <w:spacing w:line="360" w:lineRule="auto"/>
        <w:jc w:val="both"/>
        <w:rPr>
          <w:rFonts w:ascii="Arial" w:hAnsi="Arial"/>
          <w:noProof w:val="0"/>
          <w:sz w:val="26"/>
          <w:szCs w:val="26"/>
        </w:rPr>
      </w:pPr>
      <w:r>
        <w:rPr>
          <w:rFonts w:ascii="Arial" w:hAnsi="Arial" w:hint="cs"/>
          <w:noProof w:val="0"/>
          <w:sz w:val="26"/>
          <w:szCs w:val="26"/>
          <w:rtl/>
        </w:rPr>
        <w:t xml:space="preserve">המשיב יערוך שומות מתוקנות בהתאם לעקרונות הנ"ל. </w:t>
      </w:r>
    </w:p>
    <w:p w:rsidR="00AA5097" w:rsidRPr="001D11B0" w:rsidRDefault="00AA5097" w:rsidP="00AA5097">
      <w:pPr>
        <w:pStyle w:val="ac"/>
        <w:spacing w:line="360" w:lineRule="auto"/>
        <w:jc w:val="both"/>
        <w:rPr>
          <w:rFonts w:ascii="Arial" w:hAnsi="Arial"/>
          <w:noProof w:val="0"/>
          <w:sz w:val="26"/>
          <w:szCs w:val="26"/>
        </w:rPr>
      </w:pPr>
    </w:p>
    <w:p w:rsidR="004C3F17" w:rsidRPr="001D11B0" w:rsidRDefault="00AA5097" w:rsidP="004C3F17">
      <w:pPr>
        <w:pStyle w:val="ac"/>
        <w:numPr>
          <w:ilvl w:val="0"/>
          <w:numId w:val="2"/>
        </w:numPr>
        <w:spacing w:line="360" w:lineRule="auto"/>
        <w:jc w:val="both"/>
        <w:rPr>
          <w:rFonts w:ascii="Arial" w:hAnsi="Arial"/>
          <w:noProof w:val="0"/>
          <w:sz w:val="26"/>
          <w:szCs w:val="26"/>
        </w:rPr>
      </w:pPr>
      <w:r w:rsidRPr="001D11B0">
        <w:rPr>
          <w:rFonts w:ascii="Arial" w:hAnsi="Arial" w:hint="cs"/>
          <w:noProof w:val="0"/>
          <w:sz w:val="26"/>
          <w:szCs w:val="26"/>
          <w:rtl/>
        </w:rPr>
        <w:t xml:space="preserve">לנוכח התוצאות האמורות, ובהתחשב במורכבות המשפט, המערערת תשלם למשיב הוצאות משפט בסכום כולל של 75,000 ש"ח, וזאת תוך 45 ימים ממועד מתן פסק הדין. </w:t>
      </w:r>
    </w:p>
    <w:p w:rsidR="00AA5097" w:rsidRPr="001D11B0" w:rsidRDefault="00AA5097" w:rsidP="00AA5097">
      <w:pPr>
        <w:pStyle w:val="ac"/>
        <w:spacing w:line="360" w:lineRule="auto"/>
        <w:ind w:left="360"/>
        <w:jc w:val="both"/>
        <w:rPr>
          <w:rFonts w:ascii="Arial" w:hAnsi="Arial"/>
          <w:noProof w:val="0"/>
          <w:sz w:val="26"/>
          <w:szCs w:val="26"/>
        </w:rPr>
      </w:pPr>
    </w:p>
    <w:p w:rsidR="00AA5097" w:rsidRPr="00C95B72" w:rsidRDefault="00AA5097" w:rsidP="0005584F">
      <w:pPr>
        <w:pStyle w:val="ac"/>
        <w:numPr>
          <w:ilvl w:val="0"/>
          <w:numId w:val="2"/>
        </w:numPr>
        <w:spacing w:line="360" w:lineRule="auto"/>
        <w:jc w:val="both"/>
        <w:rPr>
          <w:rFonts w:ascii="Arial" w:hAnsi="Arial"/>
          <w:noProof w:val="0"/>
          <w:rtl/>
        </w:rPr>
      </w:pPr>
      <w:r w:rsidRPr="00C95B72">
        <w:rPr>
          <w:rFonts w:ascii="Arial" w:hAnsi="Arial" w:hint="cs"/>
          <w:noProof w:val="0"/>
          <w:sz w:val="26"/>
          <w:szCs w:val="26"/>
          <w:rtl/>
        </w:rPr>
        <w:t>מזכירות בית המשפט תמציא את פסק הדין לבאי כוח הצדדים. ניתן לפרסם את פסק הדין ברבים.</w:t>
      </w:r>
      <w:r w:rsidRPr="00C95B72">
        <w:rPr>
          <w:rFonts w:ascii="Arial" w:hAnsi="Arial" w:hint="cs"/>
          <w:noProof w:val="0"/>
          <w:rtl/>
        </w:rPr>
        <w:t xml:space="preserve"> </w:t>
      </w:r>
    </w:p>
    <w:p w:rsidR="00BA07CF" w:rsidRDefault="00BA07CF" w:rsidP="00EE6565">
      <w:pPr>
        <w:spacing w:line="360" w:lineRule="auto"/>
        <w:jc w:val="both"/>
        <w:rPr>
          <w:rFonts w:ascii="Arial" w:hAnsi="Arial"/>
          <w:noProof w:val="0"/>
          <w:rtl/>
        </w:rPr>
      </w:pPr>
    </w:p>
    <w:p w:rsidR="0014560C" w:rsidRDefault="0014560C" w:rsidP="00EE6565">
      <w:pPr>
        <w:spacing w:line="360" w:lineRule="auto"/>
        <w:jc w:val="both"/>
        <w:rPr>
          <w:rFonts w:ascii="Arial" w:hAnsi="Arial"/>
          <w:noProof w:val="0"/>
          <w:rtl/>
        </w:rPr>
      </w:pPr>
    </w:p>
    <w:p w:rsidR="00694556" w:rsidRDefault="00512C5C" w:rsidP="00512C5C">
      <w:pPr>
        <w:spacing w:line="360" w:lineRule="auto"/>
        <w:jc w:val="both"/>
        <w:rPr>
          <w:rFonts w:ascii="Arial" w:hAnsi="Arial"/>
          <w:noProof w:val="0"/>
          <w:rtl/>
        </w:rPr>
      </w:pPr>
      <w:r>
        <w:rPr>
          <w:rFonts w:ascii="Arial" w:hAnsi="Arial"/>
          <w:noProof w:val="0"/>
          <w:rtl/>
        </w:rPr>
        <w:t xml:space="preserve">ניתן היום,  ג' </w:t>
      </w:r>
      <w:r>
        <w:rPr>
          <w:rFonts w:ascii="Arial" w:hAnsi="Arial" w:hint="cs"/>
          <w:noProof w:val="0"/>
          <w:rtl/>
        </w:rPr>
        <w:t>כסלו</w:t>
      </w:r>
      <w:r w:rsidR="00005C8B">
        <w:rPr>
          <w:rFonts w:ascii="Arial" w:hAnsi="Arial"/>
          <w:noProof w:val="0"/>
          <w:rtl/>
        </w:rPr>
        <w:t xml:space="preserve"> תשפ"ד, 1</w:t>
      </w:r>
      <w:r>
        <w:rPr>
          <w:rFonts w:ascii="Arial" w:hAnsi="Arial" w:hint="cs"/>
          <w:noProof w:val="0"/>
          <w:rtl/>
        </w:rPr>
        <w:t>6</w:t>
      </w:r>
      <w:r>
        <w:rPr>
          <w:rFonts w:ascii="Arial" w:hAnsi="Arial"/>
          <w:noProof w:val="0"/>
          <w:rtl/>
        </w:rPr>
        <w:t xml:space="preserve"> </w:t>
      </w:r>
      <w:r>
        <w:rPr>
          <w:rFonts w:ascii="Arial" w:hAnsi="Arial" w:hint="cs"/>
          <w:noProof w:val="0"/>
          <w:rtl/>
        </w:rPr>
        <w:t>נובמ</w:t>
      </w:r>
      <w:r w:rsidR="00005C8B">
        <w:rPr>
          <w:rFonts w:ascii="Arial" w:hAnsi="Arial"/>
          <w:noProof w:val="0"/>
          <w:rtl/>
        </w:rPr>
        <w:t>בר 2023, בהעדר הצדדים.</w:t>
      </w:r>
    </w:p>
    <w:p w:rsidR="00694556" w:rsidRDefault="00694556">
      <w:pPr>
        <w:spacing w:line="360" w:lineRule="auto"/>
        <w:jc w:val="both"/>
        <w:rPr>
          <w:rFonts w:ascii="Arial" w:hAnsi="Arial"/>
          <w:noProof w:val="0"/>
          <w:rtl/>
        </w:rPr>
      </w:pPr>
    </w:p>
    <w:p w:rsidR="00694556" w:rsidRDefault="00005C8B">
      <w:pPr>
        <w:spacing w:line="360" w:lineRule="auto"/>
        <w:ind w:left="3600" w:firstLine="720"/>
        <w:jc w:val="both"/>
        <w:rPr>
          <w:rFonts w:ascii="Arial" w:hAnsi="Arial"/>
          <w:noProof w:val="0"/>
          <w:rtl/>
        </w:rPr>
      </w:pPr>
      <w:r>
        <w:rPr>
          <w:rFonts w:ascii="Arial" w:hAnsi="Arial"/>
          <w:noProof w:val="0"/>
          <w:rtl/>
        </w:rPr>
        <w:lastRenderedPageBreak/>
        <w:t>חתימה</w:t>
      </w:r>
    </w:p>
    <w:p w:rsidR="00C25E8E" w:rsidRDefault="00C25E8E">
      <w:pPr>
        <w:spacing w:line="360" w:lineRule="auto"/>
        <w:ind w:left="3600" w:firstLine="720"/>
        <w:jc w:val="both"/>
        <w:rPr>
          <w:rFonts w:ascii="Arial" w:hAnsi="Arial"/>
          <w:noProof w:val="0"/>
          <w:rtl/>
        </w:rPr>
      </w:pPr>
      <w:r>
        <w:drawing>
          <wp:anchor distT="0" distB="0" distL="114300" distR="114300" simplePos="0" relativeHeight="251659264" behindDoc="0" locked="0" layoutInCell="1" allowOverlap="1" wp14:anchorId="4AD49F88" wp14:editId="59F9024A">
            <wp:simplePos x="0" y="0"/>
            <wp:positionH relativeFrom="margin">
              <wp:align>center</wp:align>
            </wp:positionH>
            <wp:positionV relativeFrom="paragraph">
              <wp:posOffset>253365</wp:posOffset>
            </wp:positionV>
            <wp:extent cx="1781175" cy="937895"/>
            <wp:effectExtent l="0" t="0" r="9525" b="0"/>
            <wp:wrapTopAndBottom/>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81175" cy="9378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25E8E" w:rsidRDefault="00C25E8E" w:rsidP="008A1DDB">
      <w:pPr>
        <w:rPr>
          <w:rtl/>
        </w:rPr>
      </w:pPr>
    </w:p>
    <w:p w:rsidR="00C25E8E" w:rsidRDefault="00C25E8E" w:rsidP="008A1DDB">
      <w:pPr>
        <w:rPr>
          <w:rtl/>
        </w:rPr>
      </w:pPr>
    </w:p>
    <w:tbl>
      <w:tblPr>
        <w:tblStyle w:val="a9"/>
        <w:tblpPr w:leftFromText="180" w:rightFromText="180" w:vertAnchor="text" w:horzAnchor="margin" w:tblpXSpec="center" w:tblpY="-50"/>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19"/>
      </w:tblGrid>
      <w:tr w:rsidR="00C25E8E" w:rsidRPr="00916A9C" w:rsidTr="00C25E8E">
        <w:tc>
          <w:tcPr>
            <w:tcW w:w="2919" w:type="dxa"/>
            <w:tcBorders>
              <w:top w:val="nil"/>
              <w:left w:val="nil"/>
              <w:bottom w:val="single" w:sz="4" w:space="0" w:color="auto"/>
              <w:right w:val="nil"/>
            </w:tcBorders>
            <w:vAlign w:val="center"/>
          </w:tcPr>
          <w:p w:rsidR="00C25E8E" w:rsidRPr="00916A9C" w:rsidRDefault="00C25E8E" w:rsidP="00C25E8E">
            <w:pPr>
              <w:jc w:val="center"/>
              <w:rPr>
                <w:rFonts w:ascii="Courier New" w:hAnsi="Courier New"/>
                <w:b/>
                <w:bCs/>
              </w:rPr>
            </w:pPr>
          </w:p>
        </w:tc>
      </w:tr>
      <w:tr w:rsidR="00C25E8E" w:rsidRPr="00916A9C" w:rsidTr="00C25E8E">
        <w:tc>
          <w:tcPr>
            <w:tcW w:w="2919" w:type="dxa"/>
            <w:tcBorders>
              <w:top w:val="single" w:sz="4" w:space="0" w:color="auto"/>
              <w:left w:val="nil"/>
              <w:bottom w:val="nil"/>
              <w:right w:val="nil"/>
            </w:tcBorders>
            <w:vAlign w:val="bottom"/>
          </w:tcPr>
          <w:p w:rsidR="00C25E8E" w:rsidRPr="00916A9C" w:rsidRDefault="00C25E8E" w:rsidP="00C25E8E">
            <w:pPr>
              <w:jc w:val="center"/>
              <w:rPr>
                <w:rFonts w:ascii="Courier New" w:hAnsi="Courier New"/>
                <w:b/>
                <w:bCs/>
                <w:rtl/>
              </w:rPr>
            </w:pPr>
            <w:r>
              <w:rPr>
                <w:rFonts w:ascii="Courier New" w:hAnsi="Courier New"/>
                <w:b/>
                <w:bCs/>
                <w:rtl/>
              </w:rPr>
              <w:t>ה</w:t>
            </w:r>
            <w:r>
              <w:rPr>
                <w:rFonts w:ascii="Courier New" w:hAnsi="Courier New" w:hint="cs"/>
                <w:b/>
                <w:bCs/>
                <w:rtl/>
              </w:rPr>
              <w:t xml:space="preserve">' </w:t>
            </w:r>
            <w:r>
              <w:rPr>
                <w:rFonts w:ascii="Courier New" w:hAnsi="Courier New"/>
                <w:b/>
                <w:bCs/>
                <w:rtl/>
              </w:rPr>
              <w:t>קירש, שופט</w:t>
            </w:r>
          </w:p>
          <w:p w:rsidR="00C25E8E" w:rsidRPr="00916A9C" w:rsidRDefault="00C25E8E" w:rsidP="00C25E8E">
            <w:pPr>
              <w:jc w:val="center"/>
              <w:rPr>
                <w:rFonts w:ascii="Courier New" w:hAnsi="Courier New"/>
                <w:b/>
                <w:bCs/>
              </w:rPr>
            </w:pPr>
          </w:p>
        </w:tc>
      </w:tr>
    </w:tbl>
    <w:p w:rsidR="00C25E8E" w:rsidRDefault="00C25E8E" w:rsidP="008A1DDB">
      <w:pPr>
        <w:rPr>
          <w:rtl/>
        </w:rPr>
      </w:pPr>
    </w:p>
    <w:p w:rsidR="00C25E8E" w:rsidRDefault="00C25E8E" w:rsidP="008A1DDB">
      <w:pPr>
        <w:rPr>
          <w:rtl/>
        </w:rPr>
      </w:pPr>
    </w:p>
    <w:p w:rsidR="00C25E8E" w:rsidRPr="003A3B41" w:rsidRDefault="00C25E8E" w:rsidP="008A1DDB"/>
    <w:p w:rsidR="00C25E8E" w:rsidRDefault="00C25E8E"/>
    <w:p w:rsidR="00C25E8E" w:rsidRDefault="00C25E8E">
      <w:pPr>
        <w:spacing w:line="360" w:lineRule="auto"/>
        <w:ind w:left="3600" w:firstLine="720"/>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A01D45">
      <w:pPr>
        <w:spacing w:line="360" w:lineRule="auto"/>
        <w:jc w:val="both"/>
        <w:rPr>
          <w:rFonts w:ascii="Arial" w:hAnsi="Arial"/>
          <w:noProof w:val="0"/>
        </w:rPr>
      </w:pPr>
      <w:r>
        <w:rPr>
          <w:rFonts w:ascii="Arial" w:hAnsi="Arial"/>
          <w:noProof w:val="0"/>
          <w:rtl/>
        </w:rPr>
        <w:tab/>
      </w:r>
    </w:p>
    <w:sectPr w:rsidR="00694556" w:rsidSect="00A61F92">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737"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5DAF" w:rsidRDefault="00305DAF">
      <w:r>
        <w:separator/>
      </w:r>
    </w:p>
  </w:endnote>
  <w:endnote w:type="continuationSeparator" w:id="0">
    <w:p w:rsidR="00305DAF" w:rsidRDefault="00305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1371" w:rsidRDefault="00621371">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BE0BE9">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98449D">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98449D">
      <w:rPr>
        <w:rStyle w:val="ab"/>
        <w:rtl/>
      </w:rPr>
      <w:t>85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1371" w:rsidRDefault="0062137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5DAF" w:rsidRDefault="00305DAF">
      <w:r>
        <w:separator/>
      </w:r>
    </w:p>
  </w:footnote>
  <w:footnote w:type="continuationSeparator" w:id="0">
    <w:p w:rsidR="00305DAF" w:rsidRDefault="00305DAF">
      <w:r>
        <w:continuationSeparator/>
      </w:r>
    </w:p>
  </w:footnote>
  <w:footnote w:id="1">
    <w:p w:rsidR="00EA1DEE" w:rsidRPr="004F0EB2" w:rsidRDefault="00EA1DEE" w:rsidP="00594573">
      <w:pPr>
        <w:pStyle w:val="af0"/>
        <w:rPr>
          <w:sz w:val="22"/>
          <w:szCs w:val="22"/>
          <w:rtl/>
        </w:rPr>
      </w:pPr>
      <w:r w:rsidRPr="004F0EB2">
        <w:rPr>
          <w:rStyle w:val="af2"/>
          <w:sz w:val="22"/>
          <w:szCs w:val="22"/>
        </w:rPr>
        <w:footnoteRef/>
      </w:r>
      <w:r w:rsidRPr="004F0EB2">
        <w:rPr>
          <w:sz w:val="22"/>
          <w:szCs w:val="22"/>
          <w:rtl/>
        </w:rPr>
        <w:t xml:space="preserve"> </w:t>
      </w:r>
      <w:r w:rsidRPr="004F0EB2">
        <w:rPr>
          <w:rFonts w:hint="cs"/>
          <w:sz w:val="22"/>
          <w:szCs w:val="22"/>
          <w:rtl/>
        </w:rPr>
        <w:t xml:space="preserve">הוראות חוק הפיקוח יובאו כאן </w:t>
      </w:r>
      <w:r w:rsidR="00E337F9" w:rsidRPr="004F0EB2">
        <w:rPr>
          <w:rFonts w:hint="cs"/>
          <w:sz w:val="22"/>
          <w:szCs w:val="22"/>
          <w:rtl/>
        </w:rPr>
        <w:t>בהתאם ל</w:t>
      </w:r>
      <w:r w:rsidRPr="004F0EB2">
        <w:rPr>
          <w:rFonts w:hint="cs"/>
          <w:sz w:val="22"/>
          <w:szCs w:val="22"/>
          <w:rtl/>
        </w:rPr>
        <w:t xml:space="preserve">נוסחן </w:t>
      </w:r>
      <w:r w:rsidR="003B611F" w:rsidRPr="004F0EB2">
        <w:rPr>
          <w:rFonts w:hint="cs"/>
          <w:b/>
          <w:bCs/>
          <w:sz w:val="22"/>
          <w:szCs w:val="22"/>
          <w:rtl/>
        </w:rPr>
        <w:t>היום</w:t>
      </w:r>
      <w:r w:rsidR="003B611F" w:rsidRPr="004F0EB2">
        <w:rPr>
          <w:rFonts w:hint="cs"/>
          <w:sz w:val="22"/>
          <w:szCs w:val="22"/>
          <w:rtl/>
        </w:rPr>
        <w:t xml:space="preserve">, לפיו מכונה הרגולטור "הממונה", ולא לפי הנוסח שהיה קיים בתקופה הנדונה, כאשר תואר התפקיד היה </w:t>
      </w:r>
      <w:r w:rsidR="00731DFF" w:rsidRPr="004F0EB2">
        <w:rPr>
          <w:rFonts w:hint="cs"/>
          <w:sz w:val="22"/>
          <w:szCs w:val="22"/>
          <w:rtl/>
        </w:rPr>
        <w:t>"</w:t>
      </w:r>
      <w:r w:rsidR="003B611F" w:rsidRPr="004F0EB2">
        <w:rPr>
          <w:rFonts w:hint="cs"/>
          <w:sz w:val="22"/>
          <w:szCs w:val="22"/>
          <w:rtl/>
        </w:rPr>
        <w:t xml:space="preserve">המפקח". </w:t>
      </w:r>
    </w:p>
  </w:footnote>
  <w:footnote w:id="2">
    <w:p w:rsidR="004C78AC" w:rsidRPr="004F0EB2" w:rsidRDefault="004C78AC">
      <w:pPr>
        <w:pStyle w:val="af0"/>
        <w:rPr>
          <w:sz w:val="22"/>
          <w:szCs w:val="22"/>
          <w:rtl/>
        </w:rPr>
      </w:pPr>
      <w:r w:rsidRPr="004F0EB2">
        <w:rPr>
          <w:rStyle w:val="af2"/>
          <w:sz w:val="22"/>
          <w:szCs w:val="22"/>
        </w:rPr>
        <w:footnoteRef/>
      </w:r>
      <w:r w:rsidRPr="004F0EB2">
        <w:rPr>
          <w:sz w:val="22"/>
          <w:szCs w:val="22"/>
          <w:rtl/>
        </w:rPr>
        <w:t xml:space="preserve"> </w:t>
      </w:r>
      <w:r w:rsidRPr="004F0EB2">
        <w:rPr>
          <w:rFonts w:hint="cs"/>
          <w:sz w:val="22"/>
          <w:szCs w:val="22"/>
          <w:rtl/>
        </w:rPr>
        <w:t xml:space="preserve">בנוסף להוראות אלה, סעיף 2(ב) לחוק הפיקוח מסמיך את הממונה, באופן גורף למדי, לתת הוראות המסדירות את דרכי הפעולה והניהול של מבטחים: </w:t>
      </w:r>
    </w:p>
    <w:p w:rsidR="004C78AC" w:rsidRPr="004F0EB2" w:rsidRDefault="004C78AC">
      <w:pPr>
        <w:pStyle w:val="af0"/>
        <w:rPr>
          <w:sz w:val="22"/>
          <w:szCs w:val="22"/>
          <w:rtl/>
        </w:rPr>
      </w:pPr>
    </w:p>
    <w:p w:rsidR="0003372F" w:rsidRPr="002C17D4" w:rsidRDefault="000A6C9C" w:rsidP="00411EBA">
      <w:pPr>
        <w:jc w:val="both"/>
        <w:rPr>
          <w:rFonts w:ascii="David" w:hAnsi="David"/>
          <w:b/>
          <w:bCs/>
          <w:sz w:val="22"/>
          <w:szCs w:val="22"/>
          <w:rtl/>
        </w:rPr>
      </w:pPr>
      <w:r w:rsidRPr="002C17D4">
        <w:rPr>
          <w:rFonts w:ascii="David" w:hAnsi="David" w:hint="cs"/>
          <w:b/>
          <w:bCs/>
          <w:sz w:val="22"/>
          <w:szCs w:val="22"/>
          <w:rtl/>
        </w:rPr>
        <w:t>"</w:t>
      </w:r>
      <w:r w:rsidR="0003372F" w:rsidRPr="002C17D4">
        <w:rPr>
          <w:rFonts w:ascii="David" w:hAnsi="David"/>
          <w:b/>
          <w:bCs/>
          <w:sz w:val="22"/>
          <w:szCs w:val="22"/>
          <w:rtl/>
        </w:rPr>
        <w:t>הממונה רשאי, לצורך ביצוע תפקידו, ולאחר התייעצות עם הועדה, ליתן הוראות הנוגעות לדרכי פעולתם וניהולם של מבטחים ושל סוכני ביטוח, של נושאי משרה בהם ושל כל מי שמועסק על ידם, והכל כדי להבטיח את ניהולם התקין ואת השמירה על ענינם של המבוטחים או של הלקוחות, כדי למנוע פגיעה ביכולתו של מבטח לקיים את התחייבויותיו וכדי לתמוך ביציבותה של המערכת הפיננסית ובפעילותה הסדירה; הוראות כאמור יכול שיינתנו לכלל המבטחים או סוכני הביטוח או לסוג מסוים מהם.</w:t>
      </w:r>
      <w:r w:rsidR="002C17D4" w:rsidRPr="002C17D4">
        <w:rPr>
          <w:rFonts w:ascii="David" w:hAnsi="David" w:hint="cs"/>
          <w:b/>
          <w:bCs/>
          <w:sz w:val="22"/>
          <w:szCs w:val="22"/>
          <w:rtl/>
        </w:rPr>
        <w:t>"</w:t>
      </w:r>
    </w:p>
    <w:p w:rsidR="0003372F" w:rsidRPr="004F0EB2" w:rsidRDefault="0003372F" w:rsidP="0003372F">
      <w:pPr>
        <w:rPr>
          <w:rFonts w:ascii="Arial" w:hAnsi="Arial" w:cs="Arial"/>
          <w:sz w:val="22"/>
          <w:szCs w:val="22"/>
          <w:rtl/>
        </w:rPr>
      </w:pPr>
    </w:p>
    <w:p w:rsidR="0003372F" w:rsidRDefault="0003372F">
      <w:pPr>
        <w:pStyle w:val="af0"/>
        <w:rPr>
          <w:rtl/>
        </w:rPr>
      </w:pPr>
    </w:p>
  </w:footnote>
  <w:footnote w:id="3">
    <w:p w:rsidR="00EB4BF6" w:rsidRPr="00132F13" w:rsidRDefault="00EB4BF6" w:rsidP="007D0CAB">
      <w:pPr>
        <w:pStyle w:val="af0"/>
        <w:jc w:val="both"/>
        <w:rPr>
          <w:sz w:val="22"/>
          <w:szCs w:val="22"/>
          <w:rtl/>
        </w:rPr>
      </w:pPr>
      <w:r w:rsidRPr="00132F13">
        <w:rPr>
          <w:rStyle w:val="af2"/>
          <w:sz w:val="22"/>
          <w:szCs w:val="22"/>
        </w:rPr>
        <w:footnoteRef/>
      </w:r>
      <w:r w:rsidRPr="00132F13">
        <w:rPr>
          <w:sz w:val="22"/>
          <w:szCs w:val="22"/>
          <w:rtl/>
        </w:rPr>
        <w:t xml:space="preserve"> </w:t>
      </w:r>
      <w:r w:rsidR="000B5F40" w:rsidRPr="00132F13">
        <w:rPr>
          <w:rFonts w:hint="cs"/>
          <w:sz w:val="22"/>
          <w:szCs w:val="22"/>
          <w:rtl/>
        </w:rPr>
        <w:t>ההסבר</w:t>
      </w:r>
      <w:r w:rsidR="00837CBE">
        <w:rPr>
          <w:rFonts w:hint="cs"/>
          <w:sz w:val="22"/>
          <w:szCs w:val="22"/>
          <w:rtl/>
        </w:rPr>
        <w:t xml:space="preserve"> הכללי</w:t>
      </w:r>
      <w:r w:rsidR="000B5F40" w:rsidRPr="00132F13">
        <w:rPr>
          <w:rFonts w:hint="cs"/>
          <w:sz w:val="22"/>
          <w:szCs w:val="22"/>
          <w:rtl/>
        </w:rPr>
        <w:t xml:space="preserve"> מבוסס על עדויותיהם של </w:t>
      </w:r>
      <w:r w:rsidRPr="00132F13">
        <w:rPr>
          <w:rFonts w:hint="cs"/>
          <w:sz w:val="22"/>
          <w:szCs w:val="22"/>
          <w:rtl/>
        </w:rPr>
        <w:t xml:space="preserve">עדים שהופיעו בפני בית המשפט. </w:t>
      </w:r>
      <w:r w:rsidR="00411EBA" w:rsidRPr="00132F13">
        <w:rPr>
          <w:rFonts w:hint="cs"/>
          <w:sz w:val="22"/>
          <w:szCs w:val="22"/>
          <w:rtl/>
        </w:rPr>
        <w:t xml:space="preserve">במסגרת הערעורים העידו </w:t>
      </w:r>
      <w:r w:rsidRPr="00132F13">
        <w:rPr>
          <w:rFonts w:hint="cs"/>
          <w:sz w:val="22"/>
          <w:szCs w:val="22"/>
          <w:rtl/>
        </w:rPr>
        <w:t xml:space="preserve">מטעם המערערת </w:t>
      </w:r>
      <w:r w:rsidR="000B5F40" w:rsidRPr="00132F13">
        <w:rPr>
          <w:rFonts w:hint="cs"/>
          <w:sz w:val="22"/>
          <w:szCs w:val="22"/>
          <w:rtl/>
        </w:rPr>
        <w:t>מר שלמה אליהו, מייסד המערערת</w:t>
      </w:r>
      <w:r w:rsidR="00F95354">
        <w:rPr>
          <w:rFonts w:hint="cs"/>
          <w:sz w:val="22"/>
          <w:szCs w:val="22"/>
          <w:rtl/>
        </w:rPr>
        <w:t xml:space="preserve"> ובע</w:t>
      </w:r>
      <w:r w:rsidR="004B7906">
        <w:rPr>
          <w:rFonts w:hint="cs"/>
          <w:sz w:val="22"/>
          <w:szCs w:val="22"/>
          <w:rtl/>
        </w:rPr>
        <w:t>ל השליטה בה</w:t>
      </w:r>
      <w:r w:rsidR="000B5F40" w:rsidRPr="00132F13">
        <w:rPr>
          <w:rFonts w:hint="cs"/>
          <w:sz w:val="22"/>
          <w:szCs w:val="22"/>
          <w:rtl/>
        </w:rPr>
        <w:t>; רו"ח יוסף בן ברוך, מי שהיה חשב וממלא מקום מנכ"ל המערערת; רו"ח יוסף כוכבי, שהיה בתקופה הנדונה בצוות הביקורת במשרד רואי החשבון סומך חייקין ולימים סמנכ"</w:t>
      </w:r>
      <w:r w:rsidR="00BF3B15" w:rsidRPr="00132F13">
        <w:rPr>
          <w:rFonts w:hint="cs"/>
          <w:sz w:val="22"/>
          <w:szCs w:val="22"/>
          <w:rtl/>
        </w:rPr>
        <w:t xml:space="preserve">ל </w:t>
      </w:r>
      <w:r w:rsidR="000B5F40" w:rsidRPr="00132F13">
        <w:rPr>
          <w:rFonts w:hint="cs"/>
          <w:sz w:val="22"/>
          <w:szCs w:val="22"/>
          <w:rtl/>
        </w:rPr>
        <w:t>כספים במערערת; וכן פרופסור עודד שריג, שהיה הממונה על אגף שוק ההון, ביטוח וחסכון  במשרד האוצר. מטעם המשיב העידו מר אסף נחמני, מנהל מח</w:t>
      </w:r>
      <w:r w:rsidR="00BF3B15" w:rsidRPr="00132F13">
        <w:rPr>
          <w:rFonts w:hint="cs"/>
          <w:sz w:val="22"/>
          <w:szCs w:val="22"/>
          <w:rtl/>
        </w:rPr>
        <w:t>לק</w:t>
      </w:r>
      <w:r w:rsidR="000B5F40" w:rsidRPr="00132F13">
        <w:rPr>
          <w:rFonts w:hint="cs"/>
          <w:sz w:val="22"/>
          <w:szCs w:val="22"/>
          <w:rtl/>
        </w:rPr>
        <w:t>ה באגף שוק ההון (היום "רשות שוק ההון"), וכן מר דורון רחמים, מפקח בפשמ"ג</w:t>
      </w:r>
      <w:r w:rsidR="00BF3B15" w:rsidRPr="00132F13">
        <w:rPr>
          <w:rFonts w:hint="cs"/>
          <w:sz w:val="22"/>
          <w:szCs w:val="22"/>
          <w:rtl/>
        </w:rPr>
        <w:t xml:space="preserve"> שהוציא שומות למערערת. </w:t>
      </w:r>
    </w:p>
  </w:footnote>
  <w:footnote w:id="4">
    <w:p w:rsidR="0066127C" w:rsidRPr="00132F13" w:rsidRDefault="0066127C" w:rsidP="002821AD">
      <w:pPr>
        <w:pStyle w:val="af0"/>
        <w:rPr>
          <w:sz w:val="22"/>
          <w:szCs w:val="22"/>
          <w:rtl/>
        </w:rPr>
      </w:pPr>
      <w:r w:rsidRPr="00132F13">
        <w:rPr>
          <w:rStyle w:val="af2"/>
          <w:sz w:val="22"/>
          <w:szCs w:val="22"/>
        </w:rPr>
        <w:footnoteRef/>
      </w:r>
      <w:r w:rsidRPr="00132F13">
        <w:rPr>
          <w:sz w:val="22"/>
          <w:szCs w:val="22"/>
          <w:rtl/>
        </w:rPr>
        <w:t xml:space="preserve"> </w:t>
      </w:r>
      <w:r w:rsidR="002821AD" w:rsidRPr="00132F13">
        <w:rPr>
          <w:rFonts w:hint="cs"/>
          <w:sz w:val="22"/>
          <w:szCs w:val="22"/>
          <w:rtl/>
        </w:rPr>
        <w:t>השומה לשנת 2012 נדונה בע"מ 55757-01-18; השומות לשנים 2013 ו- 2014 נדונות בע"מ 64770-06-19; השומה לשנת 2015 נדונה בע"מ 39636-11-19. הדיון בשלושת הערעורים אוחד.</w:t>
      </w:r>
    </w:p>
  </w:footnote>
  <w:footnote w:id="5">
    <w:p w:rsidR="007D15E2" w:rsidRPr="00132F13" w:rsidRDefault="007D15E2" w:rsidP="0070083D">
      <w:pPr>
        <w:pStyle w:val="af0"/>
        <w:jc w:val="both"/>
        <w:rPr>
          <w:sz w:val="22"/>
          <w:szCs w:val="22"/>
          <w:rtl/>
        </w:rPr>
      </w:pPr>
      <w:r w:rsidRPr="00132F13">
        <w:rPr>
          <w:rStyle w:val="af2"/>
          <w:sz w:val="22"/>
          <w:szCs w:val="22"/>
        </w:rPr>
        <w:footnoteRef/>
      </w:r>
      <w:r w:rsidRPr="00132F13">
        <w:rPr>
          <w:sz w:val="22"/>
          <w:szCs w:val="22"/>
          <w:rtl/>
        </w:rPr>
        <w:t xml:space="preserve"> </w:t>
      </w:r>
      <w:r w:rsidRPr="00132F13">
        <w:rPr>
          <w:rFonts w:hint="cs"/>
          <w:sz w:val="22"/>
          <w:szCs w:val="22"/>
          <w:rtl/>
        </w:rPr>
        <w:t>בעניין המקור לדרישת תוספת הון עצמי בהיקף של כ- 1.5 מ</w:t>
      </w:r>
      <w:r w:rsidR="003D0E89" w:rsidRPr="00132F13">
        <w:rPr>
          <w:rFonts w:hint="cs"/>
          <w:sz w:val="22"/>
          <w:szCs w:val="22"/>
          <w:rtl/>
        </w:rPr>
        <w:t>י</w:t>
      </w:r>
      <w:r w:rsidRPr="00132F13">
        <w:rPr>
          <w:rFonts w:hint="cs"/>
          <w:sz w:val="22"/>
          <w:szCs w:val="22"/>
          <w:rtl/>
        </w:rPr>
        <w:t xml:space="preserve">ליארד </w:t>
      </w:r>
      <w:r w:rsidR="003D0E89" w:rsidRPr="00132F13">
        <w:rPr>
          <w:rFonts w:hint="cs"/>
          <w:sz w:val="22"/>
          <w:szCs w:val="22"/>
          <w:rtl/>
        </w:rPr>
        <w:t>ש"ח</w:t>
      </w:r>
      <w:r w:rsidRPr="00132F13">
        <w:rPr>
          <w:rFonts w:hint="cs"/>
          <w:sz w:val="22"/>
          <w:szCs w:val="22"/>
          <w:rtl/>
        </w:rPr>
        <w:t xml:space="preserve">, בעקבות רכישת מגדל, פרופ' שריג ניסה להסביר בעדותו כי הבעיה נבעה מכך </w:t>
      </w:r>
      <w:r w:rsidR="003D0E89" w:rsidRPr="00132F13">
        <w:rPr>
          <w:rFonts w:hint="cs"/>
          <w:sz w:val="22"/>
          <w:szCs w:val="22"/>
          <w:rtl/>
        </w:rPr>
        <w:t>ש</w:t>
      </w:r>
      <w:r w:rsidRPr="00132F13">
        <w:rPr>
          <w:rFonts w:hint="cs"/>
          <w:sz w:val="22"/>
          <w:szCs w:val="22"/>
          <w:rtl/>
        </w:rPr>
        <w:t xml:space="preserve">שוויין של מניות מגדל במאזנה של המערערת יופיע כאפס: </w:t>
      </w:r>
      <w:r w:rsidRPr="00132F13">
        <w:rPr>
          <w:rFonts w:hint="cs"/>
          <w:b/>
          <w:bCs/>
          <w:sz w:val="22"/>
          <w:szCs w:val="22"/>
          <w:rtl/>
        </w:rPr>
        <w:t>"... ההחזקה</w:t>
      </w:r>
      <w:r w:rsidR="003D0E89" w:rsidRPr="00132F13">
        <w:rPr>
          <w:rFonts w:hint="cs"/>
          <w:b/>
          <w:bCs/>
          <w:sz w:val="22"/>
          <w:szCs w:val="22"/>
          <w:rtl/>
        </w:rPr>
        <w:t xml:space="preserve"> </w:t>
      </w:r>
      <w:r w:rsidRPr="00132F13">
        <w:rPr>
          <w:rFonts w:hint="cs"/>
          <w:b/>
          <w:bCs/>
          <w:sz w:val="22"/>
          <w:szCs w:val="22"/>
          <w:rtl/>
        </w:rPr>
        <w:t>נמחקת לאפס... הכספים שאליהו שילמה עבור מניות מגדל</w:t>
      </w:r>
      <w:r w:rsidR="0070083D" w:rsidRPr="00132F13">
        <w:rPr>
          <w:rFonts w:hint="cs"/>
          <w:b/>
          <w:bCs/>
          <w:sz w:val="22"/>
          <w:szCs w:val="22"/>
          <w:rtl/>
        </w:rPr>
        <w:t>[,]</w:t>
      </w:r>
      <w:r w:rsidRPr="00132F13">
        <w:rPr>
          <w:rFonts w:hint="cs"/>
          <w:b/>
          <w:bCs/>
          <w:sz w:val="22"/>
          <w:szCs w:val="22"/>
          <w:rtl/>
        </w:rPr>
        <w:t xml:space="preserve"> לצורך חישוב דרישות ההון... הסכום הזה היה נמחק מהמאזן כאילו מניות מגדל שוות אפס..</w:t>
      </w:r>
      <w:r w:rsidRPr="00132F13">
        <w:rPr>
          <w:rFonts w:hint="cs"/>
          <w:sz w:val="22"/>
          <w:szCs w:val="22"/>
          <w:rtl/>
        </w:rPr>
        <w:t>.(עמוד 60, שורה 20 ואילך)</w:t>
      </w:r>
      <w:r w:rsidRPr="00132F13">
        <w:rPr>
          <w:rFonts w:hint="cs"/>
          <w:b/>
          <w:bCs/>
          <w:sz w:val="22"/>
          <w:szCs w:val="22"/>
          <w:rtl/>
        </w:rPr>
        <w:t xml:space="preserve"> "התקנות הקודמות... </w:t>
      </w:r>
      <w:r w:rsidR="003D0E89" w:rsidRPr="00132F13">
        <w:rPr>
          <w:rFonts w:hint="cs"/>
          <w:b/>
          <w:bCs/>
          <w:sz w:val="22"/>
          <w:szCs w:val="22"/>
          <w:rtl/>
        </w:rPr>
        <w:t>לא הכירו</w:t>
      </w:r>
      <w:r w:rsidR="00B96054" w:rsidRPr="00132F13">
        <w:rPr>
          <w:rFonts w:hint="cs"/>
          <w:b/>
          <w:bCs/>
          <w:sz w:val="22"/>
          <w:szCs w:val="22"/>
          <w:rtl/>
        </w:rPr>
        <w:t xml:space="preserve"> מאידך,</w:t>
      </w:r>
      <w:r w:rsidR="003D0E89" w:rsidRPr="00132F13">
        <w:rPr>
          <w:rFonts w:hint="cs"/>
          <w:b/>
          <w:bCs/>
          <w:sz w:val="22"/>
          <w:szCs w:val="22"/>
          <w:rtl/>
        </w:rPr>
        <w:t xml:space="preserve"> בשווי של מגדל, הם</w:t>
      </w:r>
      <w:r w:rsidRPr="00132F13">
        <w:rPr>
          <w:rFonts w:hint="cs"/>
          <w:b/>
          <w:bCs/>
          <w:sz w:val="22"/>
          <w:szCs w:val="22"/>
          <w:rtl/>
        </w:rPr>
        <w:t xml:space="preserve"> רשמו את שוויה של מגדל כאפס היה צריך לפתור את הבעיה הזו..."</w:t>
      </w:r>
      <w:r w:rsidRPr="00132F13">
        <w:rPr>
          <w:rFonts w:hint="cs"/>
          <w:sz w:val="22"/>
          <w:szCs w:val="22"/>
          <w:rtl/>
        </w:rPr>
        <w:t xml:space="preserve"> (עמוד 60, שורה 8 ואילך).</w:t>
      </w:r>
      <w:r w:rsidR="00940B3C" w:rsidRPr="00132F13">
        <w:rPr>
          <w:rFonts w:hint="cs"/>
          <w:sz w:val="22"/>
          <w:szCs w:val="22"/>
          <w:rtl/>
        </w:rPr>
        <w:t xml:space="preserve"> מאידך,</w:t>
      </w:r>
      <w:r w:rsidRPr="00132F13">
        <w:rPr>
          <w:rFonts w:hint="cs"/>
          <w:sz w:val="22"/>
          <w:szCs w:val="22"/>
          <w:rtl/>
        </w:rPr>
        <w:t xml:space="preserve"> מר יוסי בן ברוך, מי שהיה בתקופה הנ</w:t>
      </w:r>
      <w:r w:rsidR="0070083D" w:rsidRPr="00132F13">
        <w:rPr>
          <w:rFonts w:hint="cs"/>
          <w:sz w:val="22"/>
          <w:szCs w:val="22"/>
          <w:rtl/>
        </w:rPr>
        <w:t>דונה החשב של המערערת ו</w:t>
      </w:r>
      <w:r w:rsidR="003D0E89" w:rsidRPr="00132F13">
        <w:rPr>
          <w:rFonts w:hint="cs"/>
          <w:sz w:val="22"/>
          <w:szCs w:val="22"/>
          <w:rtl/>
        </w:rPr>
        <w:t>ממלא מקו</w:t>
      </w:r>
      <w:r w:rsidRPr="00132F13">
        <w:rPr>
          <w:rFonts w:hint="cs"/>
          <w:sz w:val="22"/>
          <w:szCs w:val="22"/>
          <w:rtl/>
        </w:rPr>
        <w:t>ם מנכ"ל</w:t>
      </w:r>
      <w:r w:rsidR="00AA7153" w:rsidRPr="00132F13">
        <w:rPr>
          <w:rFonts w:hint="cs"/>
          <w:sz w:val="22"/>
          <w:szCs w:val="22"/>
          <w:rtl/>
        </w:rPr>
        <w:t>,</w:t>
      </w:r>
      <w:r w:rsidRPr="00132F13">
        <w:rPr>
          <w:rFonts w:hint="cs"/>
          <w:sz w:val="22"/>
          <w:szCs w:val="22"/>
          <w:rtl/>
        </w:rPr>
        <w:t xml:space="preserve"> כתב בתצהיר העדות הראשית שלו כי: </w:t>
      </w:r>
    </w:p>
    <w:p w:rsidR="007D15E2" w:rsidRPr="00132F13" w:rsidRDefault="007D15E2" w:rsidP="003D0E89">
      <w:pPr>
        <w:pStyle w:val="af0"/>
        <w:jc w:val="both"/>
        <w:rPr>
          <w:sz w:val="22"/>
          <w:szCs w:val="22"/>
          <w:rtl/>
        </w:rPr>
      </w:pPr>
    </w:p>
    <w:p w:rsidR="00783065" w:rsidRPr="00132F13" w:rsidRDefault="00783065" w:rsidP="003D0E89">
      <w:pPr>
        <w:pStyle w:val="af0"/>
        <w:jc w:val="both"/>
        <w:rPr>
          <w:b/>
          <w:bCs/>
          <w:sz w:val="22"/>
          <w:szCs w:val="22"/>
          <w:rtl/>
        </w:rPr>
      </w:pPr>
      <w:r w:rsidRPr="00132F13">
        <w:rPr>
          <w:rFonts w:hint="cs"/>
          <w:b/>
          <w:bCs/>
          <w:sz w:val="22"/>
          <w:szCs w:val="22"/>
          <w:rtl/>
        </w:rPr>
        <w:t>"סברתי אז בזמן אמת, ואני סבור גם כיום כי המערערת לא יכולה היתה להמשיך ולהיות מבטח ובעלת השליטה במגדל ביטוח בעת ובעונה אחת, שכן אילו המשיכה המערערת להיות מבטח לא יכולה היתה לעמוד בדרישות ההון המינימאלי החלות על מבטח (ראו סעיף 35 לחוק הפיקוח על הביטוח ותקנה 5(2) לתקנות הפיקוח על שירותים פיננסיים )(ביטוח) (הון עצמי מינימלי הנדרש ממבטח), תשנ"ח-1998), וזו גם היתה להבנתי ראייתו של הממונה על הביטוח בזמן אמת.</w:t>
      </w:r>
      <w:r w:rsidR="000707F6">
        <w:rPr>
          <w:rFonts w:hint="cs"/>
          <w:b/>
          <w:bCs/>
          <w:sz w:val="22"/>
          <w:szCs w:val="22"/>
          <w:rtl/>
        </w:rPr>
        <w:t>"</w:t>
      </w:r>
      <w:r w:rsidRPr="00132F13">
        <w:rPr>
          <w:rFonts w:hint="cs"/>
          <w:b/>
          <w:bCs/>
          <w:sz w:val="22"/>
          <w:szCs w:val="22"/>
          <w:rtl/>
        </w:rPr>
        <w:t xml:space="preserve"> </w:t>
      </w:r>
    </w:p>
    <w:p w:rsidR="007D15E2" w:rsidRPr="00132F13" w:rsidRDefault="007D15E2" w:rsidP="003D0E89">
      <w:pPr>
        <w:pStyle w:val="af0"/>
        <w:jc w:val="both"/>
        <w:rPr>
          <w:sz w:val="22"/>
          <w:szCs w:val="22"/>
          <w:rtl/>
        </w:rPr>
      </w:pPr>
      <w:r w:rsidRPr="00132F13">
        <w:rPr>
          <w:rFonts w:hint="cs"/>
          <w:sz w:val="22"/>
          <w:szCs w:val="22"/>
          <w:rtl/>
        </w:rPr>
        <w:t xml:space="preserve">(מתוך סעיף 9 לתצהיר) </w:t>
      </w:r>
    </w:p>
    <w:p w:rsidR="007D15E2" w:rsidRPr="00132F13" w:rsidRDefault="007D15E2" w:rsidP="003D0E89">
      <w:pPr>
        <w:pStyle w:val="af0"/>
        <w:jc w:val="both"/>
        <w:rPr>
          <w:sz w:val="22"/>
          <w:szCs w:val="22"/>
          <w:rtl/>
        </w:rPr>
      </w:pPr>
    </w:p>
    <w:p w:rsidR="007D15E2" w:rsidRPr="00132F13" w:rsidRDefault="007D15E2" w:rsidP="003D0E89">
      <w:pPr>
        <w:pStyle w:val="af0"/>
        <w:jc w:val="both"/>
        <w:rPr>
          <w:sz w:val="22"/>
          <w:szCs w:val="22"/>
          <w:rtl/>
        </w:rPr>
      </w:pPr>
      <w:r w:rsidRPr="00132F13">
        <w:rPr>
          <w:rFonts w:hint="cs"/>
          <w:sz w:val="22"/>
          <w:szCs w:val="22"/>
          <w:rtl/>
        </w:rPr>
        <w:t xml:space="preserve">והנה, על פי תקנה 5 לתקנות שהזכיר מר בן ברוך, </w:t>
      </w:r>
    </w:p>
    <w:p w:rsidR="00783065" w:rsidRPr="00132F13" w:rsidRDefault="00783065" w:rsidP="003D0E89">
      <w:pPr>
        <w:pStyle w:val="af0"/>
        <w:jc w:val="both"/>
        <w:rPr>
          <w:b/>
          <w:bCs/>
          <w:sz w:val="22"/>
          <w:szCs w:val="22"/>
          <w:rtl/>
        </w:rPr>
      </w:pPr>
      <w:r w:rsidRPr="00132F13">
        <w:rPr>
          <w:rFonts w:hint="cs"/>
          <w:b/>
          <w:bCs/>
          <w:sz w:val="22"/>
          <w:szCs w:val="22"/>
          <w:rtl/>
        </w:rPr>
        <w:t xml:space="preserve">"ההון העצמי המינמלי הנדרש ממבטח בעל שליטה בחברות מנהלות, בפעילות של קופת גמל, בבנקים ובחברות העוסקות בביטוח בישראל (להלן </w:t>
      </w:r>
      <w:r w:rsidRPr="00132F13">
        <w:rPr>
          <w:b/>
          <w:bCs/>
          <w:sz w:val="22"/>
          <w:szCs w:val="22"/>
          <w:rtl/>
        </w:rPr>
        <w:t>–</w:t>
      </w:r>
      <w:r w:rsidRPr="00132F13">
        <w:rPr>
          <w:rFonts w:hint="cs"/>
          <w:b/>
          <w:bCs/>
          <w:sz w:val="22"/>
          <w:szCs w:val="22"/>
          <w:rtl/>
        </w:rPr>
        <w:t xml:space="preserve"> חברות נשלטות) לא יפחת בתאריך הדו"ח מהסכום המורכב מאלה: </w:t>
      </w:r>
    </w:p>
    <w:p w:rsidR="00783065" w:rsidRPr="00132F13" w:rsidRDefault="00783065" w:rsidP="00783065">
      <w:pPr>
        <w:pStyle w:val="af0"/>
        <w:numPr>
          <w:ilvl w:val="0"/>
          <w:numId w:val="17"/>
        </w:numPr>
        <w:jc w:val="both"/>
        <w:rPr>
          <w:b/>
          <w:bCs/>
          <w:sz w:val="22"/>
          <w:szCs w:val="22"/>
        </w:rPr>
      </w:pPr>
      <w:r w:rsidRPr="00132F13">
        <w:rPr>
          <w:rFonts w:hint="cs"/>
          <w:b/>
          <w:bCs/>
          <w:sz w:val="22"/>
          <w:szCs w:val="22"/>
          <w:rtl/>
        </w:rPr>
        <w:t>הסכום הנדרש לפי תקנה 3;</w:t>
      </w:r>
    </w:p>
    <w:p w:rsidR="00783065" w:rsidRPr="00132F13" w:rsidRDefault="00783065" w:rsidP="00783065">
      <w:pPr>
        <w:pStyle w:val="af0"/>
        <w:numPr>
          <w:ilvl w:val="0"/>
          <w:numId w:val="17"/>
        </w:numPr>
        <w:jc w:val="both"/>
        <w:rPr>
          <w:b/>
          <w:bCs/>
          <w:sz w:val="22"/>
          <w:szCs w:val="22"/>
          <w:rtl/>
        </w:rPr>
      </w:pPr>
      <w:r w:rsidRPr="00132F13">
        <w:rPr>
          <w:rFonts w:hint="cs"/>
          <w:b/>
          <w:bCs/>
          <w:sz w:val="22"/>
          <w:szCs w:val="22"/>
          <w:rtl/>
        </w:rPr>
        <w:t>הסכום המתקבל מהכפלת ההון העצמי הנדרש של כל אחת מהחברות הנשלטות למעט בנקים בשיעור ההחזקה של המבטח בהן, ובתוספת יתרות ההפרש המקורי המתייחס לרכישת חברות אלה או לרכישת פעילות קופת גמל."</w:t>
      </w:r>
    </w:p>
    <w:p w:rsidR="007D15E2" w:rsidRPr="00132F13" w:rsidRDefault="007D15E2" w:rsidP="003D0E89">
      <w:pPr>
        <w:pStyle w:val="af0"/>
        <w:jc w:val="both"/>
        <w:rPr>
          <w:sz w:val="22"/>
          <w:szCs w:val="22"/>
          <w:rtl/>
        </w:rPr>
      </w:pPr>
    </w:p>
    <w:p w:rsidR="007D15E2" w:rsidRPr="00132F13" w:rsidRDefault="007D15E2" w:rsidP="003D0E89">
      <w:pPr>
        <w:pStyle w:val="af0"/>
        <w:jc w:val="both"/>
        <w:rPr>
          <w:sz w:val="22"/>
          <w:szCs w:val="22"/>
          <w:rtl/>
        </w:rPr>
      </w:pPr>
      <w:r w:rsidRPr="00132F13">
        <w:rPr>
          <w:rFonts w:hint="cs"/>
          <w:sz w:val="22"/>
          <w:szCs w:val="22"/>
          <w:rtl/>
        </w:rPr>
        <w:t xml:space="preserve">כלומר, בעקבות הרכישה, תידרש המערערת להציג הון עצמי המספיק לא רק לעסקי הביטוח </w:t>
      </w:r>
      <w:r w:rsidRPr="00132F13">
        <w:rPr>
          <w:rFonts w:hint="cs"/>
          <w:b/>
          <w:bCs/>
          <w:sz w:val="22"/>
          <w:szCs w:val="22"/>
          <w:rtl/>
        </w:rPr>
        <w:t>שלה</w:t>
      </w:r>
      <w:r w:rsidRPr="00132F13">
        <w:rPr>
          <w:rFonts w:hint="cs"/>
          <w:sz w:val="22"/>
          <w:szCs w:val="22"/>
          <w:rtl/>
        </w:rPr>
        <w:t xml:space="preserve"> (שיילכו ויצטמצמו) אלא גם עבור עסקי הביטוח </w:t>
      </w:r>
      <w:r w:rsidRPr="00132F13">
        <w:rPr>
          <w:rFonts w:hint="cs"/>
          <w:b/>
          <w:bCs/>
          <w:sz w:val="22"/>
          <w:szCs w:val="22"/>
          <w:rtl/>
        </w:rPr>
        <w:t>של מגדל</w:t>
      </w:r>
      <w:r w:rsidRPr="00132F13">
        <w:rPr>
          <w:rFonts w:hint="cs"/>
          <w:sz w:val="22"/>
          <w:szCs w:val="22"/>
          <w:rtl/>
        </w:rPr>
        <w:t xml:space="preserve"> הנשלטת. </w:t>
      </w:r>
    </w:p>
    <w:p w:rsidR="007D15E2" w:rsidRPr="00132F13" w:rsidRDefault="007D15E2" w:rsidP="003D0E89">
      <w:pPr>
        <w:pStyle w:val="af0"/>
        <w:jc w:val="both"/>
        <w:rPr>
          <w:sz w:val="22"/>
          <w:szCs w:val="22"/>
          <w:rtl/>
        </w:rPr>
      </w:pPr>
    </w:p>
    <w:p w:rsidR="007D15E2" w:rsidRPr="00132F13" w:rsidRDefault="007D15E2" w:rsidP="004078FD">
      <w:pPr>
        <w:pStyle w:val="af0"/>
        <w:jc w:val="both"/>
        <w:rPr>
          <w:sz w:val="22"/>
          <w:szCs w:val="22"/>
        </w:rPr>
      </w:pPr>
      <w:r w:rsidRPr="00132F13">
        <w:rPr>
          <w:rFonts w:hint="cs"/>
          <w:sz w:val="22"/>
          <w:szCs w:val="22"/>
          <w:rtl/>
        </w:rPr>
        <w:t xml:space="preserve">אינני בטוח </w:t>
      </w:r>
      <w:r w:rsidR="00707517" w:rsidRPr="00132F13">
        <w:rPr>
          <w:rFonts w:hint="cs"/>
          <w:sz w:val="22"/>
          <w:szCs w:val="22"/>
          <w:rtl/>
        </w:rPr>
        <w:t xml:space="preserve">שניתן ליישב את הסברו הנ"ל של פרופ' שריג עם </w:t>
      </w:r>
      <w:r w:rsidRPr="00132F13">
        <w:rPr>
          <w:rFonts w:hint="cs"/>
          <w:sz w:val="22"/>
          <w:szCs w:val="22"/>
          <w:rtl/>
        </w:rPr>
        <w:t xml:space="preserve">הסברו של מר בן ברוך </w:t>
      </w:r>
      <w:r w:rsidR="00707517" w:rsidRPr="00132F13">
        <w:rPr>
          <w:rFonts w:hint="cs"/>
          <w:sz w:val="22"/>
          <w:szCs w:val="22"/>
          <w:rtl/>
        </w:rPr>
        <w:t xml:space="preserve">(אלא אם גם פרופ' שריג התכוון </w:t>
      </w:r>
      <w:r w:rsidRPr="00132F13">
        <w:rPr>
          <w:rFonts w:hint="cs"/>
          <w:sz w:val="22"/>
          <w:szCs w:val="22"/>
          <w:rtl/>
        </w:rPr>
        <w:t>בדבריו להוראות תקנה 5(2)</w:t>
      </w:r>
      <w:r w:rsidR="00AA7153" w:rsidRPr="00132F13">
        <w:rPr>
          <w:rFonts w:hint="cs"/>
          <w:sz w:val="22"/>
          <w:szCs w:val="22"/>
          <w:rtl/>
        </w:rPr>
        <w:t>)</w:t>
      </w:r>
      <w:r w:rsidRPr="00132F13">
        <w:rPr>
          <w:rFonts w:hint="cs"/>
          <w:sz w:val="22"/>
          <w:szCs w:val="22"/>
          <w:rtl/>
        </w:rPr>
        <w:t xml:space="preserve">. אולם לדעתי לאי בהירות זו אין נפקות מעשית להכרעה בתיק. הרי המשיב </w:t>
      </w:r>
      <w:r w:rsidRPr="00132F13">
        <w:rPr>
          <w:rFonts w:hint="cs"/>
          <w:b/>
          <w:bCs/>
          <w:sz w:val="22"/>
          <w:szCs w:val="22"/>
          <w:rtl/>
        </w:rPr>
        <w:t>איננו חולק</w:t>
      </w:r>
      <w:r w:rsidRPr="00132F13">
        <w:rPr>
          <w:rFonts w:hint="cs"/>
          <w:sz w:val="22"/>
          <w:szCs w:val="22"/>
          <w:rtl/>
        </w:rPr>
        <w:t xml:space="preserve"> על ה</w:t>
      </w:r>
      <w:r w:rsidR="008361C3" w:rsidRPr="00132F13">
        <w:rPr>
          <w:rFonts w:ascii="Arial" w:hAnsi="Arial" w:hint="cs"/>
          <w:noProof w:val="0"/>
          <w:sz w:val="22"/>
          <w:szCs w:val="22"/>
          <w:rtl/>
        </w:rPr>
        <w:t>מצג לפיו המערערת לכאורה הייתה נדרשת להגדיל א</w:t>
      </w:r>
      <w:r w:rsidR="00707517" w:rsidRPr="00132F13">
        <w:rPr>
          <w:rFonts w:ascii="Arial" w:hAnsi="Arial" w:hint="cs"/>
          <w:noProof w:val="0"/>
          <w:sz w:val="22"/>
          <w:szCs w:val="22"/>
          <w:rtl/>
        </w:rPr>
        <w:t>ת סכום ההון העצמי שלה</w:t>
      </w:r>
      <w:r w:rsidR="008361C3" w:rsidRPr="00132F13">
        <w:rPr>
          <w:rFonts w:ascii="Arial" w:hAnsi="Arial" w:hint="cs"/>
          <w:noProof w:val="0"/>
          <w:sz w:val="22"/>
          <w:szCs w:val="22"/>
          <w:rtl/>
        </w:rPr>
        <w:t xml:space="preserve"> בכ- 1.5 מיליארד ש"ח.</w:t>
      </w:r>
    </w:p>
  </w:footnote>
  <w:footnote w:id="6">
    <w:p w:rsidR="00A7667E" w:rsidRPr="00132F13" w:rsidRDefault="00A7667E">
      <w:pPr>
        <w:pStyle w:val="af0"/>
        <w:rPr>
          <w:sz w:val="22"/>
          <w:szCs w:val="22"/>
          <w:rtl/>
        </w:rPr>
      </w:pPr>
      <w:r w:rsidRPr="00132F13">
        <w:rPr>
          <w:rStyle w:val="af2"/>
          <w:sz w:val="22"/>
          <w:szCs w:val="22"/>
        </w:rPr>
        <w:footnoteRef/>
      </w:r>
      <w:r w:rsidRPr="00132F13">
        <w:rPr>
          <w:sz w:val="22"/>
          <w:szCs w:val="22"/>
          <w:rtl/>
        </w:rPr>
        <w:t xml:space="preserve"> </w:t>
      </w:r>
      <w:r w:rsidRPr="00132F13">
        <w:rPr>
          <w:rFonts w:hint="cs"/>
          <w:sz w:val="22"/>
          <w:szCs w:val="22"/>
          <w:rtl/>
        </w:rPr>
        <w:t>השוו סעיף 25 לחוק החוזים (חלק כללי), התשל"ג-1973 (</w:t>
      </w:r>
      <w:r w:rsidRPr="00132F13">
        <w:rPr>
          <w:rFonts w:hint="cs"/>
          <w:b/>
          <w:bCs/>
          <w:sz w:val="22"/>
          <w:szCs w:val="22"/>
          <w:rtl/>
        </w:rPr>
        <w:t>"... ואולם אם אומד דעתם של הצדדים משתמע במפורש מלשון החוזה, יפורש החוזה בהת</w:t>
      </w:r>
      <w:r w:rsidR="0058397E" w:rsidRPr="00132F13">
        <w:rPr>
          <w:rFonts w:hint="cs"/>
          <w:b/>
          <w:bCs/>
          <w:sz w:val="22"/>
          <w:szCs w:val="22"/>
          <w:rtl/>
        </w:rPr>
        <w:t>א</w:t>
      </w:r>
      <w:r w:rsidRPr="00132F13">
        <w:rPr>
          <w:rFonts w:hint="cs"/>
          <w:b/>
          <w:bCs/>
          <w:sz w:val="22"/>
          <w:szCs w:val="22"/>
          <w:rtl/>
        </w:rPr>
        <w:t>ם ללשונו"</w:t>
      </w:r>
      <w:r w:rsidRPr="00132F13">
        <w:rPr>
          <w:rFonts w:hint="cs"/>
          <w:sz w:val="22"/>
          <w:szCs w:val="22"/>
          <w:rtl/>
        </w:rPr>
        <w:t>; עקרון זה עשוי לחול גם על מכתב שריג מכוח סעיף 61(ב) לחוק החוזים.</w:t>
      </w:r>
    </w:p>
  </w:footnote>
  <w:footnote w:id="7">
    <w:p w:rsidR="00194540" w:rsidRDefault="00194540">
      <w:pPr>
        <w:pStyle w:val="af0"/>
      </w:pPr>
      <w:r>
        <w:rPr>
          <w:rStyle w:val="af2"/>
        </w:rPr>
        <w:footnoteRef/>
      </w:r>
      <w:r>
        <w:rPr>
          <w:rtl/>
        </w:rPr>
        <w:t xml:space="preserve"> </w:t>
      </w:r>
      <w:r w:rsidRPr="00482175">
        <w:rPr>
          <w:rFonts w:hint="cs"/>
          <w:sz w:val="22"/>
          <w:szCs w:val="22"/>
          <w:rtl/>
        </w:rPr>
        <w:t>על</w:t>
      </w:r>
      <w:r w:rsidR="00402B0F">
        <w:rPr>
          <w:rFonts w:hint="cs"/>
          <w:sz w:val="22"/>
          <w:szCs w:val="22"/>
          <w:rtl/>
        </w:rPr>
        <w:t xml:space="preserve"> פי מילון אבן-שושן המרוכז, פירוש הביטוי</w:t>
      </w:r>
      <w:r w:rsidRPr="00482175">
        <w:rPr>
          <w:rFonts w:hint="cs"/>
          <w:sz w:val="22"/>
          <w:szCs w:val="22"/>
          <w:rtl/>
        </w:rPr>
        <w:t xml:space="preserve"> </w:t>
      </w:r>
      <w:r w:rsidRPr="00482175">
        <w:rPr>
          <w:rFonts w:hint="cs"/>
          <w:b/>
          <w:bCs/>
          <w:sz w:val="22"/>
          <w:szCs w:val="22"/>
          <w:rtl/>
        </w:rPr>
        <w:t>"בזאת"</w:t>
      </w:r>
      <w:r w:rsidRPr="00482175">
        <w:rPr>
          <w:rFonts w:hint="cs"/>
          <w:sz w:val="22"/>
          <w:szCs w:val="22"/>
          <w:rtl/>
        </w:rPr>
        <w:t xml:space="preserve"> הוא </w:t>
      </w:r>
      <w:r w:rsidRPr="00482175">
        <w:rPr>
          <w:rFonts w:hint="cs"/>
          <w:b/>
          <w:bCs/>
          <w:sz w:val="22"/>
          <w:szCs w:val="22"/>
          <w:rtl/>
        </w:rPr>
        <w:t>"על ידי דבר זה</w:t>
      </w:r>
      <w:r w:rsidR="00402B0F">
        <w:rPr>
          <w:rFonts w:hint="cs"/>
          <w:b/>
          <w:bCs/>
          <w:sz w:val="22"/>
          <w:szCs w:val="22"/>
          <w:rtl/>
        </w:rPr>
        <w:t>,</w:t>
      </w:r>
      <w:r w:rsidRPr="00482175">
        <w:rPr>
          <w:rFonts w:hint="cs"/>
          <w:b/>
          <w:bCs/>
          <w:sz w:val="22"/>
          <w:szCs w:val="22"/>
          <w:rtl/>
        </w:rPr>
        <w:t xml:space="preserve"> בתנאי זה"</w:t>
      </w:r>
      <w:r w:rsidRPr="00482175">
        <w:rPr>
          <w:rFonts w:hint="cs"/>
          <w:sz w:val="22"/>
          <w:szCs w:val="22"/>
          <w:rtl/>
        </w:rPr>
        <w:t xml:space="preserve"> (ראו ערך "זאת", שם).</w:t>
      </w:r>
    </w:p>
  </w:footnote>
  <w:footnote w:id="8">
    <w:p w:rsidR="00F775D3" w:rsidRPr="00132F13" w:rsidRDefault="00F775D3" w:rsidP="00CB06C9">
      <w:pPr>
        <w:pStyle w:val="af0"/>
        <w:jc w:val="both"/>
        <w:rPr>
          <w:sz w:val="22"/>
          <w:szCs w:val="22"/>
          <w:rtl/>
        </w:rPr>
      </w:pPr>
      <w:r w:rsidRPr="00132F13">
        <w:rPr>
          <w:rStyle w:val="af2"/>
          <w:sz w:val="22"/>
          <w:szCs w:val="22"/>
        </w:rPr>
        <w:footnoteRef/>
      </w:r>
      <w:r w:rsidRPr="00132F13">
        <w:rPr>
          <w:sz w:val="22"/>
          <w:szCs w:val="22"/>
          <w:rtl/>
        </w:rPr>
        <w:t xml:space="preserve"> </w:t>
      </w:r>
      <w:r w:rsidRPr="00132F13">
        <w:rPr>
          <w:rFonts w:hint="cs"/>
          <w:sz w:val="22"/>
          <w:szCs w:val="22"/>
          <w:rtl/>
        </w:rPr>
        <w:t xml:space="preserve">אינני מוצא תימוכין לעמדת המערערת בשימוש שנעשה במילה "בזאת" במכתב </w:t>
      </w:r>
      <w:r w:rsidRPr="00132F13">
        <w:rPr>
          <w:rFonts w:hint="cs"/>
          <w:b/>
          <w:bCs/>
          <w:sz w:val="22"/>
          <w:szCs w:val="22"/>
          <w:rtl/>
        </w:rPr>
        <w:t>אחר</w:t>
      </w:r>
      <w:r w:rsidRPr="00132F13">
        <w:rPr>
          <w:rFonts w:hint="cs"/>
          <w:sz w:val="22"/>
          <w:szCs w:val="22"/>
          <w:rtl/>
        </w:rPr>
        <w:t xml:space="preserve"> של פרופ' שריג מיום</w:t>
      </w:r>
      <w:r w:rsidR="00D6248E" w:rsidRPr="00132F13">
        <w:rPr>
          <w:rFonts w:hint="cs"/>
          <w:sz w:val="22"/>
          <w:szCs w:val="22"/>
          <w:rtl/>
        </w:rPr>
        <w:t xml:space="preserve"> 31.12.2012</w:t>
      </w:r>
      <w:r w:rsidRPr="00132F13">
        <w:rPr>
          <w:rFonts w:hint="cs"/>
          <w:sz w:val="22"/>
          <w:szCs w:val="22"/>
          <w:rtl/>
        </w:rPr>
        <w:t xml:space="preserve"> בנושא</w:t>
      </w:r>
      <w:r w:rsidR="00CB06C9" w:rsidRPr="00132F13">
        <w:rPr>
          <w:rFonts w:hint="cs"/>
          <w:sz w:val="22"/>
          <w:szCs w:val="22"/>
          <w:rtl/>
        </w:rPr>
        <w:t xml:space="preserve"> אישור העברת עסקי ביטוח החיים והבריאות להראל. </w:t>
      </w:r>
      <w:r w:rsidRPr="00132F13">
        <w:rPr>
          <w:rFonts w:hint="cs"/>
          <w:sz w:val="22"/>
          <w:szCs w:val="22"/>
          <w:rtl/>
        </w:rPr>
        <w:t>ברור מתוכן מכתב זה כי תוקף המעשה המינהלי הוא מיידי</w:t>
      </w:r>
      <w:r w:rsidR="00CB06C9" w:rsidRPr="00132F13">
        <w:rPr>
          <w:rFonts w:hint="cs"/>
          <w:sz w:val="22"/>
          <w:szCs w:val="22"/>
          <w:rtl/>
        </w:rPr>
        <w:t>, בכפוף למילוי התנאים הקבועים בו,</w:t>
      </w:r>
      <w:r w:rsidRPr="00132F13">
        <w:rPr>
          <w:rFonts w:hint="cs"/>
          <w:sz w:val="22"/>
          <w:szCs w:val="22"/>
          <w:rtl/>
        </w:rPr>
        <w:t xml:space="preserve"> ואין </w:t>
      </w:r>
      <w:r w:rsidR="00CB06C9" w:rsidRPr="00132F13">
        <w:rPr>
          <w:rFonts w:hint="cs"/>
          <w:sz w:val="22"/>
          <w:szCs w:val="22"/>
          <w:rtl/>
        </w:rPr>
        <w:t>בו כל היבט של דחייה. אדרבא, המכתב מכונה "אישור מראש".</w:t>
      </w:r>
    </w:p>
  </w:footnote>
  <w:footnote w:id="9">
    <w:p w:rsidR="005B38E5" w:rsidRPr="00132F13" w:rsidRDefault="005B38E5">
      <w:pPr>
        <w:pStyle w:val="af0"/>
        <w:rPr>
          <w:sz w:val="22"/>
          <w:szCs w:val="22"/>
        </w:rPr>
      </w:pPr>
      <w:r w:rsidRPr="00132F13">
        <w:rPr>
          <w:rStyle w:val="af2"/>
          <w:sz w:val="22"/>
          <w:szCs w:val="22"/>
        </w:rPr>
        <w:footnoteRef/>
      </w:r>
      <w:r w:rsidRPr="00132F13">
        <w:rPr>
          <w:sz w:val="22"/>
          <w:szCs w:val="22"/>
          <w:rtl/>
        </w:rPr>
        <w:t xml:space="preserve"> </w:t>
      </w:r>
      <w:r w:rsidR="006F6634" w:rsidRPr="00132F13">
        <w:rPr>
          <w:rFonts w:hint="cs"/>
          <w:sz w:val="22"/>
          <w:szCs w:val="22"/>
          <w:rtl/>
        </w:rPr>
        <w:t xml:space="preserve">העובדות </w:t>
      </w:r>
      <w:r w:rsidRPr="00132F13">
        <w:rPr>
          <w:rFonts w:hint="cs"/>
          <w:sz w:val="22"/>
          <w:szCs w:val="22"/>
          <w:rtl/>
        </w:rPr>
        <w:t>מובאות כאן הן מתוך פסק הדין של בית המשפט המחוזי והן מתוך פסק הדין של בית המשפט העליון.</w:t>
      </w:r>
    </w:p>
  </w:footnote>
  <w:footnote w:id="10">
    <w:p w:rsidR="00A36CB5" w:rsidRPr="00132F13" w:rsidRDefault="00A36CB5" w:rsidP="00163C3E">
      <w:pPr>
        <w:pStyle w:val="af0"/>
        <w:jc w:val="both"/>
        <w:rPr>
          <w:sz w:val="22"/>
          <w:szCs w:val="22"/>
        </w:rPr>
      </w:pPr>
      <w:r w:rsidRPr="00132F13">
        <w:rPr>
          <w:rStyle w:val="af2"/>
          <w:sz w:val="22"/>
          <w:szCs w:val="22"/>
        </w:rPr>
        <w:footnoteRef/>
      </w:r>
      <w:r w:rsidRPr="00132F13">
        <w:rPr>
          <w:sz w:val="22"/>
          <w:szCs w:val="22"/>
          <w:rtl/>
        </w:rPr>
        <w:t xml:space="preserve"> </w:t>
      </w:r>
      <w:r w:rsidR="00163C3E" w:rsidRPr="00132F13">
        <w:rPr>
          <w:rFonts w:hint="cs"/>
          <w:sz w:val="22"/>
          <w:szCs w:val="22"/>
          <w:rtl/>
        </w:rPr>
        <w:t>ראו סעיפים 2.1 ו- 2.2</w:t>
      </w:r>
      <w:r w:rsidR="008936EE" w:rsidRPr="00132F13">
        <w:rPr>
          <w:rFonts w:hint="cs"/>
          <w:sz w:val="22"/>
          <w:szCs w:val="22"/>
          <w:rtl/>
        </w:rPr>
        <w:t xml:space="preserve"> לדו"ח התקופתי לשנת 2012. </w:t>
      </w:r>
      <w:r w:rsidR="00F84EED" w:rsidRPr="00132F13">
        <w:rPr>
          <w:rFonts w:hint="cs"/>
          <w:sz w:val="22"/>
          <w:szCs w:val="22"/>
          <w:rtl/>
        </w:rPr>
        <w:t xml:space="preserve">יש </w:t>
      </w:r>
      <w:r w:rsidR="000A6146" w:rsidRPr="00132F13">
        <w:rPr>
          <w:rFonts w:hint="cs"/>
          <w:sz w:val="22"/>
          <w:szCs w:val="22"/>
          <w:rtl/>
        </w:rPr>
        <w:t>להוסיף</w:t>
      </w:r>
      <w:r w:rsidRPr="00132F13">
        <w:rPr>
          <w:rFonts w:hint="cs"/>
          <w:sz w:val="22"/>
          <w:szCs w:val="22"/>
          <w:rtl/>
        </w:rPr>
        <w:t xml:space="preserve"> כי היקף הפרמיות שהורווחו במגזר ביטוח החיים בשנת 2012 לא היה נמוך </w:t>
      </w:r>
      <w:r w:rsidR="000A6146" w:rsidRPr="00132F13">
        <w:rPr>
          <w:rFonts w:hint="cs"/>
          <w:sz w:val="22"/>
          <w:szCs w:val="22"/>
          <w:rtl/>
        </w:rPr>
        <w:t xml:space="preserve">ביחס לשנים קודמות, אלא </w:t>
      </w:r>
      <w:r w:rsidRPr="00132F13">
        <w:rPr>
          <w:rFonts w:hint="cs"/>
          <w:sz w:val="22"/>
          <w:szCs w:val="22"/>
          <w:rtl/>
        </w:rPr>
        <w:t xml:space="preserve">גבוה </w:t>
      </w:r>
      <w:r w:rsidR="00163C3E" w:rsidRPr="00132F13">
        <w:rPr>
          <w:rFonts w:hint="cs"/>
          <w:sz w:val="22"/>
          <w:szCs w:val="22"/>
          <w:rtl/>
        </w:rPr>
        <w:t>בכ- 3%</w:t>
      </w:r>
      <w:r w:rsidRPr="00132F13">
        <w:rPr>
          <w:rFonts w:hint="cs"/>
          <w:sz w:val="22"/>
          <w:szCs w:val="22"/>
          <w:rtl/>
        </w:rPr>
        <w:t xml:space="preserve"> לעומת שנת 2011 (סעיף 6.1 לדו"ח תקופתי).</w:t>
      </w:r>
    </w:p>
  </w:footnote>
  <w:footnote w:id="11">
    <w:p w:rsidR="00163C3E" w:rsidRPr="00132F13" w:rsidRDefault="00163C3E">
      <w:pPr>
        <w:pStyle w:val="af0"/>
        <w:rPr>
          <w:sz w:val="22"/>
          <w:szCs w:val="22"/>
        </w:rPr>
      </w:pPr>
      <w:r w:rsidRPr="00132F13">
        <w:rPr>
          <w:rStyle w:val="af2"/>
          <w:sz w:val="22"/>
          <w:szCs w:val="22"/>
        </w:rPr>
        <w:footnoteRef/>
      </w:r>
      <w:r w:rsidRPr="00132F13">
        <w:rPr>
          <w:sz w:val="22"/>
          <w:szCs w:val="22"/>
          <w:rtl/>
        </w:rPr>
        <w:t xml:space="preserve"> </w:t>
      </w:r>
      <w:r w:rsidRPr="00132F13">
        <w:rPr>
          <w:rFonts w:hint="cs"/>
          <w:sz w:val="22"/>
          <w:szCs w:val="22"/>
          <w:rtl/>
        </w:rPr>
        <w:t>סעיף 5.2, שם.</w:t>
      </w:r>
    </w:p>
  </w:footnote>
  <w:footnote w:id="12">
    <w:p w:rsidR="007B3172" w:rsidRPr="000C004B" w:rsidRDefault="007B3172" w:rsidP="00500084">
      <w:pPr>
        <w:pStyle w:val="af0"/>
        <w:rPr>
          <w:sz w:val="22"/>
          <w:szCs w:val="22"/>
        </w:rPr>
      </w:pPr>
      <w:r w:rsidRPr="000C004B">
        <w:rPr>
          <w:rStyle w:val="af2"/>
          <w:sz w:val="22"/>
          <w:szCs w:val="22"/>
        </w:rPr>
        <w:footnoteRef/>
      </w:r>
      <w:r w:rsidRPr="000C004B">
        <w:rPr>
          <w:sz w:val="22"/>
          <w:szCs w:val="22"/>
          <w:rtl/>
        </w:rPr>
        <w:t xml:space="preserve"> </w:t>
      </w:r>
      <w:r w:rsidRPr="000C004B">
        <w:rPr>
          <w:rFonts w:hint="cs"/>
          <w:sz w:val="22"/>
          <w:szCs w:val="22"/>
          <w:rtl/>
        </w:rPr>
        <w:t xml:space="preserve">יוער בהקשר זה כי הדברים שכתבתי בע"מ 42976-01-18 </w:t>
      </w:r>
      <w:r w:rsidRPr="000C004B">
        <w:rPr>
          <w:rFonts w:hint="cs"/>
          <w:b/>
          <w:bCs/>
          <w:sz w:val="22"/>
          <w:szCs w:val="22"/>
          <w:rtl/>
        </w:rPr>
        <w:t>הפועל אוסישקין תל אביב ע"ר נ' פקיד שומה תל אביב 5</w:t>
      </w:r>
      <w:r w:rsidRPr="000C004B">
        <w:rPr>
          <w:rFonts w:hint="cs"/>
          <w:sz w:val="22"/>
          <w:szCs w:val="22"/>
          <w:rtl/>
        </w:rPr>
        <w:t xml:space="preserve">, ניתן ביום 28.6.2021, </w:t>
      </w:r>
      <w:r w:rsidR="00E9731C" w:rsidRPr="000C004B">
        <w:rPr>
          <w:rFonts w:hint="cs"/>
          <w:sz w:val="22"/>
          <w:szCs w:val="22"/>
          <w:rtl/>
        </w:rPr>
        <w:t>ו</w:t>
      </w:r>
      <w:r w:rsidRPr="000C004B">
        <w:rPr>
          <w:rFonts w:hint="cs"/>
          <w:sz w:val="22"/>
          <w:szCs w:val="22"/>
          <w:rtl/>
        </w:rPr>
        <w:t xml:space="preserve">בין היתר בסעיף 28 שם, התייחסו למקרה בו </w:t>
      </w:r>
      <w:r w:rsidRPr="000C004B">
        <w:rPr>
          <w:rFonts w:hint="cs"/>
          <w:b/>
          <w:bCs/>
          <w:sz w:val="22"/>
          <w:szCs w:val="22"/>
          <w:rtl/>
        </w:rPr>
        <w:t xml:space="preserve">המערערת עצמה </w:t>
      </w:r>
      <w:r w:rsidRPr="000C004B">
        <w:rPr>
          <w:rFonts w:hint="cs"/>
          <w:sz w:val="22"/>
          <w:szCs w:val="22"/>
          <w:rtl/>
        </w:rPr>
        <w:t xml:space="preserve"> טענה כי חלק ניכר מהכנסותיה הן </w:t>
      </w:r>
      <w:r w:rsidRPr="000C004B">
        <w:rPr>
          <w:rFonts w:hint="cs"/>
          <w:b/>
          <w:bCs/>
          <w:sz w:val="22"/>
          <w:szCs w:val="22"/>
          <w:rtl/>
        </w:rPr>
        <w:t>עסקיות</w:t>
      </w:r>
      <w:r w:rsidRPr="000C004B">
        <w:rPr>
          <w:rFonts w:hint="cs"/>
          <w:sz w:val="22"/>
          <w:szCs w:val="22"/>
          <w:rtl/>
        </w:rPr>
        <w:t xml:space="preserve"> אך לא </w:t>
      </w:r>
      <w:r w:rsidR="00500084" w:rsidRPr="000C004B">
        <w:rPr>
          <w:rFonts w:hint="cs"/>
          <w:sz w:val="22"/>
          <w:szCs w:val="22"/>
          <w:rtl/>
        </w:rPr>
        <w:t>הסכימה</w:t>
      </w:r>
      <w:r w:rsidRPr="000C004B">
        <w:rPr>
          <w:rFonts w:hint="cs"/>
          <w:sz w:val="22"/>
          <w:szCs w:val="22"/>
          <w:rtl/>
        </w:rPr>
        <w:t xml:space="preserve"> לשלם מס עסקאות בגינן. </w:t>
      </w:r>
    </w:p>
  </w:footnote>
  <w:footnote w:id="13">
    <w:p w:rsidR="00D05E61" w:rsidRPr="00955C33" w:rsidRDefault="00D05E61" w:rsidP="00470FE4">
      <w:pPr>
        <w:pStyle w:val="af0"/>
        <w:jc w:val="both"/>
        <w:rPr>
          <w:sz w:val="22"/>
          <w:szCs w:val="22"/>
        </w:rPr>
      </w:pPr>
      <w:r w:rsidRPr="00955C33">
        <w:rPr>
          <w:rStyle w:val="af2"/>
          <w:sz w:val="22"/>
          <w:szCs w:val="22"/>
        </w:rPr>
        <w:footnoteRef/>
      </w:r>
      <w:r w:rsidRPr="00955C33">
        <w:rPr>
          <w:sz w:val="22"/>
          <w:szCs w:val="22"/>
          <w:rtl/>
        </w:rPr>
        <w:t xml:space="preserve"> </w:t>
      </w:r>
      <w:r w:rsidRPr="00955C33">
        <w:rPr>
          <w:rFonts w:hint="cs"/>
          <w:sz w:val="22"/>
          <w:szCs w:val="22"/>
          <w:rtl/>
        </w:rPr>
        <w:t>על מנת להסיר ספק דיוני שהתעורר בנושא זה (ראו עמו</w:t>
      </w:r>
      <w:r w:rsidR="00955C33">
        <w:rPr>
          <w:rFonts w:hint="cs"/>
          <w:sz w:val="22"/>
          <w:szCs w:val="22"/>
          <w:rtl/>
        </w:rPr>
        <w:t>דים 113 עד 116 לפרוטוקול הדיון),</w:t>
      </w:r>
      <w:r w:rsidRPr="00955C33">
        <w:rPr>
          <w:rFonts w:hint="cs"/>
          <w:sz w:val="22"/>
          <w:szCs w:val="22"/>
          <w:rtl/>
        </w:rPr>
        <w:t xml:space="preserve"> לדעתי יש להחיל את הקביעה כאן גם על המכירה הראשונה של מניות</w:t>
      </w:r>
      <w:r w:rsidR="00D81FC4" w:rsidRPr="00955C33">
        <w:rPr>
          <w:rFonts w:hint="cs"/>
          <w:sz w:val="22"/>
          <w:szCs w:val="22"/>
          <w:rtl/>
        </w:rPr>
        <w:t xml:space="preserve"> ב</w:t>
      </w:r>
      <w:r w:rsidRPr="00955C33">
        <w:rPr>
          <w:rFonts w:hint="cs"/>
          <w:sz w:val="22"/>
          <w:szCs w:val="22"/>
          <w:rtl/>
        </w:rPr>
        <w:t xml:space="preserve">נק לאומי שאירעה בחודש אוקטובר 2012. אמנם בשנת 2012 המערערת עדיין שילמה בפועל מס ריווח, לרבות על הרווח שנבע ממכירת מניות הבנק באותה שנה,  אולם בהשגה שהוגשה בחודש דצמבר 2016 </w:t>
      </w:r>
      <w:r w:rsidR="00955C33">
        <w:rPr>
          <w:rFonts w:hint="cs"/>
          <w:sz w:val="22"/>
          <w:szCs w:val="22"/>
          <w:rtl/>
        </w:rPr>
        <w:t>- בין היתר לגבי שנת המס 2012 -</w:t>
      </w:r>
      <w:r w:rsidRPr="00955C33">
        <w:rPr>
          <w:rFonts w:hint="cs"/>
          <w:sz w:val="22"/>
          <w:szCs w:val="22"/>
          <w:rtl/>
        </w:rPr>
        <w:t xml:space="preserve"> המערערת אכן חלקה על כל החבות במס ריווח</w:t>
      </w:r>
      <w:r w:rsidR="00D81FC4" w:rsidRPr="00955C33">
        <w:rPr>
          <w:rFonts w:hint="cs"/>
          <w:sz w:val="22"/>
          <w:szCs w:val="22"/>
          <w:rtl/>
        </w:rPr>
        <w:t xml:space="preserve"> בגין מכירת מניות בנק לאומי ולא נעשתה כל הבחנה בין שלוש פעימות המכירה (</w:t>
      </w:r>
      <w:r w:rsidR="00955C33">
        <w:rPr>
          <w:rFonts w:hint="cs"/>
          <w:sz w:val="22"/>
          <w:szCs w:val="22"/>
          <w:rtl/>
        </w:rPr>
        <w:t>ראו סעיפים 1.5, 3.2.1 עד</w:t>
      </w:r>
      <w:r w:rsidR="00470FE4" w:rsidRPr="00955C33">
        <w:rPr>
          <w:rFonts w:hint="cs"/>
          <w:sz w:val="22"/>
          <w:szCs w:val="22"/>
          <w:rtl/>
        </w:rPr>
        <w:t xml:space="preserve"> 3.2.11 ו- 3.3 למכתב ההשגה). </w:t>
      </w:r>
      <w:r w:rsidR="00D81FC4" w:rsidRPr="00955C33">
        <w:rPr>
          <w:rFonts w:hint="cs"/>
          <w:sz w:val="22"/>
          <w:szCs w:val="22"/>
          <w:rtl/>
        </w:rPr>
        <w:t>מאז הנושא שנוי במחלוקת בין הצדדים</w:t>
      </w:r>
      <w:r w:rsidR="00B504AF">
        <w:rPr>
          <w:rFonts w:hint="cs"/>
          <w:sz w:val="22"/>
          <w:szCs w:val="22"/>
          <w:rtl/>
        </w:rPr>
        <w:t xml:space="preserve">. לפיכך יהיה זה אך הוגן </w:t>
      </w:r>
      <w:r w:rsidR="00D81FC4" w:rsidRPr="00955C33">
        <w:rPr>
          <w:rFonts w:hint="cs"/>
          <w:sz w:val="22"/>
          <w:szCs w:val="22"/>
          <w:rtl/>
        </w:rPr>
        <w:t>להחיל את ההכרעה לגבי מכירת מניות הבנק גם על המכירה הראשונה</w:t>
      </w:r>
      <w:r w:rsidR="00B504AF">
        <w:rPr>
          <w:rFonts w:hint="cs"/>
          <w:sz w:val="22"/>
          <w:szCs w:val="22"/>
          <w:rtl/>
        </w:rPr>
        <w:t>,</w:t>
      </w:r>
      <w:r w:rsidR="00D81FC4" w:rsidRPr="00955C33">
        <w:rPr>
          <w:rFonts w:hint="cs"/>
          <w:sz w:val="22"/>
          <w:szCs w:val="22"/>
          <w:rtl/>
        </w:rPr>
        <w:t xml:space="preserve"> שנערכה בשנת 2012.</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1371" w:rsidRDefault="00621371">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4C46A7">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784"/>
      <w:gridCol w:w="3523"/>
    </w:tblGrid>
    <w:tr w:rsidR="00694556">
      <w:trPr>
        <w:trHeight w:hRule="exact" w:val="418"/>
        <w:jc w:val="center"/>
      </w:trPr>
      <w:tc>
        <w:tcPr>
          <w:tcW w:w="8721" w:type="dxa"/>
          <w:gridSpan w:val="2"/>
        </w:tcPr>
        <w:p w:rsidR="00694556" w:rsidRPr="00780CA3" w:rsidRDefault="004D431E">
          <w:pPr>
            <w:pStyle w:val="a3"/>
            <w:jc w:val="center"/>
            <w:rPr>
              <w:rFonts w:ascii="Tahoma" w:hAnsi="Tahoma"/>
              <w:noProof w:val="0"/>
              <w:color w:val="000080"/>
              <w:sz w:val="32"/>
              <w:szCs w:val="32"/>
              <w:rtl/>
            </w:rPr>
          </w:pPr>
          <w:r w:rsidRPr="00780CA3">
            <w:rPr>
              <w:rFonts w:ascii="Tahoma" w:hAnsi="Tahoma" w:hint="cs"/>
              <w:b/>
              <w:bCs/>
              <w:noProof w:val="0"/>
              <w:color w:val="000080"/>
              <w:sz w:val="32"/>
              <w:szCs w:val="32"/>
              <w:rtl/>
            </w:rPr>
            <w:t>בית המשפט המחוזי בתל אביב - יפו</w:t>
          </w:r>
        </w:p>
      </w:tc>
    </w:tr>
    <w:tr w:rsidR="00694556">
      <w:trPr>
        <w:trHeight w:val="337"/>
        <w:jc w:val="center"/>
      </w:trPr>
      <w:tc>
        <w:tcPr>
          <w:tcW w:w="5047" w:type="dxa"/>
        </w:tcPr>
        <w:p w:rsidR="00694556" w:rsidRDefault="00694556">
          <w:pPr>
            <w:rPr>
              <w:b/>
              <w:bCs/>
              <w:noProof w:val="0"/>
              <w:sz w:val="26"/>
              <w:szCs w:val="26"/>
              <w:rtl/>
            </w:rPr>
          </w:pPr>
        </w:p>
      </w:tc>
      <w:sdt>
        <w:sdtPr>
          <w:rPr>
            <w:rtl/>
          </w:rPr>
          <w:alias w:val="1456"/>
          <w:tag w:val="1456"/>
          <w:id w:val="2143697027"/>
          <w:text/>
        </w:sdtPr>
        <w:sdtEndPr/>
        <w:sdtContent>
          <w:tc>
            <w:tcPr>
              <w:tcW w:w="3674" w:type="dxa"/>
            </w:tcPr>
            <w:p w:rsidR="00694556" w:rsidRDefault="00005C8B" w:rsidP="00493766">
              <w:pPr>
                <w:pStyle w:val="a3"/>
                <w:jc w:val="right"/>
                <w:rPr>
                  <w:b/>
                  <w:bCs/>
                  <w:noProof w:val="0"/>
                  <w:sz w:val="26"/>
                  <w:szCs w:val="26"/>
                  <w:rtl/>
                </w:rPr>
              </w:pPr>
              <w:r>
                <w:rPr>
                  <w:b/>
                  <w:bCs/>
                  <w:noProof w:val="0"/>
                  <w:sz w:val="26"/>
                  <w:szCs w:val="26"/>
                  <w:rtl/>
                </w:rPr>
                <w:t>16 נובמבר 2023</w:t>
              </w:r>
            </w:p>
          </w:tc>
        </w:sdtContent>
      </w:sdt>
    </w:tr>
    <w:tr w:rsidR="00694556">
      <w:trPr>
        <w:trHeight w:val="337"/>
        <w:jc w:val="center"/>
      </w:trPr>
      <w:tc>
        <w:tcPr>
          <w:tcW w:w="8721" w:type="dxa"/>
          <w:gridSpan w:val="2"/>
        </w:tcPr>
        <w:p w:rsidR="00694556" w:rsidRDefault="00305DAF">
          <w:pPr>
            <w:rPr>
              <w:b/>
              <w:bCs/>
              <w:noProof w:val="0"/>
              <w:sz w:val="26"/>
              <w:szCs w:val="26"/>
              <w:rtl/>
            </w:rPr>
          </w:pPr>
          <w:sdt>
            <w:sdtPr>
              <w:rPr>
                <w:rtl/>
              </w:rPr>
              <w:alias w:val="1170"/>
              <w:tag w:val="1170"/>
              <w:id w:val="1066376912"/>
              <w:text w:multiLine="1"/>
            </w:sdtPr>
            <w:sdtEndPr/>
            <w:sdtContent>
              <w:r w:rsidR="00D3013B">
                <w:rPr>
                  <w:b/>
                  <w:bCs/>
                  <w:noProof w:val="0"/>
                  <w:sz w:val="26"/>
                  <w:szCs w:val="26"/>
                  <w:rtl/>
                </w:rPr>
                <w:t>ע"מ</w:t>
              </w:r>
            </w:sdtContent>
          </w:sdt>
          <w:r w:rsidR="00005C8B">
            <w:rPr>
              <w:b/>
              <w:bCs/>
              <w:noProof w:val="0"/>
              <w:sz w:val="26"/>
              <w:szCs w:val="26"/>
              <w:rtl/>
            </w:rPr>
            <w:t xml:space="preserve"> </w:t>
          </w:r>
          <w:sdt>
            <w:sdtPr>
              <w:rPr>
                <w:rtl/>
              </w:rPr>
              <w:alias w:val="1171"/>
              <w:tag w:val="1171"/>
              <w:id w:val="-35435495"/>
              <w:text w:multiLine="1"/>
            </w:sdtPr>
            <w:sdtEndPr/>
            <w:sdtContent>
              <w:r w:rsidR="00D3013B">
                <w:rPr>
                  <w:b/>
                  <w:bCs/>
                  <w:noProof w:val="0"/>
                  <w:sz w:val="26"/>
                  <w:szCs w:val="26"/>
                  <w:rtl/>
                </w:rPr>
                <w:t>55757-01-18</w:t>
              </w:r>
            </w:sdtContent>
          </w:sdt>
          <w:r w:rsidR="00005C8B">
            <w:rPr>
              <w:b/>
              <w:bCs/>
              <w:noProof w:val="0"/>
              <w:sz w:val="26"/>
              <w:szCs w:val="26"/>
              <w:rtl/>
            </w:rPr>
            <w:t xml:space="preserve"> </w:t>
          </w:r>
          <w:sdt>
            <w:sdtPr>
              <w:rPr>
                <w:rtl/>
              </w:rPr>
              <w:alias w:val="1172"/>
              <w:tag w:val="1172"/>
              <w:id w:val="-1465882637"/>
              <w:text w:multiLine="1"/>
            </w:sdtPr>
            <w:sdtEndPr/>
            <w:sdtContent>
              <w:r w:rsidR="00D3013B">
                <w:rPr>
                  <w:b/>
                  <w:bCs/>
                  <w:noProof w:val="0"/>
                  <w:sz w:val="26"/>
                  <w:szCs w:val="26"/>
                  <w:rtl/>
                </w:rPr>
                <w:t>אליהו 1959 בע"מ נ' פקיד שומה למפעלים גדולים</w:t>
              </w:r>
            </w:sdtContent>
          </w:sdt>
        </w:p>
        <w:p w:rsidR="00694556" w:rsidRDefault="00694556">
          <w:pPr>
            <w:rPr>
              <w:rtl/>
            </w:rPr>
          </w:pPr>
        </w:p>
        <w:p w:rsidR="00694556" w:rsidRDefault="00305DAF">
          <w:pPr>
            <w:rPr>
              <w:b/>
              <w:bCs/>
              <w:noProof w:val="0"/>
              <w:sz w:val="26"/>
              <w:szCs w:val="26"/>
              <w:rtl/>
            </w:rPr>
          </w:pPr>
          <w:sdt>
            <w:sdtPr>
              <w:rPr>
                <w:rtl/>
              </w:rPr>
              <w:alias w:val="1170"/>
              <w:tag w:val="1170"/>
              <w:id w:val="1014419193"/>
              <w:text w:multiLine="1"/>
            </w:sdtPr>
            <w:sdtEndPr/>
            <w:sdtContent>
              <w:r w:rsidR="00D3013B">
                <w:rPr>
                  <w:b/>
                  <w:bCs/>
                  <w:noProof w:val="0"/>
                  <w:sz w:val="26"/>
                  <w:szCs w:val="26"/>
                  <w:rtl/>
                </w:rPr>
                <w:t>ע"מ</w:t>
              </w:r>
            </w:sdtContent>
          </w:sdt>
          <w:r w:rsidR="00005C8B">
            <w:rPr>
              <w:b/>
              <w:bCs/>
              <w:noProof w:val="0"/>
              <w:sz w:val="26"/>
              <w:szCs w:val="26"/>
              <w:rtl/>
            </w:rPr>
            <w:t xml:space="preserve"> </w:t>
          </w:r>
          <w:sdt>
            <w:sdtPr>
              <w:rPr>
                <w:rtl/>
              </w:rPr>
              <w:alias w:val="1171"/>
              <w:tag w:val="1171"/>
              <w:id w:val="-1591849068"/>
              <w:text w:multiLine="1"/>
            </w:sdtPr>
            <w:sdtEndPr/>
            <w:sdtContent>
              <w:r w:rsidR="00D3013B">
                <w:rPr>
                  <w:b/>
                  <w:bCs/>
                  <w:noProof w:val="0"/>
                  <w:sz w:val="26"/>
                  <w:szCs w:val="26"/>
                  <w:rtl/>
                </w:rPr>
                <w:t>39636-11-19</w:t>
              </w:r>
            </w:sdtContent>
          </w:sdt>
          <w:r w:rsidR="00005C8B">
            <w:rPr>
              <w:b/>
              <w:bCs/>
              <w:noProof w:val="0"/>
              <w:sz w:val="26"/>
              <w:szCs w:val="26"/>
              <w:rtl/>
            </w:rPr>
            <w:t xml:space="preserve"> </w:t>
          </w:r>
          <w:sdt>
            <w:sdtPr>
              <w:rPr>
                <w:rtl/>
              </w:rPr>
              <w:alias w:val="1172"/>
              <w:tag w:val="1172"/>
              <w:id w:val="1156650911"/>
              <w:text w:multiLine="1"/>
            </w:sdtPr>
            <w:sdtEndPr/>
            <w:sdtContent>
              <w:r w:rsidR="00D3013B">
                <w:rPr>
                  <w:b/>
                  <w:bCs/>
                  <w:noProof w:val="0"/>
                  <w:sz w:val="26"/>
                  <w:szCs w:val="26"/>
                  <w:rtl/>
                </w:rPr>
                <w:t>אליהו 1959 בע"מ נ' פקיד  שומה למפעלים גדולים</w:t>
              </w:r>
            </w:sdtContent>
          </w:sdt>
        </w:p>
        <w:p w:rsidR="00694556" w:rsidRDefault="00694556">
          <w:pPr>
            <w:rPr>
              <w:rtl/>
            </w:rPr>
          </w:pPr>
        </w:p>
        <w:p w:rsidR="00694556" w:rsidRDefault="00305DAF">
          <w:pPr>
            <w:rPr>
              <w:b/>
              <w:bCs/>
              <w:noProof w:val="0"/>
              <w:sz w:val="26"/>
              <w:szCs w:val="26"/>
              <w:rtl/>
            </w:rPr>
          </w:pPr>
          <w:sdt>
            <w:sdtPr>
              <w:rPr>
                <w:rtl/>
              </w:rPr>
              <w:alias w:val="1170"/>
              <w:tag w:val="1170"/>
              <w:id w:val="616022600"/>
              <w:text w:multiLine="1"/>
            </w:sdtPr>
            <w:sdtEndPr/>
            <w:sdtContent>
              <w:r w:rsidR="00D3013B">
                <w:rPr>
                  <w:b/>
                  <w:bCs/>
                  <w:noProof w:val="0"/>
                  <w:sz w:val="26"/>
                  <w:szCs w:val="26"/>
                  <w:rtl/>
                </w:rPr>
                <w:t>ע"מ</w:t>
              </w:r>
            </w:sdtContent>
          </w:sdt>
          <w:r w:rsidR="00005C8B">
            <w:rPr>
              <w:b/>
              <w:bCs/>
              <w:noProof w:val="0"/>
              <w:sz w:val="26"/>
              <w:szCs w:val="26"/>
              <w:rtl/>
            </w:rPr>
            <w:t xml:space="preserve"> </w:t>
          </w:r>
          <w:sdt>
            <w:sdtPr>
              <w:rPr>
                <w:rtl/>
              </w:rPr>
              <w:alias w:val="1171"/>
              <w:tag w:val="1171"/>
              <w:id w:val="-1606496986"/>
              <w:text w:multiLine="1"/>
            </w:sdtPr>
            <w:sdtEndPr/>
            <w:sdtContent>
              <w:r w:rsidR="00D3013B">
                <w:rPr>
                  <w:b/>
                  <w:bCs/>
                  <w:noProof w:val="0"/>
                  <w:sz w:val="26"/>
                  <w:szCs w:val="26"/>
                  <w:rtl/>
                </w:rPr>
                <w:t>64770-06-19</w:t>
              </w:r>
            </w:sdtContent>
          </w:sdt>
          <w:r w:rsidR="00005C8B">
            <w:rPr>
              <w:b/>
              <w:bCs/>
              <w:noProof w:val="0"/>
              <w:sz w:val="26"/>
              <w:szCs w:val="26"/>
              <w:rtl/>
            </w:rPr>
            <w:t xml:space="preserve"> </w:t>
          </w:r>
          <w:sdt>
            <w:sdtPr>
              <w:rPr>
                <w:rtl/>
              </w:rPr>
              <w:alias w:val="1172"/>
              <w:tag w:val="1172"/>
              <w:id w:val="-2093767926"/>
              <w:text w:multiLine="1"/>
            </w:sdtPr>
            <w:sdtEndPr/>
            <w:sdtContent>
              <w:r w:rsidR="00D3013B">
                <w:rPr>
                  <w:b/>
                  <w:bCs/>
                  <w:noProof w:val="0"/>
                  <w:sz w:val="26"/>
                  <w:szCs w:val="26"/>
                  <w:rtl/>
                </w:rPr>
                <w:t>אליהו 1959 בע"מ נ' למפעלים גדולים</w:t>
              </w:r>
            </w:sdtContent>
          </w:sdt>
        </w:p>
        <w:p w:rsidR="00694556" w:rsidRDefault="00694556">
          <w:pPr>
            <w:rPr>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1371" w:rsidRDefault="0062137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50310"/>
    <w:multiLevelType w:val="hybridMultilevel"/>
    <w:tmpl w:val="9C54F228"/>
    <w:lvl w:ilvl="0" w:tplc="169CE18E">
      <w:start w:val="4"/>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7062D82"/>
    <w:multiLevelType w:val="hybridMultilevel"/>
    <w:tmpl w:val="5CFE1400"/>
    <w:lvl w:ilvl="0" w:tplc="DF487260">
      <w:start w:val="1"/>
      <w:numFmt w:val="hebrew1"/>
      <w:lvlText w:val="(%1)"/>
      <w:lvlJc w:val="left"/>
      <w:pPr>
        <w:ind w:left="607" w:hanging="360"/>
      </w:pPr>
      <w:rPr>
        <w:rFonts w:hint="default"/>
      </w:rPr>
    </w:lvl>
    <w:lvl w:ilvl="1" w:tplc="04090019" w:tentative="1">
      <w:start w:val="1"/>
      <w:numFmt w:val="lowerLetter"/>
      <w:lvlText w:val="%2."/>
      <w:lvlJc w:val="left"/>
      <w:pPr>
        <w:ind w:left="1327" w:hanging="360"/>
      </w:pPr>
    </w:lvl>
    <w:lvl w:ilvl="2" w:tplc="0409001B" w:tentative="1">
      <w:start w:val="1"/>
      <w:numFmt w:val="lowerRoman"/>
      <w:lvlText w:val="%3."/>
      <w:lvlJc w:val="right"/>
      <w:pPr>
        <w:ind w:left="2047" w:hanging="180"/>
      </w:pPr>
    </w:lvl>
    <w:lvl w:ilvl="3" w:tplc="0409000F" w:tentative="1">
      <w:start w:val="1"/>
      <w:numFmt w:val="decimal"/>
      <w:lvlText w:val="%4."/>
      <w:lvlJc w:val="left"/>
      <w:pPr>
        <w:ind w:left="2767" w:hanging="360"/>
      </w:pPr>
    </w:lvl>
    <w:lvl w:ilvl="4" w:tplc="04090019" w:tentative="1">
      <w:start w:val="1"/>
      <w:numFmt w:val="lowerLetter"/>
      <w:lvlText w:val="%5."/>
      <w:lvlJc w:val="left"/>
      <w:pPr>
        <w:ind w:left="3487" w:hanging="360"/>
      </w:pPr>
    </w:lvl>
    <w:lvl w:ilvl="5" w:tplc="0409001B" w:tentative="1">
      <w:start w:val="1"/>
      <w:numFmt w:val="lowerRoman"/>
      <w:lvlText w:val="%6."/>
      <w:lvlJc w:val="right"/>
      <w:pPr>
        <w:ind w:left="4207" w:hanging="180"/>
      </w:pPr>
    </w:lvl>
    <w:lvl w:ilvl="6" w:tplc="0409000F" w:tentative="1">
      <w:start w:val="1"/>
      <w:numFmt w:val="decimal"/>
      <w:lvlText w:val="%7."/>
      <w:lvlJc w:val="left"/>
      <w:pPr>
        <w:ind w:left="4927" w:hanging="360"/>
      </w:pPr>
    </w:lvl>
    <w:lvl w:ilvl="7" w:tplc="04090019" w:tentative="1">
      <w:start w:val="1"/>
      <w:numFmt w:val="lowerLetter"/>
      <w:lvlText w:val="%8."/>
      <w:lvlJc w:val="left"/>
      <w:pPr>
        <w:ind w:left="5647" w:hanging="360"/>
      </w:pPr>
    </w:lvl>
    <w:lvl w:ilvl="8" w:tplc="0409001B" w:tentative="1">
      <w:start w:val="1"/>
      <w:numFmt w:val="lowerRoman"/>
      <w:lvlText w:val="%9."/>
      <w:lvlJc w:val="right"/>
      <w:pPr>
        <w:ind w:left="6367" w:hanging="180"/>
      </w:pPr>
    </w:lvl>
  </w:abstractNum>
  <w:abstractNum w:abstractNumId="2" w15:restartNumberingAfterBreak="0">
    <w:nsid w:val="089B5905"/>
    <w:multiLevelType w:val="hybridMultilevel"/>
    <w:tmpl w:val="9E0CDEAA"/>
    <w:lvl w:ilvl="0" w:tplc="34C4A45A">
      <w:start w:val="1"/>
      <w:numFmt w:val="hebrew1"/>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 w15:restartNumberingAfterBreak="0">
    <w:nsid w:val="0F321F03"/>
    <w:multiLevelType w:val="hybridMultilevel"/>
    <w:tmpl w:val="36083298"/>
    <w:lvl w:ilvl="0" w:tplc="2E9467F2">
      <w:start w:val="1"/>
      <w:numFmt w:val="hebrew1"/>
      <w:lvlText w:val="(%1)"/>
      <w:lvlJc w:val="left"/>
      <w:pPr>
        <w:ind w:left="444" w:hanging="396"/>
      </w:pPr>
    </w:lvl>
    <w:lvl w:ilvl="1" w:tplc="04090019">
      <w:start w:val="1"/>
      <w:numFmt w:val="lowerLetter"/>
      <w:lvlText w:val="%2."/>
      <w:lvlJc w:val="left"/>
      <w:pPr>
        <w:ind w:left="1128" w:hanging="360"/>
      </w:pPr>
    </w:lvl>
    <w:lvl w:ilvl="2" w:tplc="0409001B">
      <w:start w:val="1"/>
      <w:numFmt w:val="lowerRoman"/>
      <w:lvlText w:val="%3."/>
      <w:lvlJc w:val="right"/>
      <w:pPr>
        <w:ind w:left="1848" w:hanging="180"/>
      </w:pPr>
    </w:lvl>
    <w:lvl w:ilvl="3" w:tplc="0409000F">
      <w:start w:val="1"/>
      <w:numFmt w:val="decimal"/>
      <w:lvlText w:val="%4."/>
      <w:lvlJc w:val="left"/>
      <w:pPr>
        <w:ind w:left="2568" w:hanging="360"/>
      </w:pPr>
    </w:lvl>
    <w:lvl w:ilvl="4" w:tplc="04090019">
      <w:start w:val="1"/>
      <w:numFmt w:val="lowerLetter"/>
      <w:lvlText w:val="%5."/>
      <w:lvlJc w:val="left"/>
      <w:pPr>
        <w:ind w:left="3288" w:hanging="360"/>
      </w:pPr>
    </w:lvl>
    <w:lvl w:ilvl="5" w:tplc="0409001B">
      <w:start w:val="1"/>
      <w:numFmt w:val="lowerRoman"/>
      <w:lvlText w:val="%6."/>
      <w:lvlJc w:val="right"/>
      <w:pPr>
        <w:ind w:left="4008" w:hanging="180"/>
      </w:pPr>
    </w:lvl>
    <w:lvl w:ilvl="6" w:tplc="0409000F">
      <w:start w:val="1"/>
      <w:numFmt w:val="decimal"/>
      <w:lvlText w:val="%7."/>
      <w:lvlJc w:val="left"/>
      <w:pPr>
        <w:ind w:left="4728" w:hanging="360"/>
      </w:pPr>
    </w:lvl>
    <w:lvl w:ilvl="7" w:tplc="04090019">
      <w:start w:val="1"/>
      <w:numFmt w:val="lowerLetter"/>
      <w:lvlText w:val="%8."/>
      <w:lvlJc w:val="left"/>
      <w:pPr>
        <w:ind w:left="5448" w:hanging="360"/>
      </w:pPr>
    </w:lvl>
    <w:lvl w:ilvl="8" w:tplc="0409001B">
      <w:start w:val="1"/>
      <w:numFmt w:val="lowerRoman"/>
      <w:lvlText w:val="%9."/>
      <w:lvlJc w:val="right"/>
      <w:pPr>
        <w:ind w:left="6168" w:hanging="180"/>
      </w:pPr>
    </w:lvl>
  </w:abstractNum>
  <w:abstractNum w:abstractNumId="4" w15:restartNumberingAfterBreak="0">
    <w:nsid w:val="261A6BD9"/>
    <w:multiLevelType w:val="hybridMultilevel"/>
    <w:tmpl w:val="F384B192"/>
    <w:lvl w:ilvl="0" w:tplc="E3586C9C">
      <w:start w:val="1"/>
      <w:numFmt w:val="decimal"/>
      <w:lvlText w:val="%1."/>
      <w:lvlJc w:val="left"/>
      <w:pPr>
        <w:ind w:left="2625" w:hanging="360"/>
      </w:pPr>
      <w:rPr>
        <w:rFonts w:hint="default"/>
      </w:rPr>
    </w:lvl>
    <w:lvl w:ilvl="1" w:tplc="04090019" w:tentative="1">
      <w:start w:val="1"/>
      <w:numFmt w:val="lowerLetter"/>
      <w:lvlText w:val="%2."/>
      <w:lvlJc w:val="left"/>
      <w:pPr>
        <w:ind w:left="3345" w:hanging="360"/>
      </w:pPr>
    </w:lvl>
    <w:lvl w:ilvl="2" w:tplc="0409001B" w:tentative="1">
      <w:start w:val="1"/>
      <w:numFmt w:val="lowerRoman"/>
      <w:lvlText w:val="%3."/>
      <w:lvlJc w:val="right"/>
      <w:pPr>
        <w:ind w:left="4065" w:hanging="180"/>
      </w:pPr>
    </w:lvl>
    <w:lvl w:ilvl="3" w:tplc="0409000F" w:tentative="1">
      <w:start w:val="1"/>
      <w:numFmt w:val="decimal"/>
      <w:lvlText w:val="%4."/>
      <w:lvlJc w:val="left"/>
      <w:pPr>
        <w:ind w:left="4785" w:hanging="360"/>
      </w:pPr>
    </w:lvl>
    <w:lvl w:ilvl="4" w:tplc="04090019" w:tentative="1">
      <w:start w:val="1"/>
      <w:numFmt w:val="lowerLetter"/>
      <w:lvlText w:val="%5."/>
      <w:lvlJc w:val="left"/>
      <w:pPr>
        <w:ind w:left="5505" w:hanging="360"/>
      </w:pPr>
    </w:lvl>
    <w:lvl w:ilvl="5" w:tplc="0409001B" w:tentative="1">
      <w:start w:val="1"/>
      <w:numFmt w:val="lowerRoman"/>
      <w:lvlText w:val="%6."/>
      <w:lvlJc w:val="right"/>
      <w:pPr>
        <w:ind w:left="6225" w:hanging="180"/>
      </w:pPr>
    </w:lvl>
    <w:lvl w:ilvl="6" w:tplc="0409000F" w:tentative="1">
      <w:start w:val="1"/>
      <w:numFmt w:val="decimal"/>
      <w:lvlText w:val="%7."/>
      <w:lvlJc w:val="left"/>
      <w:pPr>
        <w:ind w:left="6945" w:hanging="360"/>
      </w:pPr>
    </w:lvl>
    <w:lvl w:ilvl="7" w:tplc="04090019" w:tentative="1">
      <w:start w:val="1"/>
      <w:numFmt w:val="lowerLetter"/>
      <w:lvlText w:val="%8."/>
      <w:lvlJc w:val="left"/>
      <w:pPr>
        <w:ind w:left="7665" w:hanging="360"/>
      </w:pPr>
    </w:lvl>
    <w:lvl w:ilvl="8" w:tplc="0409001B" w:tentative="1">
      <w:start w:val="1"/>
      <w:numFmt w:val="lowerRoman"/>
      <w:lvlText w:val="%9."/>
      <w:lvlJc w:val="right"/>
      <w:pPr>
        <w:ind w:left="8385" w:hanging="180"/>
      </w:pPr>
    </w:lvl>
  </w:abstractNum>
  <w:abstractNum w:abstractNumId="5" w15:restartNumberingAfterBreak="0">
    <w:nsid w:val="29A61023"/>
    <w:multiLevelType w:val="hybridMultilevel"/>
    <w:tmpl w:val="F57C2156"/>
    <w:lvl w:ilvl="0" w:tplc="5906A8C4">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D124C7"/>
    <w:multiLevelType w:val="hybridMultilevel"/>
    <w:tmpl w:val="46602AAE"/>
    <w:lvl w:ilvl="0" w:tplc="21FADCF6">
      <w:start w:val="1"/>
      <w:numFmt w:val="hebrew1"/>
      <w:lvlText w:val="(%1)"/>
      <w:lvlJc w:val="left"/>
      <w:pPr>
        <w:ind w:left="607" w:hanging="360"/>
      </w:pPr>
      <w:rPr>
        <w:rFonts w:hint="default"/>
      </w:rPr>
    </w:lvl>
    <w:lvl w:ilvl="1" w:tplc="04090019" w:tentative="1">
      <w:start w:val="1"/>
      <w:numFmt w:val="lowerLetter"/>
      <w:lvlText w:val="%2."/>
      <w:lvlJc w:val="left"/>
      <w:pPr>
        <w:ind w:left="1327" w:hanging="360"/>
      </w:pPr>
    </w:lvl>
    <w:lvl w:ilvl="2" w:tplc="0409001B" w:tentative="1">
      <w:start w:val="1"/>
      <w:numFmt w:val="lowerRoman"/>
      <w:lvlText w:val="%3."/>
      <w:lvlJc w:val="right"/>
      <w:pPr>
        <w:ind w:left="2047" w:hanging="180"/>
      </w:pPr>
    </w:lvl>
    <w:lvl w:ilvl="3" w:tplc="0409000F" w:tentative="1">
      <w:start w:val="1"/>
      <w:numFmt w:val="decimal"/>
      <w:lvlText w:val="%4."/>
      <w:lvlJc w:val="left"/>
      <w:pPr>
        <w:ind w:left="2767" w:hanging="360"/>
      </w:pPr>
    </w:lvl>
    <w:lvl w:ilvl="4" w:tplc="04090019" w:tentative="1">
      <w:start w:val="1"/>
      <w:numFmt w:val="lowerLetter"/>
      <w:lvlText w:val="%5."/>
      <w:lvlJc w:val="left"/>
      <w:pPr>
        <w:ind w:left="3487" w:hanging="360"/>
      </w:pPr>
    </w:lvl>
    <w:lvl w:ilvl="5" w:tplc="0409001B" w:tentative="1">
      <w:start w:val="1"/>
      <w:numFmt w:val="lowerRoman"/>
      <w:lvlText w:val="%6."/>
      <w:lvlJc w:val="right"/>
      <w:pPr>
        <w:ind w:left="4207" w:hanging="180"/>
      </w:pPr>
    </w:lvl>
    <w:lvl w:ilvl="6" w:tplc="0409000F" w:tentative="1">
      <w:start w:val="1"/>
      <w:numFmt w:val="decimal"/>
      <w:lvlText w:val="%7."/>
      <w:lvlJc w:val="left"/>
      <w:pPr>
        <w:ind w:left="4927" w:hanging="360"/>
      </w:pPr>
    </w:lvl>
    <w:lvl w:ilvl="7" w:tplc="04090019" w:tentative="1">
      <w:start w:val="1"/>
      <w:numFmt w:val="lowerLetter"/>
      <w:lvlText w:val="%8."/>
      <w:lvlJc w:val="left"/>
      <w:pPr>
        <w:ind w:left="5647" w:hanging="360"/>
      </w:pPr>
    </w:lvl>
    <w:lvl w:ilvl="8" w:tplc="0409001B" w:tentative="1">
      <w:start w:val="1"/>
      <w:numFmt w:val="lowerRoman"/>
      <w:lvlText w:val="%9."/>
      <w:lvlJc w:val="right"/>
      <w:pPr>
        <w:ind w:left="6367" w:hanging="180"/>
      </w:pPr>
    </w:lvl>
  </w:abstractNum>
  <w:abstractNum w:abstractNumId="7" w15:restartNumberingAfterBreak="0">
    <w:nsid w:val="2C340443"/>
    <w:multiLevelType w:val="hybridMultilevel"/>
    <w:tmpl w:val="BAB689A2"/>
    <w:lvl w:ilvl="0" w:tplc="622E15EE">
      <w:start w:val="1"/>
      <w:numFmt w:val="decimal"/>
      <w:lvlText w:val="%1."/>
      <w:lvlJc w:val="left"/>
      <w:pPr>
        <w:ind w:left="1965" w:hanging="360"/>
      </w:pPr>
      <w:rPr>
        <w:rFonts w:hint="default"/>
      </w:rPr>
    </w:lvl>
    <w:lvl w:ilvl="1" w:tplc="04090019">
      <w:start w:val="1"/>
      <w:numFmt w:val="lowerLetter"/>
      <w:lvlText w:val="%2."/>
      <w:lvlJc w:val="left"/>
      <w:pPr>
        <w:ind w:left="2685" w:hanging="360"/>
      </w:pPr>
    </w:lvl>
    <w:lvl w:ilvl="2" w:tplc="0409001B" w:tentative="1">
      <w:start w:val="1"/>
      <w:numFmt w:val="lowerRoman"/>
      <w:lvlText w:val="%3."/>
      <w:lvlJc w:val="right"/>
      <w:pPr>
        <w:ind w:left="3405" w:hanging="180"/>
      </w:pPr>
    </w:lvl>
    <w:lvl w:ilvl="3" w:tplc="0409000F" w:tentative="1">
      <w:start w:val="1"/>
      <w:numFmt w:val="decimal"/>
      <w:lvlText w:val="%4."/>
      <w:lvlJc w:val="left"/>
      <w:pPr>
        <w:ind w:left="4125" w:hanging="360"/>
      </w:pPr>
    </w:lvl>
    <w:lvl w:ilvl="4" w:tplc="04090019" w:tentative="1">
      <w:start w:val="1"/>
      <w:numFmt w:val="lowerLetter"/>
      <w:lvlText w:val="%5."/>
      <w:lvlJc w:val="left"/>
      <w:pPr>
        <w:ind w:left="4845" w:hanging="360"/>
      </w:pPr>
    </w:lvl>
    <w:lvl w:ilvl="5" w:tplc="0409001B" w:tentative="1">
      <w:start w:val="1"/>
      <w:numFmt w:val="lowerRoman"/>
      <w:lvlText w:val="%6."/>
      <w:lvlJc w:val="right"/>
      <w:pPr>
        <w:ind w:left="5565" w:hanging="180"/>
      </w:pPr>
    </w:lvl>
    <w:lvl w:ilvl="6" w:tplc="0409000F" w:tentative="1">
      <w:start w:val="1"/>
      <w:numFmt w:val="decimal"/>
      <w:lvlText w:val="%7."/>
      <w:lvlJc w:val="left"/>
      <w:pPr>
        <w:ind w:left="6285" w:hanging="360"/>
      </w:pPr>
    </w:lvl>
    <w:lvl w:ilvl="7" w:tplc="04090019" w:tentative="1">
      <w:start w:val="1"/>
      <w:numFmt w:val="lowerLetter"/>
      <w:lvlText w:val="%8."/>
      <w:lvlJc w:val="left"/>
      <w:pPr>
        <w:ind w:left="7005" w:hanging="360"/>
      </w:pPr>
    </w:lvl>
    <w:lvl w:ilvl="8" w:tplc="0409001B" w:tentative="1">
      <w:start w:val="1"/>
      <w:numFmt w:val="lowerRoman"/>
      <w:lvlText w:val="%9."/>
      <w:lvlJc w:val="right"/>
      <w:pPr>
        <w:ind w:left="7725" w:hanging="180"/>
      </w:pPr>
    </w:lvl>
  </w:abstractNum>
  <w:abstractNum w:abstractNumId="8" w15:restartNumberingAfterBreak="0">
    <w:nsid w:val="34240A0F"/>
    <w:multiLevelType w:val="hybridMultilevel"/>
    <w:tmpl w:val="07F23CB2"/>
    <w:lvl w:ilvl="0" w:tplc="4078AAD4">
      <w:start w:val="1"/>
      <w:numFmt w:val="hebrew1"/>
      <w:lvlText w:val="(%1)"/>
      <w:lvlJc w:val="left"/>
      <w:pPr>
        <w:ind w:left="756" w:hanging="396"/>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B2A024F"/>
    <w:multiLevelType w:val="hybridMultilevel"/>
    <w:tmpl w:val="BA9A4020"/>
    <w:lvl w:ilvl="0" w:tplc="458805A4">
      <w:start w:val="5"/>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1B5477"/>
    <w:multiLevelType w:val="hybridMultilevel"/>
    <w:tmpl w:val="A75C11A8"/>
    <w:lvl w:ilvl="0" w:tplc="A8763A30">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D06286"/>
    <w:multiLevelType w:val="hybridMultilevel"/>
    <w:tmpl w:val="869A4E54"/>
    <w:lvl w:ilvl="0" w:tplc="4316FE6E">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F339CF"/>
    <w:multiLevelType w:val="hybridMultilevel"/>
    <w:tmpl w:val="AC50208A"/>
    <w:lvl w:ilvl="0" w:tplc="B5F88F94">
      <w:start w:val="1"/>
      <w:numFmt w:val="hebrew1"/>
      <w:lvlText w:val="(%1)"/>
      <w:lvlJc w:val="left"/>
      <w:pPr>
        <w:ind w:left="607" w:hanging="360"/>
      </w:pPr>
      <w:rPr>
        <w:rFonts w:hint="default"/>
      </w:rPr>
    </w:lvl>
    <w:lvl w:ilvl="1" w:tplc="04090019" w:tentative="1">
      <w:start w:val="1"/>
      <w:numFmt w:val="lowerLetter"/>
      <w:lvlText w:val="%2."/>
      <w:lvlJc w:val="left"/>
      <w:pPr>
        <w:ind w:left="1327" w:hanging="360"/>
      </w:pPr>
    </w:lvl>
    <w:lvl w:ilvl="2" w:tplc="0409001B" w:tentative="1">
      <w:start w:val="1"/>
      <w:numFmt w:val="lowerRoman"/>
      <w:lvlText w:val="%3."/>
      <w:lvlJc w:val="right"/>
      <w:pPr>
        <w:ind w:left="2047" w:hanging="180"/>
      </w:pPr>
    </w:lvl>
    <w:lvl w:ilvl="3" w:tplc="0409000F" w:tentative="1">
      <w:start w:val="1"/>
      <w:numFmt w:val="decimal"/>
      <w:lvlText w:val="%4."/>
      <w:lvlJc w:val="left"/>
      <w:pPr>
        <w:ind w:left="2767" w:hanging="360"/>
      </w:pPr>
    </w:lvl>
    <w:lvl w:ilvl="4" w:tplc="04090019" w:tentative="1">
      <w:start w:val="1"/>
      <w:numFmt w:val="lowerLetter"/>
      <w:lvlText w:val="%5."/>
      <w:lvlJc w:val="left"/>
      <w:pPr>
        <w:ind w:left="3487" w:hanging="360"/>
      </w:pPr>
    </w:lvl>
    <w:lvl w:ilvl="5" w:tplc="0409001B" w:tentative="1">
      <w:start w:val="1"/>
      <w:numFmt w:val="lowerRoman"/>
      <w:lvlText w:val="%6."/>
      <w:lvlJc w:val="right"/>
      <w:pPr>
        <w:ind w:left="4207" w:hanging="180"/>
      </w:pPr>
    </w:lvl>
    <w:lvl w:ilvl="6" w:tplc="0409000F" w:tentative="1">
      <w:start w:val="1"/>
      <w:numFmt w:val="decimal"/>
      <w:lvlText w:val="%7."/>
      <w:lvlJc w:val="left"/>
      <w:pPr>
        <w:ind w:left="4927" w:hanging="360"/>
      </w:pPr>
    </w:lvl>
    <w:lvl w:ilvl="7" w:tplc="04090019" w:tentative="1">
      <w:start w:val="1"/>
      <w:numFmt w:val="lowerLetter"/>
      <w:lvlText w:val="%8."/>
      <w:lvlJc w:val="left"/>
      <w:pPr>
        <w:ind w:left="5647" w:hanging="360"/>
      </w:pPr>
    </w:lvl>
    <w:lvl w:ilvl="8" w:tplc="0409001B" w:tentative="1">
      <w:start w:val="1"/>
      <w:numFmt w:val="lowerRoman"/>
      <w:lvlText w:val="%9."/>
      <w:lvlJc w:val="right"/>
      <w:pPr>
        <w:ind w:left="6367" w:hanging="180"/>
      </w:pPr>
    </w:lvl>
  </w:abstractNum>
  <w:abstractNum w:abstractNumId="13" w15:restartNumberingAfterBreak="0">
    <w:nsid w:val="51631099"/>
    <w:multiLevelType w:val="hybridMultilevel"/>
    <w:tmpl w:val="C7EC6422"/>
    <w:lvl w:ilvl="0" w:tplc="A9F6DBE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55271076"/>
    <w:multiLevelType w:val="hybridMultilevel"/>
    <w:tmpl w:val="75CEC836"/>
    <w:lvl w:ilvl="0" w:tplc="89D2E128">
      <w:numFmt w:val="bullet"/>
      <w:lvlText w:val="-"/>
      <w:lvlJc w:val="left"/>
      <w:pPr>
        <w:ind w:left="720" w:hanging="360"/>
      </w:pPr>
      <w:rPr>
        <w:rFonts w:ascii="David" w:eastAsia="Times New Roman" w:hAnsi="David"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16E6A"/>
    <w:multiLevelType w:val="hybridMultilevel"/>
    <w:tmpl w:val="A9DCDEB4"/>
    <w:lvl w:ilvl="0" w:tplc="7320F4C8">
      <w:start w:val="1"/>
      <w:numFmt w:val="decimal"/>
      <w:lvlText w:val="%1."/>
      <w:lvlJc w:val="left"/>
      <w:pPr>
        <w:ind w:left="360" w:hanging="360"/>
      </w:pPr>
      <w:rPr>
        <w:rFonts w:hint="default"/>
        <w:b w:val="0"/>
        <w:bCs w:val="0"/>
        <w:lang w:bidi="he-IL"/>
      </w:rPr>
    </w:lvl>
    <w:lvl w:ilvl="1" w:tplc="04090019" w:tentative="1">
      <w:start w:val="1"/>
      <w:numFmt w:val="lowerLetter"/>
      <w:lvlText w:val="%2."/>
      <w:lvlJc w:val="left"/>
      <w:pPr>
        <w:ind w:left="967" w:hanging="360"/>
      </w:pPr>
    </w:lvl>
    <w:lvl w:ilvl="2" w:tplc="0409001B" w:tentative="1">
      <w:start w:val="1"/>
      <w:numFmt w:val="lowerRoman"/>
      <w:lvlText w:val="%3."/>
      <w:lvlJc w:val="right"/>
      <w:pPr>
        <w:ind w:left="1687" w:hanging="180"/>
      </w:pPr>
    </w:lvl>
    <w:lvl w:ilvl="3" w:tplc="0409000F" w:tentative="1">
      <w:start w:val="1"/>
      <w:numFmt w:val="decimal"/>
      <w:lvlText w:val="%4."/>
      <w:lvlJc w:val="left"/>
      <w:pPr>
        <w:ind w:left="2407" w:hanging="360"/>
      </w:pPr>
    </w:lvl>
    <w:lvl w:ilvl="4" w:tplc="04090019" w:tentative="1">
      <w:start w:val="1"/>
      <w:numFmt w:val="lowerLetter"/>
      <w:lvlText w:val="%5."/>
      <w:lvlJc w:val="left"/>
      <w:pPr>
        <w:ind w:left="3127" w:hanging="360"/>
      </w:pPr>
    </w:lvl>
    <w:lvl w:ilvl="5" w:tplc="0409001B" w:tentative="1">
      <w:start w:val="1"/>
      <w:numFmt w:val="lowerRoman"/>
      <w:lvlText w:val="%6."/>
      <w:lvlJc w:val="right"/>
      <w:pPr>
        <w:ind w:left="3847" w:hanging="180"/>
      </w:pPr>
    </w:lvl>
    <w:lvl w:ilvl="6" w:tplc="0409000F" w:tentative="1">
      <w:start w:val="1"/>
      <w:numFmt w:val="decimal"/>
      <w:lvlText w:val="%7."/>
      <w:lvlJc w:val="left"/>
      <w:pPr>
        <w:ind w:left="4567" w:hanging="360"/>
      </w:pPr>
    </w:lvl>
    <w:lvl w:ilvl="7" w:tplc="04090019" w:tentative="1">
      <w:start w:val="1"/>
      <w:numFmt w:val="lowerLetter"/>
      <w:lvlText w:val="%8."/>
      <w:lvlJc w:val="left"/>
      <w:pPr>
        <w:ind w:left="5287" w:hanging="360"/>
      </w:pPr>
    </w:lvl>
    <w:lvl w:ilvl="8" w:tplc="0409001B" w:tentative="1">
      <w:start w:val="1"/>
      <w:numFmt w:val="lowerRoman"/>
      <w:lvlText w:val="%9."/>
      <w:lvlJc w:val="right"/>
      <w:pPr>
        <w:ind w:left="6007" w:hanging="180"/>
      </w:pPr>
    </w:lvl>
  </w:abstractNum>
  <w:abstractNum w:abstractNumId="16" w15:restartNumberingAfterBreak="0">
    <w:nsid w:val="603C2523"/>
    <w:multiLevelType w:val="hybridMultilevel"/>
    <w:tmpl w:val="D6586C3E"/>
    <w:lvl w:ilvl="0" w:tplc="A35A34EE">
      <w:start w:val="1"/>
      <w:numFmt w:val="hebrew1"/>
      <w:lvlText w:val="(%1)"/>
      <w:lvlJc w:val="left"/>
      <w:pPr>
        <w:ind w:left="607" w:hanging="360"/>
      </w:pPr>
      <w:rPr>
        <w:rFonts w:hint="default"/>
      </w:rPr>
    </w:lvl>
    <w:lvl w:ilvl="1" w:tplc="04090019" w:tentative="1">
      <w:start w:val="1"/>
      <w:numFmt w:val="lowerLetter"/>
      <w:lvlText w:val="%2."/>
      <w:lvlJc w:val="left"/>
      <w:pPr>
        <w:ind w:left="1327" w:hanging="360"/>
      </w:pPr>
    </w:lvl>
    <w:lvl w:ilvl="2" w:tplc="0409001B" w:tentative="1">
      <w:start w:val="1"/>
      <w:numFmt w:val="lowerRoman"/>
      <w:lvlText w:val="%3."/>
      <w:lvlJc w:val="right"/>
      <w:pPr>
        <w:ind w:left="2047" w:hanging="180"/>
      </w:pPr>
    </w:lvl>
    <w:lvl w:ilvl="3" w:tplc="0409000F" w:tentative="1">
      <w:start w:val="1"/>
      <w:numFmt w:val="decimal"/>
      <w:lvlText w:val="%4."/>
      <w:lvlJc w:val="left"/>
      <w:pPr>
        <w:ind w:left="2767" w:hanging="360"/>
      </w:pPr>
    </w:lvl>
    <w:lvl w:ilvl="4" w:tplc="04090019" w:tentative="1">
      <w:start w:val="1"/>
      <w:numFmt w:val="lowerLetter"/>
      <w:lvlText w:val="%5."/>
      <w:lvlJc w:val="left"/>
      <w:pPr>
        <w:ind w:left="3487" w:hanging="360"/>
      </w:pPr>
    </w:lvl>
    <w:lvl w:ilvl="5" w:tplc="0409001B" w:tentative="1">
      <w:start w:val="1"/>
      <w:numFmt w:val="lowerRoman"/>
      <w:lvlText w:val="%6."/>
      <w:lvlJc w:val="right"/>
      <w:pPr>
        <w:ind w:left="4207" w:hanging="180"/>
      </w:pPr>
    </w:lvl>
    <w:lvl w:ilvl="6" w:tplc="0409000F" w:tentative="1">
      <w:start w:val="1"/>
      <w:numFmt w:val="decimal"/>
      <w:lvlText w:val="%7."/>
      <w:lvlJc w:val="left"/>
      <w:pPr>
        <w:ind w:left="4927" w:hanging="360"/>
      </w:pPr>
    </w:lvl>
    <w:lvl w:ilvl="7" w:tplc="04090019" w:tentative="1">
      <w:start w:val="1"/>
      <w:numFmt w:val="lowerLetter"/>
      <w:lvlText w:val="%8."/>
      <w:lvlJc w:val="left"/>
      <w:pPr>
        <w:ind w:left="5647" w:hanging="360"/>
      </w:pPr>
    </w:lvl>
    <w:lvl w:ilvl="8" w:tplc="0409001B" w:tentative="1">
      <w:start w:val="1"/>
      <w:numFmt w:val="lowerRoman"/>
      <w:lvlText w:val="%9."/>
      <w:lvlJc w:val="right"/>
      <w:pPr>
        <w:ind w:left="6367" w:hanging="180"/>
      </w:pPr>
    </w:lvl>
  </w:abstractNum>
  <w:abstractNum w:abstractNumId="17" w15:restartNumberingAfterBreak="0">
    <w:nsid w:val="618E5244"/>
    <w:multiLevelType w:val="hybridMultilevel"/>
    <w:tmpl w:val="E63298F0"/>
    <w:lvl w:ilvl="0" w:tplc="050885C8">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1E636C"/>
    <w:multiLevelType w:val="hybridMultilevel"/>
    <w:tmpl w:val="B6741D0A"/>
    <w:lvl w:ilvl="0" w:tplc="A42CC5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BE337D"/>
    <w:multiLevelType w:val="hybridMultilevel"/>
    <w:tmpl w:val="79F42966"/>
    <w:lvl w:ilvl="0" w:tplc="D8A6E128">
      <w:start w:val="2"/>
      <w:numFmt w:val="hebrew1"/>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20" w15:restartNumberingAfterBreak="0">
    <w:nsid w:val="736E1D29"/>
    <w:multiLevelType w:val="hybridMultilevel"/>
    <w:tmpl w:val="E6328E16"/>
    <w:lvl w:ilvl="0" w:tplc="D788006E">
      <w:start w:val="1"/>
      <w:numFmt w:val="hebrew1"/>
      <w:lvlText w:val="%1."/>
      <w:lvlJc w:val="left"/>
      <w:pPr>
        <w:ind w:left="1778" w:hanging="360"/>
      </w:pPr>
      <w:rPr>
        <w:rFonts w:hint="default"/>
        <w:b/>
        <w:bCs/>
        <w:sz w:val="32"/>
        <w:szCs w:val="3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035316"/>
    <w:multiLevelType w:val="hybridMultilevel"/>
    <w:tmpl w:val="7C5664FE"/>
    <w:lvl w:ilvl="0" w:tplc="B8F66D0A">
      <w:start w:val="1"/>
      <w:numFmt w:val="decimal"/>
      <w:lvlText w:val="%1."/>
      <w:lvlJc w:val="left"/>
      <w:pPr>
        <w:ind w:left="2025" w:hanging="360"/>
      </w:pPr>
      <w:rPr>
        <w:rFonts w:hint="default"/>
      </w:rPr>
    </w:lvl>
    <w:lvl w:ilvl="1" w:tplc="04090019" w:tentative="1">
      <w:start w:val="1"/>
      <w:numFmt w:val="lowerLetter"/>
      <w:lvlText w:val="%2."/>
      <w:lvlJc w:val="left"/>
      <w:pPr>
        <w:ind w:left="2745" w:hanging="360"/>
      </w:pPr>
    </w:lvl>
    <w:lvl w:ilvl="2" w:tplc="0409001B" w:tentative="1">
      <w:start w:val="1"/>
      <w:numFmt w:val="lowerRoman"/>
      <w:lvlText w:val="%3."/>
      <w:lvlJc w:val="right"/>
      <w:pPr>
        <w:ind w:left="3465" w:hanging="180"/>
      </w:pPr>
    </w:lvl>
    <w:lvl w:ilvl="3" w:tplc="0409000F" w:tentative="1">
      <w:start w:val="1"/>
      <w:numFmt w:val="decimal"/>
      <w:lvlText w:val="%4."/>
      <w:lvlJc w:val="left"/>
      <w:pPr>
        <w:ind w:left="4185" w:hanging="360"/>
      </w:pPr>
    </w:lvl>
    <w:lvl w:ilvl="4" w:tplc="04090019" w:tentative="1">
      <w:start w:val="1"/>
      <w:numFmt w:val="lowerLetter"/>
      <w:lvlText w:val="%5."/>
      <w:lvlJc w:val="left"/>
      <w:pPr>
        <w:ind w:left="4905" w:hanging="360"/>
      </w:pPr>
    </w:lvl>
    <w:lvl w:ilvl="5" w:tplc="0409001B" w:tentative="1">
      <w:start w:val="1"/>
      <w:numFmt w:val="lowerRoman"/>
      <w:lvlText w:val="%6."/>
      <w:lvlJc w:val="right"/>
      <w:pPr>
        <w:ind w:left="5625" w:hanging="180"/>
      </w:pPr>
    </w:lvl>
    <w:lvl w:ilvl="6" w:tplc="0409000F" w:tentative="1">
      <w:start w:val="1"/>
      <w:numFmt w:val="decimal"/>
      <w:lvlText w:val="%7."/>
      <w:lvlJc w:val="left"/>
      <w:pPr>
        <w:ind w:left="6345" w:hanging="360"/>
      </w:pPr>
    </w:lvl>
    <w:lvl w:ilvl="7" w:tplc="04090019" w:tentative="1">
      <w:start w:val="1"/>
      <w:numFmt w:val="lowerLetter"/>
      <w:lvlText w:val="%8."/>
      <w:lvlJc w:val="left"/>
      <w:pPr>
        <w:ind w:left="7065" w:hanging="360"/>
      </w:pPr>
    </w:lvl>
    <w:lvl w:ilvl="8" w:tplc="0409001B" w:tentative="1">
      <w:start w:val="1"/>
      <w:numFmt w:val="lowerRoman"/>
      <w:lvlText w:val="%9."/>
      <w:lvlJc w:val="right"/>
      <w:pPr>
        <w:ind w:left="7785" w:hanging="180"/>
      </w:pPr>
    </w:lvl>
  </w:abstractNum>
  <w:num w:numId="1">
    <w:abstractNumId w:val="20"/>
  </w:num>
  <w:num w:numId="2">
    <w:abstractNumId w:val="15"/>
  </w:num>
  <w:num w:numId="3">
    <w:abstractNumId w:val="16"/>
  </w:num>
  <w:num w:numId="4">
    <w:abstractNumId w:val="6"/>
  </w:num>
  <w:num w:numId="5">
    <w:abstractNumId w:val="1"/>
  </w:num>
  <w:num w:numId="6">
    <w:abstractNumId w:val="12"/>
  </w:num>
  <w:num w:numId="7">
    <w:abstractNumId w:val="17"/>
  </w:num>
  <w:num w:numId="8">
    <w:abstractNumId w:val="11"/>
  </w:num>
  <w:num w:numId="9">
    <w:abstractNumId w:val="5"/>
  </w:num>
  <w:num w:numId="10">
    <w:abstractNumId w:val="19"/>
  </w:num>
  <w:num w:numId="11">
    <w:abstractNumId w:val="13"/>
  </w:num>
  <w:num w:numId="12">
    <w:abstractNumId w:val="4"/>
  </w:num>
  <w:num w:numId="13">
    <w:abstractNumId w:val="21"/>
  </w:num>
  <w:num w:numId="14">
    <w:abstractNumId w:val="7"/>
  </w:num>
  <w:num w:numId="15">
    <w:abstractNumId w:val="0"/>
  </w:num>
  <w:num w:numId="16">
    <w:abstractNumId w:val="2"/>
  </w:num>
  <w:num w:numId="17">
    <w:abstractNumId w:val="18"/>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0"/>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518057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5180574&amp;lt;/CaseID&amp;gt;_x000d__x000a_        &amp;lt;CaseMonth&amp;gt;1&amp;lt;/CaseMonth&amp;gt;_x000d__x000a_        &amp;lt;CaseYear&amp;gt;2018&amp;lt;/CaseYear&amp;gt;_x000d__x000a_        &amp;lt;CaseNumber&amp;gt;55757&amp;lt;/CaseNumber&amp;gt;_x000d__x000a_        &amp;lt;NumeratorGroupID&amp;gt;1&amp;lt;/NumeratorGroupID&amp;gt;_x000d__x000a_        &amp;lt;CaseName&amp;gt;אליהו 1959 בע&amp;quot;מ נ&amp;#39; פקיד שומה למפעלים גדולים&amp;lt;/CaseName&amp;gt;_x000d__x000a_        &amp;lt;CourtID&amp;gt;15&amp;lt;/CourtID&amp;gt;_x000d__x000a_        &amp;lt;CaseTypeID&amp;gt;10113&amp;lt;/CaseTypeID&amp;gt;_x000d__x000a_        &amp;lt;CaseInterestID&amp;gt;65&amp;lt;/CaseInterestID&amp;gt;_x000d__x000a_        &amp;lt;CaseJudgeName&amp;gt;הרי קירש&amp;lt;/CaseJudgeName&amp;gt;_x000d__x000a_        &amp;lt;CaseLinkTypeID&amp;gt;1&amp;lt;/CaseLinkTypeID&amp;gt;_x000d__x000a_        &amp;lt;ProcedureID&amp;gt;1&amp;lt;/ProcedureID&amp;gt;_x000d__x000a_        &amp;lt;CaseStatusID&amp;gt;1&amp;lt;/CaseStatusID&amp;gt;_x000d__x000a_        &amp;lt;ProceedingID&amp;gt;4&amp;lt;/ProceedingID&amp;gt;_x000d__x000a_        &amp;lt;IsCaseLinked&amp;gt;true&amp;lt;/IsCaseLinked&amp;gt;_x000d__x000a_        &amp;lt;PrivilegeID&amp;gt;2&amp;lt;/PrivilegeID&amp;gt;_x000d__x000a_        &amp;lt;IsAppealingCaseExist&amp;gt;false&amp;lt;/IsAppealingCaseExist&amp;gt;_x000d__x000a_        &amp;lt;CaseDisplayIdentifier&amp;gt;55757-01-18&amp;lt;/CaseDisplayIdentifier&amp;gt;_x000d__x000a_        &amp;lt;CaseTypeDesc&amp;gt;ע&amp;quot;מ&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18-01-24T09:26:00+02:00&amp;lt;/CaseOpenDate&amp;gt;_x000d__x000a_        &amp;lt;PleaTypeID&amp;gt;6&amp;lt;/PleaTypeID&amp;gt;_x000d__x000a_        &amp;lt;CourtLevelID&amp;gt;2&amp;lt;/CourtLevelID&amp;gt;_x000d__x000a_        &amp;lt;CourtLevelCaseTypeInterestID&amp;gt;1153&amp;lt;/CourtLevelCaseTypeInterestID&amp;gt;_x000d__x000a_        &amp;lt;CaseJudgeFirstName&amp;gt;הרי&amp;lt;/CaseJudgeFirstName&amp;gt;_x000d__x000a_        &amp;lt;CaseJudgeLastName&amp;gt;קירש&amp;lt;/CaseJudgeLastName&amp;gt;_x000d__x000a_        &amp;lt;JudicalPersonID&amp;gt;015522196@GOV.IL&amp;lt;/JudicalPersonID&amp;gt;_x000d__x000a_        &amp;lt;IsJudicalPanel&amp;gt;false&amp;lt;/IsJudicalPanel&amp;gt;_x000d__x000a_        &amp;lt;CourtDisplayName&amp;gt;בית משפט לעניינים מנהליים בתל אביב -יפו&amp;lt;/CourtDisplayName&amp;gt;_x000d__x000a_        &amp;lt;IsAllStartDataCollected&amp;gt;true&amp;lt;/IsAllStartDataCollected&amp;gt;_x000d__x000a_        &amp;lt;IsMainCase&amp;gt;false&amp;lt;/IsMainCase&amp;gt;_x000d__x000a_        &amp;lt;CaseDesc&amp;gt;עבר ללשכה&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5180574&amp;lt;/CaseID&amp;gt;_x000d__x000a_        &amp;lt;CaseMonth&amp;gt;1&amp;lt;/CaseMonth&amp;gt;_x000d__x000a_        &amp;lt;CaseYear&amp;gt;2018&amp;lt;/CaseYear&amp;gt;_x000d__x000a_        &amp;lt;CaseNumber&amp;gt;55757&amp;lt;/CaseNumber&amp;gt;_x000d__x000a_        &amp;lt;NumeratorGroupID&amp;gt;1&amp;lt;/NumeratorGroupID&amp;gt;_x000d__x000a_        &amp;lt;CaseName&amp;gt;אליהו 1959 בע&amp;quot;מ נ&amp;#39; פקיד שומה למפעלים גדולים&amp;lt;/CaseName&amp;gt;_x000d__x000a_        &amp;lt;CourtID&amp;gt;15&amp;lt;/CourtID&amp;gt;_x000d__x000a_        &amp;lt;CaseTypeID&amp;gt;10113&amp;lt;/CaseTypeID&amp;gt;_x000d__x000a_        &amp;lt;CaseInterestID&amp;gt;65&amp;lt;/CaseInterestID&amp;gt;_x000d__x000a_        &amp;lt;CaseJudgeName&amp;gt;הרי קירש&amp;lt;/CaseJudgeName&amp;gt;_x000d__x000a_        &amp;lt;CaseLinkTypeID&amp;gt;1&amp;lt;/CaseLinkTypeID&amp;gt;_x000d__x000a_        &amp;lt;ProcedureID&amp;gt;1&amp;lt;/ProcedureID&amp;gt;_x000d__x000a_        &amp;lt;CaseStatusID&amp;gt;1&amp;lt;/CaseStatusID&amp;gt;_x000d__x000a_        &amp;lt;ProceedingID&amp;gt;4&amp;lt;/ProceedingID&amp;gt;_x000d__x000a_        &amp;lt;IsCaseLinked&amp;gt;true&amp;lt;/IsCaseLinked&amp;gt;_x000d__x000a_        &amp;lt;PrivilegeID&amp;gt;2&amp;lt;/PrivilegeID&amp;gt;_x000d__x000a_        &amp;lt;IsAppealingCaseExist&amp;gt;false&amp;lt;/IsAppealingCaseExist&amp;gt;_x000d__x000a_        &amp;lt;CaseDisplayIdentifier&amp;gt;55757-01-18&amp;lt;/CaseDisplayIdentifier&amp;gt;_x000d__x000a_        &amp;lt;CaseTypeDesc&amp;gt;ע&amp;quot;מ&amp;lt;/CaseTypeDesc&amp;gt;_x000d__x000a_        &amp;lt;CourtDesc&amp;gt;המחוזי תל אביב - יפו&amp;lt;/CourtDesc&amp;gt;_x000d__x000a_        &amp;lt;CaseStageDesc&amp;gt;תיק אלקטרוני&amp;lt;/CaseStageDesc&amp;gt;_x000d__x000a_        &amp;lt;CaseNextDeterminingTask&amp;gt;34&amp;lt;/CaseNextDeterminingTask&amp;gt;_x000d__x000a_        &amp;lt;CaseOpenDate&amp;gt;2018-01-24T09:26:00+02:00&amp;lt;/CaseOpenDate&amp;gt;_x000d__x000a_        &amp;lt;PleaTypeID&amp;gt;6&amp;lt;/PleaTypeID&amp;gt;_x000d__x000a_        &amp;lt;CourtLevelID&amp;gt;2&amp;lt;/CourtLevelID&amp;gt;_x000d__x000a_        &amp;lt;CourtLevelCaseTypeInterestID&amp;gt;1153&amp;lt;/CourtLevelCaseTypeInterestID&amp;gt;_x000d__x000a_        &amp;lt;CaseJudgeFirstName&amp;gt;הרי&amp;lt;/CaseJudgeFirstName&amp;gt;_x000d__x000a_        &amp;lt;CaseJudgeLastName&amp;gt;קירש&amp;lt;/CaseJudgeLastName&amp;gt;_x000d__x000a_        &amp;lt;JudicalPersonID&amp;gt;015522196@GOV.IL&amp;lt;/JudicalPersonID&amp;gt;_x000d__x000a_        &amp;lt;IsJudicalPanel&amp;gt;false&amp;lt;/IsJudicalPanel&amp;gt;_x000d__x000a_        &amp;lt;CourtDisplayName&amp;gt;בית משפט לעניינים מנהליים בתל אביב -יפו&amp;lt;/CourtDisplayName&amp;gt;_x000d__x000a_        &amp;lt;IsAllStartDataCollected&amp;gt;true&amp;lt;/IsAllStartDataCollected&amp;gt;_x000d__x000a_        &amp;lt;IsMainCase&amp;gt;false&amp;lt;/IsMainCase&amp;gt;_x000d__x000a_        &amp;lt;CaseDesc&amp;gt;עבר ללשכה&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602670&amp;lt;/DecisionID&amp;gt;_x000d__x000a_        &amp;lt;DecisionName&amp;gt;פסק דין  שניתנה ע&amp;quot;י  הרי קירש&amp;lt;/DecisionName&amp;gt;_x000d__x000a_        &amp;lt;DecisionStatusID&amp;gt;1&amp;lt;/DecisionStatusID&amp;gt;_x000d__x000a_        &amp;lt;DecisionStatusChangeDate&amp;gt;2023-11-16T11:12:17.94+02:00&amp;lt;/DecisionStatusChangeDate&amp;gt;_x000d__x000a_        &amp;lt;DecisionSignatureDate&amp;gt;2023-10-18T10:43:14.38+03:00&amp;lt;/DecisionSignatureDate&amp;gt;_x000d__x000a_        &amp;lt;DecisionSignatureUserID&amp;gt;015522196@GOV.IL&amp;lt;/DecisionSignatureUserID&amp;gt;_x000d__x000a_        &amp;lt;DecisionCreateDate&amp;gt;2023-10-18T10:48:31.437+03:00&amp;lt;/DecisionCreateDate&amp;gt;_x000d__x000a_        &amp;lt;DecisionChangeDate&amp;gt;2023-11-16T11:12:18.45+02:00&amp;lt;/DecisionChangeDate&amp;gt;_x000d__x000a_        &amp;lt;DecisionChangeUserID&amp;gt;01552219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3812630&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1552219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2781374@GOV.IL&amp;lt;/DecisionCreationUserID&amp;gt;_x000d__x000a_        &amp;lt;DecisionDisplayName&amp;gt;פסק דין  שניתנה ע&amp;quot;י  הרי קירש&amp;lt;/DecisionDisplayName&amp;gt;_x000d__x000a_        &amp;lt;IsScanned&amp;gt;false&amp;lt;/IsScanned&amp;gt;_x000d__x000a_        &amp;lt;DecisionSignatureUserName&amp;gt;הרי קירש&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amp;lt;/DecisionNumberInCase&amp;gt;_x000d__x000a_      &amp;lt;/dt_Decision&amp;gt;_x000d__x000a_      &amp;lt;dt_DecisionCase diffgr:id=&amp;quot;dt_DecisionCase1&amp;quot; msdata:rowOrder=&amp;quot;0&amp;quot;&amp;gt;_x000d__x000a_        &amp;lt;DecisionID&amp;gt;147602670&amp;lt;/DecisionID&amp;gt;_x000d__x000a_        &amp;lt;CaseID&amp;gt;76574035&amp;lt;/CaseID&amp;gt;_x000d__x000a_        &amp;lt;IsOriginal&amp;gt;false&amp;lt;/IsOriginal&amp;gt;_x000d__x000a_        &amp;lt;IsDeleted&amp;gt;false&amp;lt;/IsDeleted&amp;gt;_x000d__x000a_        &amp;lt;CaseLinkTypeID&amp;gt;1&amp;lt;/CaseLinkTypeID&amp;gt;_x000d__x000a_        &amp;lt;CaseName&amp;gt;אליהו 1959 בע&amp;quot;מ נ&amp;#39; למפעלים גדולים&amp;lt;/CaseName&amp;gt;_x000d__x000a_        &amp;lt;CaseDisplayIdentifier&amp;gt;64770-06-19 ע&amp;quot;מ&amp;lt;/CaseDisplayIdentifier&amp;gt;_x000d__x000a_      &amp;lt;/dt_DecisionCase&amp;gt;_x000d__x000a_      &amp;lt;dt_DecisionCase diffgr:id=&amp;quot;dt_DecisionCase2&amp;quot; msdata:rowOrder=&amp;quot;1&amp;quot;&amp;gt;_x000d__x000a_        &amp;lt;DecisionID&amp;gt;147602670&amp;lt;/DecisionID&amp;gt;_x000d__x000a_        &amp;lt;CaseID&amp;gt;76933063&amp;lt;/CaseID&amp;gt;_x000d__x000a_        &amp;lt;IsOriginal&amp;gt;false&amp;lt;/IsOriginal&amp;gt;_x000d__x000a_        &amp;lt;IsDeleted&amp;gt;false&amp;lt;/IsDeleted&amp;gt;_x000d__x000a_        &amp;lt;CaseLinkTypeID&amp;gt;1&amp;lt;/CaseLinkTypeID&amp;gt;_x000d__x000a_        &amp;lt;CaseName&amp;gt;אליהו 1959 בע&amp;quot;מ נ&amp;#39; פקיד  שומה למפעלים גדולים&amp;lt;/CaseName&amp;gt;_x000d__x000a_        &amp;lt;CaseDisplayIdentifier&amp;gt;39636-11-19 ע&amp;quot;מ&amp;lt;/CaseDisplayIdentifier&amp;gt;_x000d__x000a_      &amp;lt;/dt_DecisionCase&amp;gt;_x000d__x000a_      &amp;lt;dt_DecisionCase diffgr:id=&amp;quot;dt_DecisionCase3&amp;quot; msdata:rowOrder=&amp;quot;2&amp;quot;&amp;gt;_x000d__x000a_        &amp;lt;DecisionID&amp;gt;147602670&amp;lt;/DecisionID&amp;gt;_x000d__x000a_        &amp;lt;CaseID&amp;gt;75180574&amp;lt;/CaseID&amp;gt;_x000d__x000a_        &amp;lt;IsOriginal&amp;gt;true&amp;lt;/IsOriginal&amp;gt;_x000d__x000a_        &amp;lt;IsDeleted&amp;gt;false&amp;lt;/IsDeleted&amp;gt;_x000d__x000a_        &amp;lt;CaseLinkTypeID&amp;gt;1&amp;lt;/CaseLinkTypeID&amp;gt;_x000d__x000a_        &amp;lt;CaseName&amp;gt;אליהו 1959 בע&amp;quot;מ נ&amp;#39; פקיד שומה למפעלים גדולים&amp;lt;/CaseName&amp;gt;_x000d__x000a_        &amp;lt;CaseDisplayIdentifier&amp;gt;55757-01-18 ע&amp;quot;מ&amp;lt;/CaseDisplayIdentifier&amp;gt;_x000d__x000a_      &amp;lt;/dt_DecisionCase&amp;gt;_x000d__x000a_    &amp;lt;/DecisionDS&amp;gt;_x000d__x000a_  &amp;lt;/diffgr:diffgram&amp;gt;_x000d__x000a_&amp;lt;/DecisionDS&amp;gt;"/>
    <w:docVar w:name="DecisionID" w:val="147602670"/>
    <w:docVar w:name="WordClientAssemblyName" w:val="NGCS.Decision.ClientWordBL"/>
    <w:docVar w:name="WordClientClassName" w:val="NGCS.Decision.ClientWordBL.DecisionClient"/>
  </w:docVars>
  <w:rsids>
    <w:rsidRoot w:val="00694556"/>
    <w:rsid w:val="000029E1"/>
    <w:rsid w:val="000042DE"/>
    <w:rsid w:val="00005C8B"/>
    <w:rsid w:val="00010982"/>
    <w:rsid w:val="000126E7"/>
    <w:rsid w:val="00013F10"/>
    <w:rsid w:val="00015F0F"/>
    <w:rsid w:val="00016AA4"/>
    <w:rsid w:val="00020709"/>
    <w:rsid w:val="00021034"/>
    <w:rsid w:val="00025560"/>
    <w:rsid w:val="000278AC"/>
    <w:rsid w:val="000319D4"/>
    <w:rsid w:val="0003372F"/>
    <w:rsid w:val="0003599C"/>
    <w:rsid w:val="00037B8A"/>
    <w:rsid w:val="000469C0"/>
    <w:rsid w:val="000501D1"/>
    <w:rsid w:val="0005075C"/>
    <w:rsid w:val="000520FB"/>
    <w:rsid w:val="000564AB"/>
    <w:rsid w:val="000609B5"/>
    <w:rsid w:val="000630EE"/>
    <w:rsid w:val="00067F48"/>
    <w:rsid w:val="000707F6"/>
    <w:rsid w:val="00072690"/>
    <w:rsid w:val="000766EF"/>
    <w:rsid w:val="0008041B"/>
    <w:rsid w:val="00080D5A"/>
    <w:rsid w:val="0008285A"/>
    <w:rsid w:val="00082F37"/>
    <w:rsid w:val="00083D03"/>
    <w:rsid w:val="000850DE"/>
    <w:rsid w:val="00085914"/>
    <w:rsid w:val="00086769"/>
    <w:rsid w:val="00090125"/>
    <w:rsid w:val="00090469"/>
    <w:rsid w:val="00093C4A"/>
    <w:rsid w:val="00093F18"/>
    <w:rsid w:val="00095C0D"/>
    <w:rsid w:val="000A0E0E"/>
    <w:rsid w:val="000A3501"/>
    <w:rsid w:val="000A6146"/>
    <w:rsid w:val="000A6C9C"/>
    <w:rsid w:val="000B5F40"/>
    <w:rsid w:val="000C004B"/>
    <w:rsid w:val="000C0582"/>
    <w:rsid w:val="000C0BE1"/>
    <w:rsid w:val="000C0F7E"/>
    <w:rsid w:val="000C1059"/>
    <w:rsid w:val="000C13F9"/>
    <w:rsid w:val="000C68D9"/>
    <w:rsid w:val="000C6AF7"/>
    <w:rsid w:val="000D071B"/>
    <w:rsid w:val="000D0940"/>
    <w:rsid w:val="000D0D00"/>
    <w:rsid w:val="000D1A17"/>
    <w:rsid w:val="000D4CE5"/>
    <w:rsid w:val="000D7C30"/>
    <w:rsid w:val="000E5751"/>
    <w:rsid w:val="000E7718"/>
    <w:rsid w:val="000F0BE3"/>
    <w:rsid w:val="000F5D68"/>
    <w:rsid w:val="0010031F"/>
    <w:rsid w:val="00101E7D"/>
    <w:rsid w:val="00104473"/>
    <w:rsid w:val="00104BA1"/>
    <w:rsid w:val="001069C9"/>
    <w:rsid w:val="00107986"/>
    <w:rsid w:val="00111035"/>
    <w:rsid w:val="00111E1D"/>
    <w:rsid w:val="00114D91"/>
    <w:rsid w:val="00122C81"/>
    <w:rsid w:val="0013151D"/>
    <w:rsid w:val="0013238E"/>
    <w:rsid w:val="00132F13"/>
    <w:rsid w:val="0013314B"/>
    <w:rsid w:val="00134789"/>
    <w:rsid w:val="00140F42"/>
    <w:rsid w:val="001431A7"/>
    <w:rsid w:val="001433A9"/>
    <w:rsid w:val="0014560C"/>
    <w:rsid w:val="00146362"/>
    <w:rsid w:val="001475A4"/>
    <w:rsid w:val="001538EF"/>
    <w:rsid w:val="0015452D"/>
    <w:rsid w:val="0015561F"/>
    <w:rsid w:val="001558C3"/>
    <w:rsid w:val="0015697F"/>
    <w:rsid w:val="001573F5"/>
    <w:rsid w:val="001615AA"/>
    <w:rsid w:val="0016200B"/>
    <w:rsid w:val="00163C3E"/>
    <w:rsid w:val="00166A4D"/>
    <w:rsid w:val="001679D9"/>
    <w:rsid w:val="001719DB"/>
    <w:rsid w:val="00184113"/>
    <w:rsid w:val="00186859"/>
    <w:rsid w:val="00194540"/>
    <w:rsid w:val="00196A1F"/>
    <w:rsid w:val="001B3EB9"/>
    <w:rsid w:val="001B558F"/>
    <w:rsid w:val="001B6D54"/>
    <w:rsid w:val="001C4003"/>
    <w:rsid w:val="001C6F16"/>
    <w:rsid w:val="001D11B0"/>
    <w:rsid w:val="001D21C3"/>
    <w:rsid w:val="001D271A"/>
    <w:rsid w:val="001D506C"/>
    <w:rsid w:val="001D5C2E"/>
    <w:rsid w:val="001E0B93"/>
    <w:rsid w:val="001E4C1F"/>
    <w:rsid w:val="001E50D8"/>
    <w:rsid w:val="001E6C20"/>
    <w:rsid w:val="001F4034"/>
    <w:rsid w:val="001F54A0"/>
    <w:rsid w:val="001F565F"/>
    <w:rsid w:val="002015FC"/>
    <w:rsid w:val="002040DC"/>
    <w:rsid w:val="00207074"/>
    <w:rsid w:val="002101F3"/>
    <w:rsid w:val="00211E5E"/>
    <w:rsid w:val="00212762"/>
    <w:rsid w:val="00212F2E"/>
    <w:rsid w:val="00214259"/>
    <w:rsid w:val="00214F52"/>
    <w:rsid w:val="00220498"/>
    <w:rsid w:val="00222294"/>
    <w:rsid w:val="00222960"/>
    <w:rsid w:val="002233FC"/>
    <w:rsid w:val="00223E7C"/>
    <w:rsid w:val="002247DF"/>
    <w:rsid w:val="002262DA"/>
    <w:rsid w:val="0023141A"/>
    <w:rsid w:val="00232A6B"/>
    <w:rsid w:val="002348B6"/>
    <w:rsid w:val="00235554"/>
    <w:rsid w:val="002366C9"/>
    <w:rsid w:val="002403B0"/>
    <w:rsid w:val="00242450"/>
    <w:rsid w:val="00242B2C"/>
    <w:rsid w:val="00245916"/>
    <w:rsid w:val="00246869"/>
    <w:rsid w:val="002509F6"/>
    <w:rsid w:val="00255911"/>
    <w:rsid w:val="00260945"/>
    <w:rsid w:val="002662AD"/>
    <w:rsid w:val="002711D8"/>
    <w:rsid w:val="00271456"/>
    <w:rsid w:val="002772B7"/>
    <w:rsid w:val="002800A0"/>
    <w:rsid w:val="002821AD"/>
    <w:rsid w:val="002844FB"/>
    <w:rsid w:val="00290406"/>
    <w:rsid w:val="002945A0"/>
    <w:rsid w:val="002953D7"/>
    <w:rsid w:val="002A1E75"/>
    <w:rsid w:val="002B0356"/>
    <w:rsid w:val="002B1231"/>
    <w:rsid w:val="002B27C0"/>
    <w:rsid w:val="002B491B"/>
    <w:rsid w:val="002B5BA2"/>
    <w:rsid w:val="002B5E52"/>
    <w:rsid w:val="002C17D4"/>
    <w:rsid w:val="002C2941"/>
    <w:rsid w:val="002C3177"/>
    <w:rsid w:val="002D1720"/>
    <w:rsid w:val="002D6865"/>
    <w:rsid w:val="002E1470"/>
    <w:rsid w:val="002E26DE"/>
    <w:rsid w:val="002E3011"/>
    <w:rsid w:val="002E4AC1"/>
    <w:rsid w:val="002E5B8D"/>
    <w:rsid w:val="002F3FA2"/>
    <w:rsid w:val="002F48F5"/>
    <w:rsid w:val="002F6F69"/>
    <w:rsid w:val="00305525"/>
    <w:rsid w:val="0030581D"/>
    <w:rsid w:val="00305DAF"/>
    <w:rsid w:val="00307564"/>
    <w:rsid w:val="003113B8"/>
    <w:rsid w:val="0031173E"/>
    <w:rsid w:val="00311E17"/>
    <w:rsid w:val="00314FA7"/>
    <w:rsid w:val="0031688A"/>
    <w:rsid w:val="00316FEE"/>
    <w:rsid w:val="00317256"/>
    <w:rsid w:val="003175F0"/>
    <w:rsid w:val="003215CE"/>
    <w:rsid w:val="00324CE2"/>
    <w:rsid w:val="003302B9"/>
    <w:rsid w:val="00330BBC"/>
    <w:rsid w:val="00333853"/>
    <w:rsid w:val="0033432E"/>
    <w:rsid w:val="00336B25"/>
    <w:rsid w:val="00343E80"/>
    <w:rsid w:val="00345444"/>
    <w:rsid w:val="00345595"/>
    <w:rsid w:val="00346668"/>
    <w:rsid w:val="00351FDB"/>
    <w:rsid w:val="00353F23"/>
    <w:rsid w:val="003546FF"/>
    <w:rsid w:val="00357346"/>
    <w:rsid w:val="0036046C"/>
    <w:rsid w:val="003627BB"/>
    <w:rsid w:val="00363189"/>
    <w:rsid w:val="00364585"/>
    <w:rsid w:val="003648FF"/>
    <w:rsid w:val="003662F4"/>
    <w:rsid w:val="00372E6F"/>
    <w:rsid w:val="00377B97"/>
    <w:rsid w:val="0038045D"/>
    <w:rsid w:val="00380879"/>
    <w:rsid w:val="00383714"/>
    <w:rsid w:val="00384F74"/>
    <w:rsid w:val="003858AE"/>
    <w:rsid w:val="003872EB"/>
    <w:rsid w:val="00387E8D"/>
    <w:rsid w:val="00393924"/>
    <w:rsid w:val="00393CD6"/>
    <w:rsid w:val="0039641B"/>
    <w:rsid w:val="003A0DB0"/>
    <w:rsid w:val="003A239B"/>
    <w:rsid w:val="003A7BD6"/>
    <w:rsid w:val="003B1A65"/>
    <w:rsid w:val="003B5EFF"/>
    <w:rsid w:val="003B611F"/>
    <w:rsid w:val="003C2578"/>
    <w:rsid w:val="003C67EF"/>
    <w:rsid w:val="003C7415"/>
    <w:rsid w:val="003C773C"/>
    <w:rsid w:val="003D0E89"/>
    <w:rsid w:val="003D38D4"/>
    <w:rsid w:val="003D5F8D"/>
    <w:rsid w:val="003E170B"/>
    <w:rsid w:val="003E229B"/>
    <w:rsid w:val="003E3C08"/>
    <w:rsid w:val="003E509B"/>
    <w:rsid w:val="003E56D7"/>
    <w:rsid w:val="003F1FB5"/>
    <w:rsid w:val="003F38BC"/>
    <w:rsid w:val="003F6205"/>
    <w:rsid w:val="003F6744"/>
    <w:rsid w:val="00402B0F"/>
    <w:rsid w:val="004078FD"/>
    <w:rsid w:val="00411EBA"/>
    <w:rsid w:val="00414543"/>
    <w:rsid w:val="00422B1A"/>
    <w:rsid w:val="004254B5"/>
    <w:rsid w:val="00425D20"/>
    <w:rsid w:val="004265DE"/>
    <w:rsid w:val="00432370"/>
    <w:rsid w:val="00433463"/>
    <w:rsid w:val="0043443E"/>
    <w:rsid w:val="00435944"/>
    <w:rsid w:val="0043670C"/>
    <w:rsid w:val="00437FD0"/>
    <w:rsid w:val="00440462"/>
    <w:rsid w:val="00440EBA"/>
    <w:rsid w:val="004423D8"/>
    <w:rsid w:val="004434BD"/>
    <w:rsid w:val="004467B8"/>
    <w:rsid w:val="00446F88"/>
    <w:rsid w:val="004473EA"/>
    <w:rsid w:val="0045361E"/>
    <w:rsid w:val="00455100"/>
    <w:rsid w:val="004601C4"/>
    <w:rsid w:val="00465572"/>
    <w:rsid w:val="00470FE4"/>
    <w:rsid w:val="00471C6A"/>
    <w:rsid w:val="00475BFE"/>
    <w:rsid w:val="00477C73"/>
    <w:rsid w:val="00480640"/>
    <w:rsid w:val="00482175"/>
    <w:rsid w:val="00483C8D"/>
    <w:rsid w:val="004842B6"/>
    <w:rsid w:val="00484656"/>
    <w:rsid w:val="00487570"/>
    <w:rsid w:val="00493766"/>
    <w:rsid w:val="004A121F"/>
    <w:rsid w:val="004A3B35"/>
    <w:rsid w:val="004A506E"/>
    <w:rsid w:val="004A5E36"/>
    <w:rsid w:val="004B3B84"/>
    <w:rsid w:val="004B557E"/>
    <w:rsid w:val="004B77BC"/>
    <w:rsid w:val="004B7906"/>
    <w:rsid w:val="004C08E5"/>
    <w:rsid w:val="004C1F30"/>
    <w:rsid w:val="004C2E1D"/>
    <w:rsid w:val="004C390A"/>
    <w:rsid w:val="004C3F17"/>
    <w:rsid w:val="004C46A7"/>
    <w:rsid w:val="004C78AC"/>
    <w:rsid w:val="004C78E4"/>
    <w:rsid w:val="004D06BB"/>
    <w:rsid w:val="004D431E"/>
    <w:rsid w:val="004D57CB"/>
    <w:rsid w:val="004D5BE9"/>
    <w:rsid w:val="004D6E39"/>
    <w:rsid w:val="004E0CCA"/>
    <w:rsid w:val="004E0F14"/>
    <w:rsid w:val="004E4465"/>
    <w:rsid w:val="004E4524"/>
    <w:rsid w:val="004E67B1"/>
    <w:rsid w:val="004E6E3C"/>
    <w:rsid w:val="004F0EB2"/>
    <w:rsid w:val="004F230F"/>
    <w:rsid w:val="004F4032"/>
    <w:rsid w:val="00500084"/>
    <w:rsid w:val="00501E3F"/>
    <w:rsid w:val="005044A7"/>
    <w:rsid w:val="00504A92"/>
    <w:rsid w:val="0050719A"/>
    <w:rsid w:val="00510290"/>
    <w:rsid w:val="00511FD7"/>
    <w:rsid w:val="00512C5C"/>
    <w:rsid w:val="00526EAD"/>
    <w:rsid w:val="005276E7"/>
    <w:rsid w:val="00531F99"/>
    <w:rsid w:val="00533E89"/>
    <w:rsid w:val="00536AFD"/>
    <w:rsid w:val="00537A02"/>
    <w:rsid w:val="005455B0"/>
    <w:rsid w:val="00547DB7"/>
    <w:rsid w:val="00547ECB"/>
    <w:rsid w:val="00551A5A"/>
    <w:rsid w:val="0055344A"/>
    <w:rsid w:val="00555A25"/>
    <w:rsid w:val="00561862"/>
    <w:rsid w:val="00565874"/>
    <w:rsid w:val="00566314"/>
    <w:rsid w:val="00572C73"/>
    <w:rsid w:val="00575C8F"/>
    <w:rsid w:val="0058397E"/>
    <w:rsid w:val="00583D49"/>
    <w:rsid w:val="00585C52"/>
    <w:rsid w:val="005873CD"/>
    <w:rsid w:val="005927BF"/>
    <w:rsid w:val="00593852"/>
    <w:rsid w:val="00594573"/>
    <w:rsid w:val="00594FD6"/>
    <w:rsid w:val="00595F61"/>
    <w:rsid w:val="0059609C"/>
    <w:rsid w:val="005A3EDB"/>
    <w:rsid w:val="005A41A8"/>
    <w:rsid w:val="005A536B"/>
    <w:rsid w:val="005B1188"/>
    <w:rsid w:val="005B297A"/>
    <w:rsid w:val="005B2CC6"/>
    <w:rsid w:val="005B38E5"/>
    <w:rsid w:val="005C12B5"/>
    <w:rsid w:val="005C2EC2"/>
    <w:rsid w:val="005D6464"/>
    <w:rsid w:val="005D6D08"/>
    <w:rsid w:val="005E4121"/>
    <w:rsid w:val="005F3088"/>
    <w:rsid w:val="00600B10"/>
    <w:rsid w:val="00605D17"/>
    <w:rsid w:val="006134DE"/>
    <w:rsid w:val="00615C6B"/>
    <w:rsid w:val="00620E7C"/>
    <w:rsid w:val="00621371"/>
    <w:rsid w:val="00622BAA"/>
    <w:rsid w:val="00626286"/>
    <w:rsid w:val="00632611"/>
    <w:rsid w:val="00634080"/>
    <w:rsid w:val="0063426B"/>
    <w:rsid w:val="00636E1E"/>
    <w:rsid w:val="0064053E"/>
    <w:rsid w:val="006431FD"/>
    <w:rsid w:val="00646AE7"/>
    <w:rsid w:val="0065158C"/>
    <w:rsid w:val="0065637D"/>
    <w:rsid w:val="00656B04"/>
    <w:rsid w:val="0066127C"/>
    <w:rsid w:val="006639DD"/>
    <w:rsid w:val="00665820"/>
    <w:rsid w:val="006661AB"/>
    <w:rsid w:val="006678F4"/>
    <w:rsid w:val="00670845"/>
    <w:rsid w:val="00671BD5"/>
    <w:rsid w:val="00675A1A"/>
    <w:rsid w:val="006803CB"/>
    <w:rsid w:val="006817B7"/>
    <w:rsid w:val="006832CA"/>
    <w:rsid w:val="00684CF7"/>
    <w:rsid w:val="0068642F"/>
    <w:rsid w:val="006879B0"/>
    <w:rsid w:val="00694556"/>
    <w:rsid w:val="00697784"/>
    <w:rsid w:val="006A174B"/>
    <w:rsid w:val="006A3C2D"/>
    <w:rsid w:val="006A7CDC"/>
    <w:rsid w:val="006B0D2C"/>
    <w:rsid w:val="006B25FB"/>
    <w:rsid w:val="006B4858"/>
    <w:rsid w:val="006B56B7"/>
    <w:rsid w:val="006C2590"/>
    <w:rsid w:val="006C7E39"/>
    <w:rsid w:val="006D241D"/>
    <w:rsid w:val="006D3C8D"/>
    <w:rsid w:val="006D6A36"/>
    <w:rsid w:val="006E0B48"/>
    <w:rsid w:val="006E1A53"/>
    <w:rsid w:val="006E1F16"/>
    <w:rsid w:val="006E784C"/>
    <w:rsid w:val="006F3FFB"/>
    <w:rsid w:val="006F58E5"/>
    <w:rsid w:val="006F6634"/>
    <w:rsid w:val="0070083D"/>
    <w:rsid w:val="00703C06"/>
    <w:rsid w:val="00707517"/>
    <w:rsid w:val="007131D4"/>
    <w:rsid w:val="007148BC"/>
    <w:rsid w:val="007237E9"/>
    <w:rsid w:val="007308AD"/>
    <w:rsid w:val="00731816"/>
    <w:rsid w:val="00731DFF"/>
    <w:rsid w:val="007337D0"/>
    <w:rsid w:val="00736DE9"/>
    <w:rsid w:val="00736EDD"/>
    <w:rsid w:val="007473E5"/>
    <w:rsid w:val="007476D0"/>
    <w:rsid w:val="00751821"/>
    <w:rsid w:val="00752410"/>
    <w:rsid w:val="00755278"/>
    <w:rsid w:val="00755585"/>
    <w:rsid w:val="00755AC9"/>
    <w:rsid w:val="00760415"/>
    <w:rsid w:val="00760E55"/>
    <w:rsid w:val="00762464"/>
    <w:rsid w:val="00762FC2"/>
    <w:rsid w:val="007646F1"/>
    <w:rsid w:val="00767F65"/>
    <w:rsid w:val="00770417"/>
    <w:rsid w:val="00771DE5"/>
    <w:rsid w:val="007774CB"/>
    <w:rsid w:val="0078003D"/>
    <w:rsid w:val="0078044B"/>
    <w:rsid w:val="00780CA3"/>
    <w:rsid w:val="00783065"/>
    <w:rsid w:val="00784EB7"/>
    <w:rsid w:val="00785239"/>
    <w:rsid w:val="00785D25"/>
    <w:rsid w:val="007928D1"/>
    <w:rsid w:val="0079475A"/>
    <w:rsid w:val="00794A7F"/>
    <w:rsid w:val="00797E4A"/>
    <w:rsid w:val="007A0DE2"/>
    <w:rsid w:val="007A32CB"/>
    <w:rsid w:val="007A531A"/>
    <w:rsid w:val="007B26C7"/>
    <w:rsid w:val="007B3172"/>
    <w:rsid w:val="007B3917"/>
    <w:rsid w:val="007C1FB6"/>
    <w:rsid w:val="007C2048"/>
    <w:rsid w:val="007C6E3B"/>
    <w:rsid w:val="007D0493"/>
    <w:rsid w:val="007D0686"/>
    <w:rsid w:val="007D0C89"/>
    <w:rsid w:val="007D0CAB"/>
    <w:rsid w:val="007D0CF2"/>
    <w:rsid w:val="007D15E2"/>
    <w:rsid w:val="007D20CD"/>
    <w:rsid w:val="007D31DB"/>
    <w:rsid w:val="007E05F8"/>
    <w:rsid w:val="007E1818"/>
    <w:rsid w:val="007E2EB2"/>
    <w:rsid w:val="007E6340"/>
    <w:rsid w:val="007E6BB0"/>
    <w:rsid w:val="007F2B2A"/>
    <w:rsid w:val="007F2B53"/>
    <w:rsid w:val="007F2F82"/>
    <w:rsid w:val="007F4242"/>
    <w:rsid w:val="00800098"/>
    <w:rsid w:val="00800A9E"/>
    <w:rsid w:val="00801581"/>
    <w:rsid w:val="00801B1D"/>
    <w:rsid w:val="00803512"/>
    <w:rsid w:val="00804F6D"/>
    <w:rsid w:val="00806984"/>
    <w:rsid w:val="00810732"/>
    <w:rsid w:val="00810E63"/>
    <w:rsid w:val="00813B5A"/>
    <w:rsid w:val="0081735C"/>
    <w:rsid w:val="00820005"/>
    <w:rsid w:val="0082046C"/>
    <w:rsid w:val="0082274F"/>
    <w:rsid w:val="00824BB0"/>
    <w:rsid w:val="00827B49"/>
    <w:rsid w:val="00830884"/>
    <w:rsid w:val="008308F8"/>
    <w:rsid w:val="00830EDC"/>
    <w:rsid w:val="00831722"/>
    <w:rsid w:val="00831AB2"/>
    <w:rsid w:val="00833B68"/>
    <w:rsid w:val="0083449C"/>
    <w:rsid w:val="008361C3"/>
    <w:rsid w:val="00836366"/>
    <w:rsid w:val="00837CBE"/>
    <w:rsid w:val="00851BA3"/>
    <w:rsid w:val="00852C83"/>
    <w:rsid w:val="0085645B"/>
    <w:rsid w:val="008615EE"/>
    <w:rsid w:val="008644AF"/>
    <w:rsid w:val="008703D5"/>
    <w:rsid w:val="008703F7"/>
    <w:rsid w:val="008736D7"/>
    <w:rsid w:val="00875169"/>
    <w:rsid w:val="008769C6"/>
    <w:rsid w:val="008828F3"/>
    <w:rsid w:val="008914A2"/>
    <w:rsid w:val="008936EE"/>
    <w:rsid w:val="008938A9"/>
    <w:rsid w:val="00894675"/>
    <w:rsid w:val="008A192D"/>
    <w:rsid w:val="008A6033"/>
    <w:rsid w:val="008B0537"/>
    <w:rsid w:val="008B3127"/>
    <w:rsid w:val="008B31D3"/>
    <w:rsid w:val="008B3F99"/>
    <w:rsid w:val="008B5B1F"/>
    <w:rsid w:val="008B5BBE"/>
    <w:rsid w:val="008B6AAD"/>
    <w:rsid w:val="008B7B80"/>
    <w:rsid w:val="008C0DEB"/>
    <w:rsid w:val="008C68D6"/>
    <w:rsid w:val="008C69AD"/>
    <w:rsid w:val="008C7A06"/>
    <w:rsid w:val="008D21B3"/>
    <w:rsid w:val="008D5B87"/>
    <w:rsid w:val="008E1395"/>
    <w:rsid w:val="008E187E"/>
    <w:rsid w:val="008E491F"/>
    <w:rsid w:val="008F2F73"/>
    <w:rsid w:val="008F41DF"/>
    <w:rsid w:val="008F500B"/>
    <w:rsid w:val="008F5FE8"/>
    <w:rsid w:val="008F6817"/>
    <w:rsid w:val="008F6B2E"/>
    <w:rsid w:val="009030C3"/>
    <w:rsid w:val="00903896"/>
    <w:rsid w:val="00905FB2"/>
    <w:rsid w:val="009064B1"/>
    <w:rsid w:val="00912794"/>
    <w:rsid w:val="00917DAF"/>
    <w:rsid w:val="00921B62"/>
    <w:rsid w:val="00924E01"/>
    <w:rsid w:val="0093119F"/>
    <w:rsid w:val="0093379A"/>
    <w:rsid w:val="00934AF5"/>
    <w:rsid w:val="00940B3C"/>
    <w:rsid w:val="0094303B"/>
    <w:rsid w:val="00947D21"/>
    <w:rsid w:val="00950018"/>
    <w:rsid w:val="009505B2"/>
    <w:rsid w:val="00950B00"/>
    <w:rsid w:val="00955C33"/>
    <w:rsid w:val="00960F67"/>
    <w:rsid w:val="009610E1"/>
    <w:rsid w:val="0096134B"/>
    <w:rsid w:val="00961FBF"/>
    <w:rsid w:val="009634B5"/>
    <w:rsid w:val="0096515C"/>
    <w:rsid w:val="00965C3A"/>
    <w:rsid w:val="00966353"/>
    <w:rsid w:val="00967629"/>
    <w:rsid w:val="00967D19"/>
    <w:rsid w:val="00970004"/>
    <w:rsid w:val="009711A2"/>
    <w:rsid w:val="00972617"/>
    <w:rsid w:val="009763D7"/>
    <w:rsid w:val="00977DE7"/>
    <w:rsid w:val="009827BD"/>
    <w:rsid w:val="00982D0C"/>
    <w:rsid w:val="0098449D"/>
    <w:rsid w:val="00984CC1"/>
    <w:rsid w:val="009878E4"/>
    <w:rsid w:val="00987C12"/>
    <w:rsid w:val="009936BB"/>
    <w:rsid w:val="00994DC4"/>
    <w:rsid w:val="00995680"/>
    <w:rsid w:val="00996528"/>
    <w:rsid w:val="00996AE1"/>
    <w:rsid w:val="009A1EFD"/>
    <w:rsid w:val="009A3913"/>
    <w:rsid w:val="009A426A"/>
    <w:rsid w:val="009B3486"/>
    <w:rsid w:val="009B5C8F"/>
    <w:rsid w:val="009B6D29"/>
    <w:rsid w:val="009C1086"/>
    <w:rsid w:val="009C1588"/>
    <w:rsid w:val="009C5952"/>
    <w:rsid w:val="009C6165"/>
    <w:rsid w:val="009D0598"/>
    <w:rsid w:val="009D0C08"/>
    <w:rsid w:val="009D1C90"/>
    <w:rsid w:val="009D5E60"/>
    <w:rsid w:val="009D646C"/>
    <w:rsid w:val="009E21E4"/>
    <w:rsid w:val="009E43CA"/>
    <w:rsid w:val="009E5579"/>
    <w:rsid w:val="009E6315"/>
    <w:rsid w:val="009E7234"/>
    <w:rsid w:val="009E7437"/>
    <w:rsid w:val="009F045B"/>
    <w:rsid w:val="009F558A"/>
    <w:rsid w:val="00A00493"/>
    <w:rsid w:val="00A01D45"/>
    <w:rsid w:val="00A02AAD"/>
    <w:rsid w:val="00A05F77"/>
    <w:rsid w:val="00A10C9B"/>
    <w:rsid w:val="00A11D4D"/>
    <w:rsid w:val="00A14BC8"/>
    <w:rsid w:val="00A31ADF"/>
    <w:rsid w:val="00A33D0D"/>
    <w:rsid w:val="00A34023"/>
    <w:rsid w:val="00A36CB5"/>
    <w:rsid w:val="00A420DD"/>
    <w:rsid w:val="00A42E98"/>
    <w:rsid w:val="00A47476"/>
    <w:rsid w:val="00A474C6"/>
    <w:rsid w:val="00A47897"/>
    <w:rsid w:val="00A51D67"/>
    <w:rsid w:val="00A55178"/>
    <w:rsid w:val="00A55A2D"/>
    <w:rsid w:val="00A61F92"/>
    <w:rsid w:val="00A62F1E"/>
    <w:rsid w:val="00A67480"/>
    <w:rsid w:val="00A70974"/>
    <w:rsid w:val="00A70A8C"/>
    <w:rsid w:val="00A753EB"/>
    <w:rsid w:val="00A7667E"/>
    <w:rsid w:val="00A76A8C"/>
    <w:rsid w:val="00A800A0"/>
    <w:rsid w:val="00A83448"/>
    <w:rsid w:val="00A85876"/>
    <w:rsid w:val="00A86415"/>
    <w:rsid w:val="00A866B4"/>
    <w:rsid w:val="00A94FC3"/>
    <w:rsid w:val="00A95865"/>
    <w:rsid w:val="00AA40F3"/>
    <w:rsid w:val="00AA5097"/>
    <w:rsid w:val="00AA7153"/>
    <w:rsid w:val="00AB0DEE"/>
    <w:rsid w:val="00AC066C"/>
    <w:rsid w:val="00AD2124"/>
    <w:rsid w:val="00AE36D5"/>
    <w:rsid w:val="00AF4683"/>
    <w:rsid w:val="00AF6960"/>
    <w:rsid w:val="00AF7D0D"/>
    <w:rsid w:val="00B04D63"/>
    <w:rsid w:val="00B12DDD"/>
    <w:rsid w:val="00B135E1"/>
    <w:rsid w:val="00B1397B"/>
    <w:rsid w:val="00B2371A"/>
    <w:rsid w:val="00B307FC"/>
    <w:rsid w:val="00B32A73"/>
    <w:rsid w:val="00B33230"/>
    <w:rsid w:val="00B33B12"/>
    <w:rsid w:val="00B42CA6"/>
    <w:rsid w:val="00B44B1A"/>
    <w:rsid w:val="00B44F86"/>
    <w:rsid w:val="00B46EC0"/>
    <w:rsid w:val="00B504AF"/>
    <w:rsid w:val="00B50847"/>
    <w:rsid w:val="00B5217B"/>
    <w:rsid w:val="00B6198D"/>
    <w:rsid w:val="00B6701C"/>
    <w:rsid w:val="00B7057D"/>
    <w:rsid w:val="00B72487"/>
    <w:rsid w:val="00B7263F"/>
    <w:rsid w:val="00B803AE"/>
    <w:rsid w:val="00B80CBD"/>
    <w:rsid w:val="00B816AB"/>
    <w:rsid w:val="00B84DC3"/>
    <w:rsid w:val="00B85C57"/>
    <w:rsid w:val="00B868D9"/>
    <w:rsid w:val="00B87C19"/>
    <w:rsid w:val="00B9017D"/>
    <w:rsid w:val="00B957F7"/>
    <w:rsid w:val="00B96054"/>
    <w:rsid w:val="00B967DB"/>
    <w:rsid w:val="00B9755B"/>
    <w:rsid w:val="00B97F6B"/>
    <w:rsid w:val="00BA07CF"/>
    <w:rsid w:val="00BA29B3"/>
    <w:rsid w:val="00BA2FC3"/>
    <w:rsid w:val="00BA3362"/>
    <w:rsid w:val="00BA3C00"/>
    <w:rsid w:val="00BA699E"/>
    <w:rsid w:val="00BB162C"/>
    <w:rsid w:val="00BB2330"/>
    <w:rsid w:val="00BB38ED"/>
    <w:rsid w:val="00BB440C"/>
    <w:rsid w:val="00BB66A6"/>
    <w:rsid w:val="00BC3090"/>
    <w:rsid w:val="00BD4093"/>
    <w:rsid w:val="00BD7AE8"/>
    <w:rsid w:val="00BE0BE9"/>
    <w:rsid w:val="00BE32B8"/>
    <w:rsid w:val="00BE41FB"/>
    <w:rsid w:val="00BE4791"/>
    <w:rsid w:val="00BE7ECF"/>
    <w:rsid w:val="00BF0DBF"/>
    <w:rsid w:val="00BF292C"/>
    <w:rsid w:val="00BF3B15"/>
    <w:rsid w:val="00BF42D9"/>
    <w:rsid w:val="00BF56F7"/>
    <w:rsid w:val="00C03E7A"/>
    <w:rsid w:val="00C060C7"/>
    <w:rsid w:val="00C06C68"/>
    <w:rsid w:val="00C1135A"/>
    <w:rsid w:val="00C130C6"/>
    <w:rsid w:val="00C139A2"/>
    <w:rsid w:val="00C17CC0"/>
    <w:rsid w:val="00C2431C"/>
    <w:rsid w:val="00C25DB6"/>
    <w:rsid w:val="00C25E8E"/>
    <w:rsid w:val="00C42FF1"/>
    <w:rsid w:val="00C511D2"/>
    <w:rsid w:val="00C641FD"/>
    <w:rsid w:val="00C64D51"/>
    <w:rsid w:val="00C6621B"/>
    <w:rsid w:val="00C66ED5"/>
    <w:rsid w:val="00C7049D"/>
    <w:rsid w:val="00C75679"/>
    <w:rsid w:val="00C7582F"/>
    <w:rsid w:val="00C8359B"/>
    <w:rsid w:val="00C8469A"/>
    <w:rsid w:val="00C84A2F"/>
    <w:rsid w:val="00C85F99"/>
    <w:rsid w:val="00C87C8F"/>
    <w:rsid w:val="00C917D0"/>
    <w:rsid w:val="00C947F8"/>
    <w:rsid w:val="00C95B72"/>
    <w:rsid w:val="00C95CCF"/>
    <w:rsid w:val="00C965D8"/>
    <w:rsid w:val="00C973DC"/>
    <w:rsid w:val="00C97615"/>
    <w:rsid w:val="00CA2D60"/>
    <w:rsid w:val="00CA332D"/>
    <w:rsid w:val="00CA3E4D"/>
    <w:rsid w:val="00CB06C9"/>
    <w:rsid w:val="00CB19BD"/>
    <w:rsid w:val="00CB1B6A"/>
    <w:rsid w:val="00CB78B2"/>
    <w:rsid w:val="00CC023D"/>
    <w:rsid w:val="00CC4089"/>
    <w:rsid w:val="00CC4F81"/>
    <w:rsid w:val="00CC7F09"/>
    <w:rsid w:val="00CD4B52"/>
    <w:rsid w:val="00CD4C97"/>
    <w:rsid w:val="00CD4E41"/>
    <w:rsid w:val="00CD5933"/>
    <w:rsid w:val="00CD6F45"/>
    <w:rsid w:val="00CE3FB5"/>
    <w:rsid w:val="00CE5EDC"/>
    <w:rsid w:val="00CF48B6"/>
    <w:rsid w:val="00CF5C96"/>
    <w:rsid w:val="00D0282F"/>
    <w:rsid w:val="00D05E61"/>
    <w:rsid w:val="00D06EF1"/>
    <w:rsid w:val="00D075FE"/>
    <w:rsid w:val="00D10498"/>
    <w:rsid w:val="00D10787"/>
    <w:rsid w:val="00D12B6E"/>
    <w:rsid w:val="00D14D28"/>
    <w:rsid w:val="00D161A6"/>
    <w:rsid w:val="00D25720"/>
    <w:rsid w:val="00D26F29"/>
    <w:rsid w:val="00D3013B"/>
    <w:rsid w:val="00D30205"/>
    <w:rsid w:val="00D33057"/>
    <w:rsid w:val="00D345AD"/>
    <w:rsid w:val="00D36163"/>
    <w:rsid w:val="00D40AE7"/>
    <w:rsid w:val="00D40DB2"/>
    <w:rsid w:val="00D4135F"/>
    <w:rsid w:val="00D44D15"/>
    <w:rsid w:val="00D454CE"/>
    <w:rsid w:val="00D45998"/>
    <w:rsid w:val="00D46F87"/>
    <w:rsid w:val="00D50485"/>
    <w:rsid w:val="00D53924"/>
    <w:rsid w:val="00D61DAC"/>
    <w:rsid w:val="00D6248E"/>
    <w:rsid w:val="00D65533"/>
    <w:rsid w:val="00D70E72"/>
    <w:rsid w:val="00D71D5D"/>
    <w:rsid w:val="00D758AC"/>
    <w:rsid w:val="00D80A0F"/>
    <w:rsid w:val="00D81FC4"/>
    <w:rsid w:val="00D83D88"/>
    <w:rsid w:val="00D844CE"/>
    <w:rsid w:val="00D84B6C"/>
    <w:rsid w:val="00D84FD7"/>
    <w:rsid w:val="00D87D6A"/>
    <w:rsid w:val="00D9388C"/>
    <w:rsid w:val="00D9423B"/>
    <w:rsid w:val="00D947AE"/>
    <w:rsid w:val="00D95C0C"/>
    <w:rsid w:val="00DA04C3"/>
    <w:rsid w:val="00DA0E21"/>
    <w:rsid w:val="00DA3760"/>
    <w:rsid w:val="00DA4336"/>
    <w:rsid w:val="00DA601D"/>
    <w:rsid w:val="00DB0009"/>
    <w:rsid w:val="00DC28BC"/>
    <w:rsid w:val="00DC3E74"/>
    <w:rsid w:val="00DC7EB9"/>
    <w:rsid w:val="00DD73AC"/>
    <w:rsid w:val="00DD77D0"/>
    <w:rsid w:val="00DE0404"/>
    <w:rsid w:val="00DE4CD0"/>
    <w:rsid w:val="00DE5003"/>
    <w:rsid w:val="00DE5459"/>
    <w:rsid w:val="00DE6DB6"/>
    <w:rsid w:val="00DF38B1"/>
    <w:rsid w:val="00DF48D6"/>
    <w:rsid w:val="00DF7275"/>
    <w:rsid w:val="00E05510"/>
    <w:rsid w:val="00E07325"/>
    <w:rsid w:val="00E07C25"/>
    <w:rsid w:val="00E13A28"/>
    <w:rsid w:val="00E140F2"/>
    <w:rsid w:val="00E17778"/>
    <w:rsid w:val="00E25FEB"/>
    <w:rsid w:val="00E26BEC"/>
    <w:rsid w:val="00E31373"/>
    <w:rsid w:val="00E320A5"/>
    <w:rsid w:val="00E32C38"/>
    <w:rsid w:val="00E337F9"/>
    <w:rsid w:val="00E36ADC"/>
    <w:rsid w:val="00E425C6"/>
    <w:rsid w:val="00E42FFE"/>
    <w:rsid w:val="00E43BC4"/>
    <w:rsid w:val="00E43D99"/>
    <w:rsid w:val="00E46DD9"/>
    <w:rsid w:val="00E47B77"/>
    <w:rsid w:val="00E50123"/>
    <w:rsid w:val="00E50CA2"/>
    <w:rsid w:val="00E53887"/>
    <w:rsid w:val="00E53F92"/>
    <w:rsid w:val="00E54642"/>
    <w:rsid w:val="00E61CA9"/>
    <w:rsid w:val="00E64B7C"/>
    <w:rsid w:val="00E64CAD"/>
    <w:rsid w:val="00E65F69"/>
    <w:rsid w:val="00E670DF"/>
    <w:rsid w:val="00E764C2"/>
    <w:rsid w:val="00E77C95"/>
    <w:rsid w:val="00E807B0"/>
    <w:rsid w:val="00E81121"/>
    <w:rsid w:val="00E836B6"/>
    <w:rsid w:val="00E837CE"/>
    <w:rsid w:val="00E84446"/>
    <w:rsid w:val="00E905B7"/>
    <w:rsid w:val="00E90C3A"/>
    <w:rsid w:val="00E91D04"/>
    <w:rsid w:val="00E92C22"/>
    <w:rsid w:val="00E953BA"/>
    <w:rsid w:val="00E972EF"/>
    <w:rsid w:val="00E9731C"/>
    <w:rsid w:val="00EA1DEE"/>
    <w:rsid w:val="00EA3220"/>
    <w:rsid w:val="00EA5D16"/>
    <w:rsid w:val="00EA6401"/>
    <w:rsid w:val="00EB1501"/>
    <w:rsid w:val="00EB22F6"/>
    <w:rsid w:val="00EB4BF6"/>
    <w:rsid w:val="00EB4E81"/>
    <w:rsid w:val="00EC0863"/>
    <w:rsid w:val="00EC2D8B"/>
    <w:rsid w:val="00EC3414"/>
    <w:rsid w:val="00EC374D"/>
    <w:rsid w:val="00EC40F7"/>
    <w:rsid w:val="00ED1252"/>
    <w:rsid w:val="00ED49E1"/>
    <w:rsid w:val="00ED6488"/>
    <w:rsid w:val="00ED6C30"/>
    <w:rsid w:val="00EE0AD9"/>
    <w:rsid w:val="00EE2F07"/>
    <w:rsid w:val="00EE3FD8"/>
    <w:rsid w:val="00EE498E"/>
    <w:rsid w:val="00EE6565"/>
    <w:rsid w:val="00EF0BE8"/>
    <w:rsid w:val="00EF6422"/>
    <w:rsid w:val="00F1098E"/>
    <w:rsid w:val="00F13E03"/>
    <w:rsid w:val="00F22483"/>
    <w:rsid w:val="00F232E1"/>
    <w:rsid w:val="00F24C59"/>
    <w:rsid w:val="00F3143F"/>
    <w:rsid w:val="00F3385F"/>
    <w:rsid w:val="00F34E92"/>
    <w:rsid w:val="00F40663"/>
    <w:rsid w:val="00F42232"/>
    <w:rsid w:val="00F42719"/>
    <w:rsid w:val="00F43926"/>
    <w:rsid w:val="00F44323"/>
    <w:rsid w:val="00F460DB"/>
    <w:rsid w:val="00F63E26"/>
    <w:rsid w:val="00F65910"/>
    <w:rsid w:val="00F71BE3"/>
    <w:rsid w:val="00F737EC"/>
    <w:rsid w:val="00F775D3"/>
    <w:rsid w:val="00F8037A"/>
    <w:rsid w:val="00F84A48"/>
    <w:rsid w:val="00F84EED"/>
    <w:rsid w:val="00F850BB"/>
    <w:rsid w:val="00F8661D"/>
    <w:rsid w:val="00F90CC0"/>
    <w:rsid w:val="00F95354"/>
    <w:rsid w:val="00FA1C88"/>
    <w:rsid w:val="00FA2B97"/>
    <w:rsid w:val="00FA4972"/>
    <w:rsid w:val="00FA6609"/>
    <w:rsid w:val="00FA6D07"/>
    <w:rsid w:val="00FB5BAB"/>
    <w:rsid w:val="00FC33C0"/>
    <w:rsid w:val="00FD00FB"/>
    <w:rsid w:val="00FD4149"/>
    <w:rsid w:val="00FD5CAB"/>
    <w:rsid w:val="00FD6779"/>
    <w:rsid w:val="00FE2993"/>
    <w:rsid w:val="00FF09DA"/>
    <w:rsid w:val="00FF2747"/>
    <w:rsid w:val="00FF55F7"/>
    <w:rsid w:val="00FF5610"/>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6290DD8-93CD-49D5-BF8D-E6FDC5B54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uiPriority w:val="59"/>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B46EC0"/>
    <w:pPr>
      <w:ind w:left="720"/>
      <w:contextualSpacing/>
    </w:pPr>
  </w:style>
  <w:style w:type="paragraph" w:styleId="ad">
    <w:name w:val="endnote text"/>
    <w:basedOn w:val="a"/>
    <w:link w:val="ae"/>
    <w:semiHidden/>
    <w:unhideWhenUsed/>
    <w:rsid w:val="00AA40F3"/>
    <w:rPr>
      <w:sz w:val="20"/>
      <w:szCs w:val="20"/>
    </w:rPr>
  </w:style>
  <w:style w:type="character" w:customStyle="1" w:styleId="ae">
    <w:name w:val="טקסט הערת סיום תו"/>
    <w:basedOn w:val="a0"/>
    <w:link w:val="ad"/>
    <w:semiHidden/>
    <w:rsid w:val="00AA40F3"/>
    <w:rPr>
      <w:rFonts w:cs="David"/>
      <w:noProof/>
    </w:rPr>
  </w:style>
  <w:style w:type="character" w:styleId="af">
    <w:name w:val="endnote reference"/>
    <w:basedOn w:val="a0"/>
    <w:semiHidden/>
    <w:unhideWhenUsed/>
    <w:rsid w:val="00AA40F3"/>
    <w:rPr>
      <w:vertAlign w:val="superscript"/>
    </w:rPr>
  </w:style>
  <w:style w:type="paragraph" w:styleId="af0">
    <w:name w:val="footnote text"/>
    <w:basedOn w:val="a"/>
    <w:link w:val="af1"/>
    <w:semiHidden/>
    <w:unhideWhenUsed/>
    <w:rsid w:val="007D15E2"/>
    <w:rPr>
      <w:sz w:val="20"/>
      <w:szCs w:val="20"/>
    </w:rPr>
  </w:style>
  <w:style w:type="character" w:customStyle="1" w:styleId="af1">
    <w:name w:val="טקסט הערת שוליים תו"/>
    <w:basedOn w:val="a0"/>
    <w:link w:val="af0"/>
    <w:semiHidden/>
    <w:rsid w:val="007D15E2"/>
    <w:rPr>
      <w:rFonts w:cs="David"/>
      <w:noProof/>
    </w:rPr>
  </w:style>
  <w:style w:type="character" w:styleId="af2">
    <w:name w:val="footnote reference"/>
    <w:basedOn w:val="a0"/>
    <w:semiHidden/>
    <w:unhideWhenUsed/>
    <w:rsid w:val="007D15E2"/>
    <w:rPr>
      <w:vertAlign w:val="superscript"/>
    </w:rPr>
  </w:style>
  <w:style w:type="paragraph" w:styleId="af3">
    <w:name w:val="Title"/>
    <w:basedOn w:val="a"/>
    <w:link w:val="af4"/>
    <w:qFormat/>
    <w:rsid w:val="0096134B"/>
    <w:pPr>
      <w:shd w:val="pct20" w:color="auto" w:fill="FFFFFF"/>
      <w:spacing w:line="480" w:lineRule="auto"/>
      <w:ind w:left="1701" w:hanging="1701"/>
      <w:jc w:val="center"/>
    </w:pPr>
    <w:rPr>
      <w:rFonts w:cs="Times New Roman"/>
      <w:b/>
      <w:bCs/>
      <w:noProof w:val="0"/>
      <w:sz w:val="20"/>
      <w:szCs w:val="28"/>
      <w:u w:val="single"/>
      <w:lang w:eastAsia="he-IL"/>
    </w:rPr>
  </w:style>
  <w:style w:type="character" w:customStyle="1" w:styleId="af4">
    <w:name w:val="כותרת טקסט תו"/>
    <w:basedOn w:val="a0"/>
    <w:link w:val="af3"/>
    <w:rsid w:val="0096134B"/>
    <w:rPr>
      <w:b/>
      <w:bCs/>
      <w:szCs w:val="28"/>
      <w:u w:val="single"/>
      <w:shd w:val="pct20" w:color="auto" w:fill="FFFFFF"/>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1626">
      <w:bodyDiv w:val="1"/>
      <w:marLeft w:val="0"/>
      <w:marRight w:val="0"/>
      <w:marTop w:val="0"/>
      <w:marBottom w:val="0"/>
      <w:divBdr>
        <w:top w:val="none" w:sz="0" w:space="0" w:color="auto"/>
        <w:left w:val="none" w:sz="0" w:space="0" w:color="auto"/>
        <w:bottom w:val="none" w:sz="0" w:space="0" w:color="auto"/>
        <w:right w:val="none" w:sz="0" w:space="0" w:color="auto"/>
      </w:divBdr>
    </w:div>
    <w:div w:id="11223533">
      <w:bodyDiv w:val="1"/>
      <w:marLeft w:val="0"/>
      <w:marRight w:val="0"/>
      <w:marTop w:val="0"/>
      <w:marBottom w:val="0"/>
      <w:divBdr>
        <w:top w:val="none" w:sz="0" w:space="0" w:color="auto"/>
        <w:left w:val="none" w:sz="0" w:space="0" w:color="auto"/>
        <w:bottom w:val="none" w:sz="0" w:space="0" w:color="auto"/>
        <w:right w:val="none" w:sz="0" w:space="0" w:color="auto"/>
      </w:divBdr>
    </w:div>
    <w:div w:id="24642724">
      <w:bodyDiv w:val="1"/>
      <w:marLeft w:val="0"/>
      <w:marRight w:val="0"/>
      <w:marTop w:val="0"/>
      <w:marBottom w:val="0"/>
      <w:divBdr>
        <w:top w:val="none" w:sz="0" w:space="0" w:color="auto"/>
        <w:left w:val="none" w:sz="0" w:space="0" w:color="auto"/>
        <w:bottom w:val="none" w:sz="0" w:space="0" w:color="auto"/>
        <w:right w:val="none" w:sz="0" w:space="0" w:color="auto"/>
      </w:divBdr>
    </w:div>
    <w:div w:id="63257274">
      <w:bodyDiv w:val="1"/>
      <w:marLeft w:val="0"/>
      <w:marRight w:val="0"/>
      <w:marTop w:val="0"/>
      <w:marBottom w:val="0"/>
      <w:divBdr>
        <w:top w:val="none" w:sz="0" w:space="0" w:color="auto"/>
        <w:left w:val="none" w:sz="0" w:space="0" w:color="auto"/>
        <w:bottom w:val="none" w:sz="0" w:space="0" w:color="auto"/>
        <w:right w:val="none" w:sz="0" w:space="0" w:color="auto"/>
      </w:divBdr>
    </w:div>
    <w:div w:id="79328521">
      <w:bodyDiv w:val="1"/>
      <w:marLeft w:val="0"/>
      <w:marRight w:val="0"/>
      <w:marTop w:val="0"/>
      <w:marBottom w:val="0"/>
      <w:divBdr>
        <w:top w:val="none" w:sz="0" w:space="0" w:color="auto"/>
        <w:left w:val="none" w:sz="0" w:space="0" w:color="auto"/>
        <w:bottom w:val="none" w:sz="0" w:space="0" w:color="auto"/>
        <w:right w:val="none" w:sz="0" w:space="0" w:color="auto"/>
      </w:divBdr>
    </w:div>
    <w:div w:id="90206062">
      <w:bodyDiv w:val="1"/>
      <w:marLeft w:val="0"/>
      <w:marRight w:val="0"/>
      <w:marTop w:val="0"/>
      <w:marBottom w:val="0"/>
      <w:divBdr>
        <w:top w:val="none" w:sz="0" w:space="0" w:color="auto"/>
        <w:left w:val="none" w:sz="0" w:space="0" w:color="auto"/>
        <w:bottom w:val="none" w:sz="0" w:space="0" w:color="auto"/>
        <w:right w:val="none" w:sz="0" w:space="0" w:color="auto"/>
      </w:divBdr>
    </w:div>
    <w:div w:id="113988355">
      <w:bodyDiv w:val="1"/>
      <w:marLeft w:val="0"/>
      <w:marRight w:val="0"/>
      <w:marTop w:val="0"/>
      <w:marBottom w:val="0"/>
      <w:divBdr>
        <w:top w:val="none" w:sz="0" w:space="0" w:color="auto"/>
        <w:left w:val="none" w:sz="0" w:space="0" w:color="auto"/>
        <w:bottom w:val="none" w:sz="0" w:space="0" w:color="auto"/>
        <w:right w:val="none" w:sz="0" w:space="0" w:color="auto"/>
      </w:divBdr>
    </w:div>
    <w:div w:id="123811944">
      <w:bodyDiv w:val="1"/>
      <w:marLeft w:val="0"/>
      <w:marRight w:val="0"/>
      <w:marTop w:val="0"/>
      <w:marBottom w:val="0"/>
      <w:divBdr>
        <w:top w:val="none" w:sz="0" w:space="0" w:color="auto"/>
        <w:left w:val="none" w:sz="0" w:space="0" w:color="auto"/>
        <w:bottom w:val="none" w:sz="0" w:space="0" w:color="auto"/>
        <w:right w:val="none" w:sz="0" w:space="0" w:color="auto"/>
      </w:divBdr>
    </w:div>
    <w:div w:id="180900694">
      <w:bodyDiv w:val="1"/>
      <w:marLeft w:val="0"/>
      <w:marRight w:val="0"/>
      <w:marTop w:val="0"/>
      <w:marBottom w:val="0"/>
      <w:divBdr>
        <w:top w:val="none" w:sz="0" w:space="0" w:color="auto"/>
        <w:left w:val="none" w:sz="0" w:space="0" w:color="auto"/>
        <w:bottom w:val="none" w:sz="0" w:space="0" w:color="auto"/>
        <w:right w:val="none" w:sz="0" w:space="0" w:color="auto"/>
      </w:divBdr>
    </w:div>
    <w:div w:id="189412465">
      <w:bodyDiv w:val="1"/>
      <w:marLeft w:val="0"/>
      <w:marRight w:val="0"/>
      <w:marTop w:val="0"/>
      <w:marBottom w:val="0"/>
      <w:divBdr>
        <w:top w:val="none" w:sz="0" w:space="0" w:color="auto"/>
        <w:left w:val="none" w:sz="0" w:space="0" w:color="auto"/>
        <w:bottom w:val="none" w:sz="0" w:space="0" w:color="auto"/>
        <w:right w:val="none" w:sz="0" w:space="0" w:color="auto"/>
      </w:divBdr>
    </w:div>
    <w:div w:id="199175332">
      <w:bodyDiv w:val="1"/>
      <w:marLeft w:val="0"/>
      <w:marRight w:val="0"/>
      <w:marTop w:val="0"/>
      <w:marBottom w:val="0"/>
      <w:divBdr>
        <w:top w:val="none" w:sz="0" w:space="0" w:color="auto"/>
        <w:left w:val="none" w:sz="0" w:space="0" w:color="auto"/>
        <w:bottom w:val="none" w:sz="0" w:space="0" w:color="auto"/>
        <w:right w:val="none" w:sz="0" w:space="0" w:color="auto"/>
      </w:divBdr>
    </w:div>
    <w:div w:id="319695610">
      <w:bodyDiv w:val="1"/>
      <w:marLeft w:val="0"/>
      <w:marRight w:val="0"/>
      <w:marTop w:val="0"/>
      <w:marBottom w:val="0"/>
      <w:divBdr>
        <w:top w:val="none" w:sz="0" w:space="0" w:color="auto"/>
        <w:left w:val="none" w:sz="0" w:space="0" w:color="auto"/>
        <w:bottom w:val="none" w:sz="0" w:space="0" w:color="auto"/>
        <w:right w:val="none" w:sz="0" w:space="0" w:color="auto"/>
      </w:divBdr>
    </w:div>
    <w:div w:id="325935791">
      <w:bodyDiv w:val="1"/>
      <w:marLeft w:val="0"/>
      <w:marRight w:val="0"/>
      <w:marTop w:val="0"/>
      <w:marBottom w:val="0"/>
      <w:divBdr>
        <w:top w:val="none" w:sz="0" w:space="0" w:color="auto"/>
        <w:left w:val="none" w:sz="0" w:space="0" w:color="auto"/>
        <w:bottom w:val="none" w:sz="0" w:space="0" w:color="auto"/>
        <w:right w:val="none" w:sz="0" w:space="0" w:color="auto"/>
      </w:divBdr>
    </w:div>
    <w:div w:id="378626241">
      <w:bodyDiv w:val="1"/>
      <w:marLeft w:val="0"/>
      <w:marRight w:val="0"/>
      <w:marTop w:val="0"/>
      <w:marBottom w:val="0"/>
      <w:divBdr>
        <w:top w:val="none" w:sz="0" w:space="0" w:color="auto"/>
        <w:left w:val="none" w:sz="0" w:space="0" w:color="auto"/>
        <w:bottom w:val="none" w:sz="0" w:space="0" w:color="auto"/>
        <w:right w:val="none" w:sz="0" w:space="0" w:color="auto"/>
      </w:divBdr>
    </w:div>
    <w:div w:id="379481144">
      <w:bodyDiv w:val="1"/>
      <w:marLeft w:val="0"/>
      <w:marRight w:val="0"/>
      <w:marTop w:val="0"/>
      <w:marBottom w:val="0"/>
      <w:divBdr>
        <w:top w:val="none" w:sz="0" w:space="0" w:color="auto"/>
        <w:left w:val="none" w:sz="0" w:space="0" w:color="auto"/>
        <w:bottom w:val="none" w:sz="0" w:space="0" w:color="auto"/>
        <w:right w:val="none" w:sz="0" w:space="0" w:color="auto"/>
      </w:divBdr>
    </w:div>
    <w:div w:id="441075362">
      <w:bodyDiv w:val="1"/>
      <w:marLeft w:val="0"/>
      <w:marRight w:val="0"/>
      <w:marTop w:val="0"/>
      <w:marBottom w:val="0"/>
      <w:divBdr>
        <w:top w:val="none" w:sz="0" w:space="0" w:color="auto"/>
        <w:left w:val="none" w:sz="0" w:space="0" w:color="auto"/>
        <w:bottom w:val="none" w:sz="0" w:space="0" w:color="auto"/>
        <w:right w:val="none" w:sz="0" w:space="0" w:color="auto"/>
      </w:divBdr>
    </w:div>
    <w:div w:id="533082131">
      <w:bodyDiv w:val="1"/>
      <w:marLeft w:val="0"/>
      <w:marRight w:val="0"/>
      <w:marTop w:val="0"/>
      <w:marBottom w:val="0"/>
      <w:divBdr>
        <w:top w:val="none" w:sz="0" w:space="0" w:color="auto"/>
        <w:left w:val="none" w:sz="0" w:space="0" w:color="auto"/>
        <w:bottom w:val="none" w:sz="0" w:space="0" w:color="auto"/>
        <w:right w:val="none" w:sz="0" w:space="0" w:color="auto"/>
      </w:divBdr>
    </w:div>
    <w:div w:id="614679289">
      <w:bodyDiv w:val="1"/>
      <w:marLeft w:val="0"/>
      <w:marRight w:val="0"/>
      <w:marTop w:val="0"/>
      <w:marBottom w:val="0"/>
      <w:divBdr>
        <w:top w:val="none" w:sz="0" w:space="0" w:color="auto"/>
        <w:left w:val="none" w:sz="0" w:space="0" w:color="auto"/>
        <w:bottom w:val="none" w:sz="0" w:space="0" w:color="auto"/>
        <w:right w:val="none" w:sz="0" w:space="0" w:color="auto"/>
      </w:divBdr>
    </w:div>
    <w:div w:id="668294605">
      <w:bodyDiv w:val="1"/>
      <w:marLeft w:val="0"/>
      <w:marRight w:val="0"/>
      <w:marTop w:val="0"/>
      <w:marBottom w:val="0"/>
      <w:divBdr>
        <w:top w:val="none" w:sz="0" w:space="0" w:color="auto"/>
        <w:left w:val="none" w:sz="0" w:space="0" w:color="auto"/>
        <w:bottom w:val="none" w:sz="0" w:space="0" w:color="auto"/>
        <w:right w:val="none" w:sz="0" w:space="0" w:color="auto"/>
      </w:divBdr>
    </w:div>
    <w:div w:id="710150428">
      <w:bodyDiv w:val="1"/>
      <w:marLeft w:val="0"/>
      <w:marRight w:val="0"/>
      <w:marTop w:val="0"/>
      <w:marBottom w:val="0"/>
      <w:divBdr>
        <w:top w:val="none" w:sz="0" w:space="0" w:color="auto"/>
        <w:left w:val="none" w:sz="0" w:space="0" w:color="auto"/>
        <w:bottom w:val="none" w:sz="0" w:space="0" w:color="auto"/>
        <w:right w:val="none" w:sz="0" w:space="0" w:color="auto"/>
      </w:divBdr>
    </w:div>
    <w:div w:id="767846309">
      <w:bodyDiv w:val="1"/>
      <w:marLeft w:val="0"/>
      <w:marRight w:val="0"/>
      <w:marTop w:val="0"/>
      <w:marBottom w:val="0"/>
      <w:divBdr>
        <w:top w:val="none" w:sz="0" w:space="0" w:color="auto"/>
        <w:left w:val="none" w:sz="0" w:space="0" w:color="auto"/>
        <w:bottom w:val="none" w:sz="0" w:space="0" w:color="auto"/>
        <w:right w:val="none" w:sz="0" w:space="0" w:color="auto"/>
      </w:divBdr>
    </w:div>
    <w:div w:id="816797249">
      <w:bodyDiv w:val="1"/>
      <w:marLeft w:val="0"/>
      <w:marRight w:val="0"/>
      <w:marTop w:val="0"/>
      <w:marBottom w:val="0"/>
      <w:divBdr>
        <w:top w:val="none" w:sz="0" w:space="0" w:color="auto"/>
        <w:left w:val="none" w:sz="0" w:space="0" w:color="auto"/>
        <w:bottom w:val="none" w:sz="0" w:space="0" w:color="auto"/>
        <w:right w:val="none" w:sz="0" w:space="0" w:color="auto"/>
      </w:divBdr>
    </w:div>
    <w:div w:id="940600904">
      <w:bodyDiv w:val="1"/>
      <w:marLeft w:val="0"/>
      <w:marRight w:val="0"/>
      <w:marTop w:val="0"/>
      <w:marBottom w:val="0"/>
      <w:divBdr>
        <w:top w:val="none" w:sz="0" w:space="0" w:color="auto"/>
        <w:left w:val="none" w:sz="0" w:space="0" w:color="auto"/>
        <w:bottom w:val="none" w:sz="0" w:space="0" w:color="auto"/>
        <w:right w:val="none" w:sz="0" w:space="0" w:color="auto"/>
      </w:divBdr>
    </w:div>
    <w:div w:id="946157374">
      <w:bodyDiv w:val="1"/>
      <w:marLeft w:val="0"/>
      <w:marRight w:val="0"/>
      <w:marTop w:val="0"/>
      <w:marBottom w:val="0"/>
      <w:divBdr>
        <w:top w:val="none" w:sz="0" w:space="0" w:color="auto"/>
        <w:left w:val="none" w:sz="0" w:space="0" w:color="auto"/>
        <w:bottom w:val="none" w:sz="0" w:space="0" w:color="auto"/>
        <w:right w:val="none" w:sz="0" w:space="0" w:color="auto"/>
      </w:divBdr>
    </w:div>
    <w:div w:id="996035079">
      <w:bodyDiv w:val="1"/>
      <w:marLeft w:val="0"/>
      <w:marRight w:val="0"/>
      <w:marTop w:val="0"/>
      <w:marBottom w:val="0"/>
      <w:divBdr>
        <w:top w:val="none" w:sz="0" w:space="0" w:color="auto"/>
        <w:left w:val="none" w:sz="0" w:space="0" w:color="auto"/>
        <w:bottom w:val="none" w:sz="0" w:space="0" w:color="auto"/>
        <w:right w:val="none" w:sz="0" w:space="0" w:color="auto"/>
      </w:divBdr>
    </w:div>
    <w:div w:id="1011840174">
      <w:bodyDiv w:val="1"/>
      <w:marLeft w:val="0"/>
      <w:marRight w:val="0"/>
      <w:marTop w:val="0"/>
      <w:marBottom w:val="0"/>
      <w:divBdr>
        <w:top w:val="none" w:sz="0" w:space="0" w:color="auto"/>
        <w:left w:val="none" w:sz="0" w:space="0" w:color="auto"/>
        <w:bottom w:val="none" w:sz="0" w:space="0" w:color="auto"/>
        <w:right w:val="none" w:sz="0" w:space="0" w:color="auto"/>
      </w:divBdr>
    </w:div>
    <w:div w:id="1045912592">
      <w:bodyDiv w:val="1"/>
      <w:marLeft w:val="0"/>
      <w:marRight w:val="0"/>
      <w:marTop w:val="0"/>
      <w:marBottom w:val="0"/>
      <w:divBdr>
        <w:top w:val="none" w:sz="0" w:space="0" w:color="auto"/>
        <w:left w:val="none" w:sz="0" w:space="0" w:color="auto"/>
        <w:bottom w:val="none" w:sz="0" w:space="0" w:color="auto"/>
        <w:right w:val="none" w:sz="0" w:space="0" w:color="auto"/>
      </w:divBdr>
    </w:div>
    <w:div w:id="1123229591">
      <w:bodyDiv w:val="1"/>
      <w:marLeft w:val="0"/>
      <w:marRight w:val="0"/>
      <w:marTop w:val="0"/>
      <w:marBottom w:val="0"/>
      <w:divBdr>
        <w:top w:val="none" w:sz="0" w:space="0" w:color="auto"/>
        <w:left w:val="none" w:sz="0" w:space="0" w:color="auto"/>
        <w:bottom w:val="none" w:sz="0" w:space="0" w:color="auto"/>
        <w:right w:val="none" w:sz="0" w:space="0" w:color="auto"/>
      </w:divBdr>
    </w:div>
    <w:div w:id="1184589084">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33996615">
      <w:bodyDiv w:val="1"/>
      <w:marLeft w:val="0"/>
      <w:marRight w:val="0"/>
      <w:marTop w:val="0"/>
      <w:marBottom w:val="0"/>
      <w:divBdr>
        <w:top w:val="none" w:sz="0" w:space="0" w:color="auto"/>
        <w:left w:val="none" w:sz="0" w:space="0" w:color="auto"/>
        <w:bottom w:val="none" w:sz="0" w:space="0" w:color="auto"/>
        <w:right w:val="none" w:sz="0" w:space="0" w:color="auto"/>
      </w:divBdr>
    </w:div>
    <w:div w:id="1432628583">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5545961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10299951">
      <w:bodyDiv w:val="1"/>
      <w:marLeft w:val="0"/>
      <w:marRight w:val="0"/>
      <w:marTop w:val="0"/>
      <w:marBottom w:val="0"/>
      <w:divBdr>
        <w:top w:val="none" w:sz="0" w:space="0" w:color="auto"/>
        <w:left w:val="none" w:sz="0" w:space="0" w:color="auto"/>
        <w:bottom w:val="none" w:sz="0" w:space="0" w:color="auto"/>
        <w:right w:val="none" w:sz="0" w:space="0" w:color="auto"/>
      </w:divBdr>
    </w:div>
    <w:div w:id="1761752532">
      <w:bodyDiv w:val="1"/>
      <w:marLeft w:val="0"/>
      <w:marRight w:val="0"/>
      <w:marTop w:val="0"/>
      <w:marBottom w:val="0"/>
      <w:divBdr>
        <w:top w:val="none" w:sz="0" w:space="0" w:color="auto"/>
        <w:left w:val="none" w:sz="0" w:space="0" w:color="auto"/>
        <w:bottom w:val="none" w:sz="0" w:space="0" w:color="auto"/>
        <w:right w:val="none" w:sz="0" w:space="0" w:color="auto"/>
      </w:divBdr>
    </w:div>
    <w:div w:id="1762796126">
      <w:bodyDiv w:val="1"/>
      <w:marLeft w:val="0"/>
      <w:marRight w:val="0"/>
      <w:marTop w:val="0"/>
      <w:marBottom w:val="0"/>
      <w:divBdr>
        <w:top w:val="none" w:sz="0" w:space="0" w:color="auto"/>
        <w:left w:val="none" w:sz="0" w:space="0" w:color="auto"/>
        <w:bottom w:val="none" w:sz="0" w:space="0" w:color="auto"/>
        <w:right w:val="none" w:sz="0" w:space="0" w:color="auto"/>
      </w:divBdr>
    </w:div>
    <w:div w:id="1891572513">
      <w:bodyDiv w:val="1"/>
      <w:marLeft w:val="0"/>
      <w:marRight w:val="0"/>
      <w:marTop w:val="0"/>
      <w:marBottom w:val="0"/>
      <w:divBdr>
        <w:top w:val="none" w:sz="0" w:space="0" w:color="auto"/>
        <w:left w:val="none" w:sz="0" w:space="0" w:color="auto"/>
        <w:bottom w:val="none" w:sz="0" w:space="0" w:color="auto"/>
        <w:right w:val="none" w:sz="0" w:space="0" w:color="auto"/>
      </w:divBdr>
    </w:div>
    <w:div w:id="1953635669">
      <w:bodyDiv w:val="1"/>
      <w:marLeft w:val="0"/>
      <w:marRight w:val="0"/>
      <w:marTop w:val="0"/>
      <w:marBottom w:val="0"/>
      <w:divBdr>
        <w:top w:val="none" w:sz="0" w:space="0" w:color="auto"/>
        <w:left w:val="none" w:sz="0" w:space="0" w:color="auto"/>
        <w:bottom w:val="none" w:sz="0" w:space="0" w:color="auto"/>
        <w:right w:val="none" w:sz="0" w:space="0" w:color="auto"/>
      </w:divBdr>
    </w:div>
    <w:div w:id="2034720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75180574</CaseID>
    <CaseJudicialPersonPresentationDS>
      <CaseJudicalPersonActive>
        <CaseID>75180574</CaseID>
        <JudicialPersonID>015522196@GOV.IL</JudicialPersonID>
        <JudicialPersonTypeID>1</JudicialPersonTypeID>
        <JudicialTypeID>1</JudicialTypeID>
        <IsChairman>false</IsChairman>
        <TreatmentStartDate>2018-01-31T09:00:33.54+02:00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iesSelectionDS>
      <CaseParties>
        <PartyTypeName>צד</PartyTypeName>
        <ProceedingType>כתב טענות עיקרי</ProceedingType>
        <PleaName>הודעת ערעור</PleaName>
        <PartyBelonging>צד א'</PartyBelonging>
        <RoleName>מערער 1</RoleName>
        <IsSubProceeding>FALSE</IsSubProceeding>
        <FullName>אליהו 1959 בע"מ</FullName>
        <LastName>אליהו 1959 בע"מ</LastName>
        <PartyPropertyName/>
        <AuthenticationTypeAndNumber>חברות 520029851</AuthenticationTypeAndNumber>
        <RepresentatedOrRepresentativesNames>פנחס רובין</RepresentatedOrRepresentativesNames>
        <RepresentatedOrRepresentativesCount>1</RepresentatedOrRepresentativesCount>
        <InvitedBy/>
        <CaseID>75180574</CaseID>
        <CaseJudicialPersonPresentationDS>
          <CaseJudicalPersonActive>
            <CaseID>75180574</CaseID>
            <JudicialPersonID>015522196@GOV.IL</JudicialPersonID>
            <JudicialPersonTypeID>1</JudicialPersonTypeID>
            <JudicialTypeID>1</JudicialTypeID>
            <IsChairman>false</IsChairman>
            <TreatmentStartDate>2018-01-31T09:00:33.54+02:00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yID>177139398</CasePartyID>
        <PartyTypeID>1</PartyTypeID>
        <ActivityStatusID>1</ActivityStatusID>
        <PartyAliasID>5</PartyAliasID>
        <PartyAliasName>מערער</PartyAliasName>
        <OrdinalNumber>1</OrdinalNumber>
        <LegalEntityID>71511658</LegalEntityID>
        <CaseLegalEntityID>100749343</CaseLegalEntityID>
        <AuthenticationTypeID>3</AuthenticationTypeID>
        <AuthenticationTypeName>חברות</AuthenticationTypeName>
        <LegalEntityNumber>520029851</LegalEntityNumber>
        <IsMainPartyType>true</IsMainPartyType>
        <CaseDisplayIdentifier>55757-01-18</CaseDisplayIdentifier>
        <CaseTypeID>10113</CaseTypeID>
        <CaseTypeName>ערעור מסים (ע"מ)</CaseTypeName>
        <CaseName>אליהו 1959 בע"מ נ' פקיד שומה למפעלים גדולים</CaseName>
        <FullAddress/>
        <MotionID>0</MotionID>
        <CasePleaID>0</CasePleaID>
        <LinkedCaseID>0</LinkedCaseID>
        <PartyID>1</PartyID>
        <CasePartyCategoryID>2</CasePartyCategoryID>
        <PleaTypeID>6</PleaTypeID>
        <GroupPartyAlias>מערערים</GroupPartyAlias>
        <IsConverted>false</IsConverted>
        <LegalEntityRegisteredNameID>5425868</LegalEntityRegisteredNameID>
        <RepresentatedNamesOfAssistant/>
        <LegalEntityTypeID>3</LegalEntityTypeID>
        <IsVerdictExists>false</IsVerdictExists>
        <IsAsirAzir>false</IsAsirAzir>
        <IsPublicationProhibited>false</IsPublicationProhibited>
        <PublicationProhibitedFullName>אליהו 1959 בע"מ</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פנחס רובין</FullName>
        <FirstName>פנחס</FirstName>
        <LastName>רובין</LastName>
        <PartyPropertyName/>
        <AuthenticationTypeAndNumber>מ.ר. 7420</AuthenticationTypeAndNumber>
        <RepresentatedOrRepresentativesNames xml:space="preserve"> </RepresentatedOrRepresentativesNames>
        <RepresentatedOrRepresentativesCount>1</RepresentatedOrRepresentativesCount>
        <InvitedBy/>
        <CaseID>75180574</CaseID>
        <CaseJudicialPersonPresentationDS>
          <CaseJudicalPersonActive>
            <CaseID>75180574</CaseID>
            <JudicialPersonID>015522196@GOV.IL</JudicialPersonID>
            <JudicialPersonTypeID>1</JudicialPersonTypeID>
            <JudicialTypeID>1</JudicialTypeID>
            <IsChairman>false</IsChairman>
            <TreatmentStartDate>2018-01-31T09:00:33.54+02:00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yID>177139399</CasePartyID>
        <PartyTypeID>2</PartyTypeID>
        <ActivityStatusID>1</ActivityStatusID>
        <PartyAliasID>24</PartyAliasID>
        <PartyAliasName>בא כוח מערערים</PartyAliasName>
        <OrdinalNumber>1</OrdinalNumber>
        <LegalEntityID>387754</LegalEntityID>
        <CaseLegalEntityID>100749344</CaseLegalEntityID>
        <AuthenticationTypeID>4</AuthenticationTypeID>
        <AuthenticationTypeName>מ.ר.</AuthenticationTypeName>
        <LegalEntityNumber>7420</LegalEntityNumber>
        <IsMainPartyType>true</IsMainPartyType>
        <CaseDisplayIdentifier>55757-01-18</CaseDisplayIdentifier>
        <CaseTypeID>10113</CaseTypeID>
        <CaseTypeName>ערעור מסים (ע"מ)</CaseTypeName>
        <CaseName>אליהו 1959 בע"מ נ' פקיד שומה למפעלים גדולים</CaseName>
        <FullAddress>החרש 20 תל אביב -יפו </FullAddress>
        <MotionID>0</MotionID>
        <CasePleaID>0</CasePleaID>
        <FatherName xml:space="preserve">        </FatherName>
        <LinkedCaseID>0</LinkedCaseID>
        <PartyID>1</PartyID>
        <CasePartyCategoryID>2</CasePartyCategoryID>
        <LegalEntityAddressID>85690534</LegalEntityAddressID>
        <PleaTypeID>6</PleaTypeID>
        <LawyerOfficeName>משרד עו"ד גורניצקי ושות'</LawyerOfficeName>
        <LawyerOfficeID>15880849</LawyerOfficeID>
        <GroupPartyAlias/>
        <IsConverted>false</IsConverted>
        <LegalEntityNameID>8738</LegalEntityNameID>
        <RepresentatedNamesOfAssistant/>
        <LegalEntityTypeID>4</LegalEntityTypeID>
        <IsVerdictExists>false</IsVerdictExists>
        <IsAsirAzir>false</IsAsirAzir>
        <IsPublicationProhibited>false</IsPublicationProhibited>
        <PublicationProhibitedFullName>פנחס רובין</PublicationProhibitedFullName>
      </CaseParties>
      <CaseParties>
        <PartyTypeName>עד</PartyTypeName>
        <ProceedingType>כתב טענות עיקרי</ProceedingType>
        <PleaName>הודעת ערעור</PleaName>
        <PartyBelonging> - </PartyBelonging>
        <RoleName>עד בית משפט 1</RoleName>
        <IsSubProceeding>FALSE</IsSubProceeding>
        <FullName>עודד שריג</FullName>
        <FirstName>עודד</FirstName>
        <LastName>שריג</LastName>
        <PartyPropertyName/>
        <AuthenticationTypeAndNumber>ת"ז </AuthenticationTypeAndNumber>
        <RepresentatedOrRepresentativesNames/>
        <RepresentatedOrRepresentativesCount>0</RepresentatedOrRepresentativesCount>
        <InvitedBy/>
        <CaseID>75180574</CaseID>
        <CaseJudicialPersonPresentationDS>
          <CaseJudicalPersonActive>
            <CaseID>75180574</CaseID>
            <JudicialPersonID>015522196@GOV.IL</JudicialPersonID>
            <JudicialPersonTypeID>1</JudicialPersonTypeID>
            <JudicialTypeID>1</JudicialTypeID>
            <IsChairman>false</IsChairman>
            <TreatmentStartDate>2018-01-31T09:00:33.54+02:00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yID>219544336</CasePartyID>
        <PartyTypeID>4</PartyTypeID>
        <ActivityStatusID>1</ActivityStatusID>
        <PartyAliasID>101</PartyAliasID>
        <PartyAliasName>עד בית משפט</PartyAliasName>
        <OrdinalNumber>1</OrdinalNumber>
        <LegalEntityID>79401147</LegalEntityID>
        <CaseLegalEntityID>113312800</CaseLegalEntityID>
        <AuthenticationTypeID>1</AuthenticationTypeID>
        <AuthenticationTypeName>ת"ז</AuthenticationTypeName>
        <IsMainPartyType>true</IsMainPartyType>
        <CaseDisplayIdentifier>55757-01-18</CaseDisplayIdentifier>
        <CaseTypeID>10113</CaseTypeID>
        <CaseTypeName>ערעור מסים (ע"מ)</CaseTypeName>
        <CaseName>אליהו 1959 בע"מ נ' פקיד שומה למפעלים גדולים</CaseName>
        <FullAddress>נחום גוטמן 2 תל אביב -יפו </FullAddress>
        <EmailAddress>odedsarig@gmail.com</EmailAddress>
        <MotionID>0</MotionID>
        <CasePleaID>0</CasePleaID>
        <LinkedCaseID>0</LinkedCaseID>
        <PartyID>1</PartyID>
        <CasePartyCategoryID>2</CasePartyCategoryID>
        <LegalEntityAddressID>84603182</LegalEntityAddressID>
        <LegalEntityEmailAddressID>68094681</LegalEntityEmailAddressID>
        <PleaTypeID>6</PleaTypeID>
        <GroupPartyAlias/>
        <IsConverted>false</IsConverted>
        <LegalEntityNameID>90586259</LegalEntityNameID>
        <RepresentatedNamesOfAssistant/>
        <LegalEntityTypeID>1</LegalEntityTypeID>
        <IsVerdictExists>false</IsVerdictExists>
        <IsAsirAzir>false</IsAsirAzir>
        <IsPublicationProhibited>false</IsPublicationProhibited>
        <PublicationProhibitedFullName>עודד שריג</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75180574</CaseID>
        <CaseJudicialPersonPresentationDS>
          <CaseJudicalPersonActive>
            <CaseID>75180574</CaseID>
            <JudicialPersonID>015522196@GOV.IL</JudicialPersonID>
            <JudicialPersonTypeID>1</JudicialPersonTypeID>
            <JudicialTypeID>1</JudicialTypeID>
            <IsChairman>false</IsChairman>
            <TreatmentStartDate>2018-01-31T09:00:33.54+02:00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yID>245025376</CasePartyID>
        <PartyTypeID>2</PartyTypeID>
        <ActivityStatusID>1</ActivityStatusID>
        <PartyAliasID>23</PartyAliasID>
        <PartyAliasName>בא כוח משיבים</PartyAliasName>
        <OrdinalNumber>1</OrdinalNumber>
        <LegalEntityID>379600</LegalEntityID>
        <CaseLegalEntityID>121038967</CaseLegalEntityID>
        <AuthenticationTypeID>4</AuthenticationTypeID>
        <AuthenticationTypeName>מ.ר.</AuthenticationTypeName>
        <LegalEntityNumber>14771</LegalEntityNumber>
        <IsMainPartyType>true</IsMainPartyType>
        <CaseDisplayIdentifier>55757-01-18</CaseDisplayIdentifier>
        <CaseTypeID>10113</CaseTypeID>
        <CaseTypeName>ערעור מסים (ע"מ)</CaseTypeName>
        <CaseName>אליהו 1959 בע"מ נ' פקיד שומה למפעלים גדולים</CaseName>
        <FullAddress>דרך מנחם בגין 154 תל אביב -יפו בית קרדן</FullAddress>
        <EmailAddress>Ez_tel-aviv@justice.gov.il</EmailAddress>
        <MotionID>0</MotionID>
        <CasePleaID>0</CasePleaID>
        <FatherName xml:space="preserve">        </FatherName>
        <LinkedCaseID>0</LinkedCaseID>
        <PartyID>2</PartyID>
        <CasePartyCategoryID>2</CasePartyCategoryID>
        <LegalEntityAddressID>82053037</LegalEntityAddressID>
        <LegalEntityEmailAddressID>68004317</LegalEntityEmailAddressID>
        <PleaTypeID>6</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IsPublicationProhibited>false</IsPublicationProhibited>
        <PublicationProhibitedFullName>ליאב וינבאום</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פקיד שומה למפעלים גדולים</FullName>
        <LastName>פקיד שומה למפעלים גדולים</LastName>
        <PartyPropertyName/>
        <AuthenticationTypeAndNumber>משרדי ממשלה 570000873</AuthenticationTypeAndNumber>
        <RepresentatedOrRepresentativesNames>ליאב וינבאום</RepresentatedOrRepresentativesNames>
        <RepresentatedOrRepresentativesCount>1</RepresentatedOrRepresentativesCount>
        <InvitedBy/>
        <CaseID>75180574</CaseID>
        <CaseJudicialPersonPresentationDS>
          <CaseJudicalPersonActive>
            <CaseID>75180574</CaseID>
            <JudicialPersonID>015522196@GOV.IL</JudicialPersonID>
            <JudicialPersonTypeID>1</JudicialPersonTypeID>
            <JudicialTypeID>1</JudicialTypeID>
            <IsChairman>false</IsChairman>
            <TreatmentStartDate>2018-01-31T09:00:33.54+02:00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yID>186392145</CasePartyID>
        <PartyTypeID>1</PartyTypeID>
        <ActivityStatusID>1</ActivityStatusID>
        <PartyAliasID>4</PartyAliasID>
        <PartyAliasName>משיב</PartyAliasName>
        <OrdinalNumber>1</OrdinalNumber>
        <LegalEntityID>33086344</LegalEntityID>
        <CaseLegalEntityID>103509283</CaseLegalEntityID>
        <AuthenticationTypeID>13</AuthenticationTypeID>
        <AuthenticationTypeName>משרדי ממשלה</AuthenticationTypeName>
        <LegalEntityNumber>570000873</LegalEntityNumber>
        <IsMainPartyType>true</IsMainPartyType>
        <CaseDisplayIdentifier>55757-01-18</CaseDisplayIdentifier>
        <CaseTypeID>10113</CaseTypeID>
        <CaseTypeName>ערעור מסים (ע"מ)</CaseTypeName>
        <CaseName>אליהו 1959 בע"מ נ' פקיד שומה למפעלים גדולים</CaseName>
        <FullAddress>דרך מנחם בגין 125 תל אביב -יפו </FullAddress>
        <MotionID>0</MotionID>
        <CasePleaID>0</CasePleaID>
        <LinkedCaseID>0</LinkedCaseID>
        <PartyID>2</PartyID>
        <CasePartyCategoryID>2</CasePartyCategoryID>
        <LegalEntityAddressID>33447814</LegalEntityAddressID>
        <PleaTypeID>6</PleaTypeID>
        <GroupPartyAlias>משיבים</GroupPartyAlias>
        <IsConverted>false</IsConverted>
        <LegalEntityRegisteredNameID>1840304</LegalEntityRegisteredNameID>
        <RepresentatedNamesOfAssistant/>
        <LegalEntityTypeID>3</LegalEntityTypeID>
        <IsVerdictExists>false</IsVerdictExists>
        <IsAsirAzir>false</IsAsirAzir>
        <IsPublicationProhibited>false</IsPublicationProhibited>
        <PublicationProhibitedFullName>פקיד שומה למפעלים גדולים</PublicationProhibitedFullName>
      </CaseParties>
    </CasePartiesSelectionDS>
    <DecisionName>פסק דין  שניתנה ע"י  הרי קירש</DecisionName>
    <CourtDisplayName>בית משפט לעניינים מנהליים בתל אביב -יפו</CourtDisplayName>
    <IsCaseJudgePanel>false</IsCaseJudgePanel>
    <DecisionSignatureDate>2023-10-18T10:43:14.3815846+03:00</DecisionSignatureDate>
    <OpenCaseDate>2018-01-24T09:26:00+02:00</OpenCaseDate>
    <CaseFeeSum>0.000</CaseFeeSum>
    <DecisionTypeID>2</DecisionTypeID>
    <DecisionSignatureUserName>הרי קירש</DecisionSignatureUserName>
    <DecisionSignatureDateHebrew>2023-10-18T10:43:14.3815846+03:00</DecisionSignatureDateHebrew>
    <DecisionWriterID>015522196@GOV.IL</DecisionWriterID>
    <CourtAddress>רח' ויצמן  1 היכל המשפט, תל אביב -יפו 64239</CourtAddress>
    <IsAutoTextInCaseExist>false</IsAutoTextInCaseExist>
    <DecisionSignatureRoleName>שופט</DecisionSignatureRoleName>
    <DecisionSignatureUserTitleName>שופט</DecisionSignatureUserTitleName>
    <CaseName>אליהו 1959 בע"מ נ' פקיד שומה למפעלים גדולים</CaseName>
    <DecisionNumberInCase>3</DecisionNumberInCase>
  </dt_Decision>
  <dt_DecisionCase>
    <DecisionID>0</DecisionID>
    <CaseID>75180574</CaseID>
    <CaseJudicialPersonPresentationDS>
      <CaseJudicalPersonActive>
        <CaseID>75180574</CaseID>
        <JudicialPersonID>015522196@GOV.IL</JudicialPersonID>
        <JudicialPersonTypeID>1</JudicialPersonTypeID>
        <JudicialTypeID>1</JudicialTypeID>
        <IsChairman>false</IsChairman>
        <TreatmentStartDate>2018-01-31T09:00:33.54+02:00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iesSelectionDS>
      <CaseParties>
        <PartyTypeName>צד</PartyTypeName>
        <ProceedingType>כתב טענות עיקרי</ProceedingType>
        <PleaName>הודעת ערעור</PleaName>
        <PartyBelonging>צד א'</PartyBelonging>
        <RoleName>מערער 1</RoleName>
        <IsSubProceeding>FALSE</IsSubProceeding>
        <FullName>אליהו 1959 בע"מ</FullName>
        <LastName>אליהו 1959 בע"מ</LastName>
        <PartyPropertyName/>
        <AuthenticationTypeAndNumber>חברות 520029851</AuthenticationTypeAndNumber>
        <RepresentatedOrRepresentativesNames>פנחס רובין</RepresentatedOrRepresentativesNames>
        <RepresentatedOrRepresentativesCount>1</RepresentatedOrRepresentativesCount>
        <InvitedBy/>
        <CaseID>75180574</CaseID>
        <CaseJudicialPersonPresentationDS>
          <CaseJudicalPersonActive>
            <CaseID>75180574</CaseID>
            <JudicialPersonID>015522196@GOV.IL</JudicialPersonID>
            <JudicialPersonTypeID>1</JudicialPersonTypeID>
            <JudicialTypeID>1</JudicialTypeID>
            <IsChairman>false</IsChairman>
            <TreatmentStartDate>2018-01-31T09:00:33.54+02:00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yID>177139398</CasePartyID>
        <PartyTypeID>1</PartyTypeID>
        <ActivityStatusID>1</ActivityStatusID>
        <PartyAliasID>5</PartyAliasID>
        <PartyAliasName>מערער</PartyAliasName>
        <OrdinalNumber>1</OrdinalNumber>
        <LegalEntityID>71511658</LegalEntityID>
        <CaseLegalEntityID>100749343</CaseLegalEntityID>
        <AuthenticationTypeID>3</AuthenticationTypeID>
        <AuthenticationTypeName>חברות</AuthenticationTypeName>
        <LegalEntityNumber>520029851</LegalEntityNumber>
        <IsMainPartyType>true</IsMainPartyType>
        <CaseDisplayIdentifier>55757-01-18</CaseDisplayIdentifier>
        <CaseTypeID>10113</CaseTypeID>
        <CaseTypeName>ערעור מסים (ע"מ)</CaseTypeName>
        <CaseName>אליהו 1959 בע"מ נ' פקיד שומה למפעלים גדולים</CaseName>
        <FullAddress/>
        <MotionID>0</MotionID>
        <CasePleaID>0</CasePleaID>
        <LinkedCaseID>0</LinkedCaseID>
        <PartyID>1</PartyID>
        <CasePartyCategoryID>2</CasePartyCategoryID>
        <PleaTypeID>6</PleaTypeID>
        <GroupPartyAlias>מערערים</GroupPartyAlias>
        <IsConverted>false</IsConverted>
        <LegalEntityRegisteredNameID>5425868</LegalEntityRegisteredNameID>
        <RepresentatedNamesOfAssistant/>
        <LegalEntityTypeID>3</LegalEntityTypeID>
        <IsVerdictExists>false</IsVerdictExists>
        <IsAsirAzir>false</IsAsirAzir>
        <IsPublicationProhibited>false</IsPublicationProhibited>
        <PublicationProhibitedFullName>אליהו 1959 בע"מ</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פנחס רובין</FullName>
        <FirstName>פנחס</FirstName>
        <LastName>רובין</LastName>
        <PartyPropertyName/>
        <AuthenticationTypeAndNumber>מ.ר. 7420</AuthenticationTypeAndNumber>
        <RepresentatedOrRepresentativesNames xml:space="preserve"> </RepresentatedOrRepresentativesNames>
        <RepresentatedOrRepresentativesCount>1</RepresentatedOrRepresentativesCount>
        <InvitedBy/>
        <CaseID>75180574</CaseID>
        <CaseJudicialPersonPresentationDS>
          <CaseJudicalPersonActive>
            <CaseID>75180574</CaseID>
            <JudicialPersonID>015522196@GOV.IL</JudicialPersonID>
            <JudicialPersonTypeID>1</JudicialPersonTypeID>
            <JudicialTypeID>1</JudicialTypeID>
            <IsChairman>false</IsChairman>
            <TreatmentStartDate>2018-01-31T09:00:33.54+02:00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yID>177139399</CasePartyID>
        <PartyTypeID>2</PartyTypeID>
        <ActivityStatusID>1</ActivityStatusID>
        <PartyAliasID>24</PartyAliasID>
        <PartyAliasName>בא כוח מערערים</PartyAliasName>
        <OrdinalNumber>1</OrdinalNumber>
        <LegalEntityID>387754</LegalEntityID>
        <CaseLegalEntityID>100749344</CaseLegalEntityID>
        <AuthenticationTypeID>4</AuthenticationTypeID>
        <AuthenticationTypeName>מ.ר.</AuthenticationTypeName>
        <LegalEntityNumber>7420</LegalEntityNumber>
        <IsMainPartyType>true</IsMainPartyType>
        <CaseDisplayIdentifier>55757-01-18</CaseDisplayIdentifier>
        <CaseTypeID>10113</CaseTypeID>
        <CaseTypeName>ערעור מסים (ע"מ)</CaseTypeName>
        <CaseName>אליהו 1959 בע"מ נ' פקיד שומה למפעלים גדולים</CaseName>
        <FullAddress>החרש 20 תל אביב -יפו </FullAddress>
        <MotionID>0</MotionID>
        <CasePleaID>0</CasePleaID>
        <FatherName xml:space="preserve">        </FatherName>
        <LinkedCaseID>0</LinkedCaseID>
        <PartyID>1</PartyID>
        <CasePartyCategoryID>2</CasePartyCategoryID>
        <LegalEntityAddressID>85690534</LegalEntityAddressID>
        <PleaTypeID>6</PleaTypeID>
        <LawyerOfficeName>משרד עו"ד גורניצקי ושות'</LawyerOfficeName>
        <LawyerOfficeID>15880849</LawyerOfficeID>
        <GroupPartyAlias/>
        <IsConverted>false</IsConverted>
        <LegalEntityNameID>8738</LegalEntityNameID>
        <RepresentatedNamesOfAssistant/>
        <LegalEntityTypeID>4</LegalEntityTypeID>
        <IsVerdictExists>false</IsVerdictExists>
        <IsAsirAzir>false</IsAsirAzir>
        <IsPublicationProhibited>false</IsPublicationProhibited>
        <PublicationProhibitedFullName>פנחס רובין</PublicationProhibitedFullName>
      </CaseParties>
      <CaseParties>
        <PartyTypeName>עד</PartyTypeName>
        <ProceedingType>כתב טענות עיקרי</ProceedingType>
        <PleaName>הודעת ערעור</PleaName>
        <PartyBelonging> - </PartyBelonging>
        <RoleName>עד בית משפט 1</RoleName>
        <IsSubProceeding>FALSE</IsSubProceeding>
        <FullName>עודד שריג</FullName>
        <FirstName>עודד</FirstName>
        <LastName>שריג</LastName>
        <PartyPropertyName/>
        <AuthenticationTypeAndNumber>ת"ז </AuthenticationTypeAndNumber>
        <RepresentatedOrRepresentativesNames/>
        <RepresentatedOrRepresentativesCount>0</RepresentatedOrRepresentativesCount>
        <InvitedBy/>
        <CaseID>75180574</CaseID>
        <CaseJudicialPersonPresentationDS>
          <CaseJudicalPersonActive>
            <CaseID>75180574</CaseID>
            <JudicialPersonID>015522196@GOV.IL</JudicialPersonID>
            <JudicialPersonTypeID>1</JudicialPersonTypeID>
            <JudicialTypeID>1</JudicialTypeID>
            <IsChairman>false</IsChairman>
            <TreatmentStartDate>2018-01-31T09:00:33.54+02:00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yID>219544336</CasePartyID>
        <PartyTypeID>4</PartyTypeID>
        <ActivityStatusID>1</ActivityStatusID>
        <PartyAliasID>101</PartyAliasID>
        <PartyAliasName>עד בית משפט</PartyAliasName>
        <OrdinalNumber>1</OrdinalNumber>
        <LegalEntityID>79401147</LegalEntityID>
        <CaseLegalEntityID>113312800</CaseLegalEntityID>
        <AuthenticationTypeID>1</AuthenticationTypeID>
        <AuthenticationTypeName>ת"ז</AuthenticationTypeName>
        <IsMainPartyType>true</IsMainPartyType>
        <CaseDisplayIdentifier>55757-01-18</CaseDisplayIdentifier>
        <CaseTypeID>10113</CaseTypeID>
        <CaseTypeName>ערעור מסים (ע"מ)</CaseTypeName>
        <CaseName>אליהו 1959 בע"מ נ' פקיד שומה למפעלים גדולים</CaseName>
        <FullAddress>נחום גוטמן 2 תל אביב -יפו </FullAddress>
        <EmailAddress>odedsarig@gmail.com</EmailAddress>
        <MotionID>0</MotionID>
        <CasePleaID>0</CasePleaID>
        <LinkedCaseID>0</LinkedCaseID>
        <PartyID>1</PartyID>
        <CasePartyCategoryID>2</CasePartyCategoryID>
        <LegalEntityAddressID>84603182</LegalEntityAddressID>
        <LegalEntityEmailAddressID>68094681</LegalEntityEmailAddressID>
        <PleaTypeID>6</PleaTypeID>
        <GroupPartyAlias/>
        <IsConverted>false</IsConverted>
        <LegalEntityNameID>90586259</LegalEntityNameID>
        <RepresentatedNamesOfAssistant/>
        <LegalEntityTypeID>1</LegalEntityTypeID>
        <IsVerdictExists>false</IsVerdictExists>
        <IsAsirAzir>false</IsAsirAzir>
        <IsPublicationProhibited>false</IsPublicationProhibited>
        <PublicationProhibitedFullName>עודד שריג</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75180574</CaseID>
        <CaseJudicialPersonPresentationDS>
          <CaseJudicalPersonActive>
            <CaseID>75180574</CaseID>
            <JudicialPersonID>015522196@GOV.IL</JudicialPersonID>
            <JudicialPersonTypeID>1</JudicialPersonTypeID>
            <JudicialTypeID>1</JudicialTypeID>
            <IsChairman>false</IsChairman>
            <TreatmentStartDate>2018-01-31T09:00:33.54+02:00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yID>245025376</CasePartyID>
        <PartyTypeID>2</PartyTypeID>
        <ActivityStatusID>1</ActivityStatusID>
        <PartyAliasID>23</PartyAliasID>
        <PartyAliasName>בא כוח משיבים</PartyAliasName>
        <OrdinalNumber>1</OrdinalNumber>
        <LegalEntityID>379600</LegalEntityID>
        <CaseLegalEntityID>121038967</CaseLegalEntityID>
        <AuthenticationTypeID>4</AuthenticationTypeID>
        <AuthenticationTypeName>מ.ר.</AuthenticationTypeName>
        <LegalEntityNumber>14771</LegalEntityNumber>
        <IsMainPartyType>true</IsMainPartyType>
        <CaseDisplayIdentifier>55757-01-18</CaseDisplayIdentifier>
        <CaseTypeID>10113</CaseTypeID>
        <CaseTypeName>ערעור מסים (ע"מ)</CaseTypeName>
        <CaseName>אליהו 1959 בע"מ נ' פקיד שומה למפעלים גדולים</CaseName>
        <FullAddress>דרך מנחם בגין 154 תל אביב -יפו בית קרדן</FullAddress>
        <EmailAddress>Ez_tel-aviv@justice.gov.il</EmailAddress>
        <MotionID>0</MotionID>
        <CasePleaID>0</CasePleaID>
        <FatherName xml:space="preserve">        </FatherName>
        <LinkedCaseID>0</LinkedCaseID>
        <PartyID>2</PartyID>
        <CasePartyCategoryID>2</CasePartyCategoryID>
        <LegalEntityAddressID>82053037</LegalEntityAddressID>
        <LegalEntityEmailAddressID>68004317</LegalEntityEmailAddressID>
        <PleaTypeID>6</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IsPublicationProhibited>false</IsPublicationProhibited>
        <PublicationProhibitedFullName>ליאב וינבאום</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פקיד שומה למפעלים גדולים</FullName>
        <LastName>פקיד שומה למפעלים גדולים</LastName>
        <PartyPropertyName/>
        <AuthenticationTypeAndNumber>משרדי ממשלה 570000873</AuthenticationTypeAndNumber>
        <RepresentatedOrRepresentativesNames>ליאב וינבאום</RepresentatedOrRepresentativesNames>
        <RepresentatedOrRepresentativesCount>1</RepresentatedOrRepresentativesCount>
        <InvitedBy/>
        <CaseID>75180574</CaseID>
        <CaseJudicialPersonPresentationDS>
          <CaseJudicalPersonActive>
            <CaseID>75180574</CaseID>
            <JudicialPersonID>015522196@GOV.IL</JudicialPersonID>
            <JudicialPersonTypeID>1</JudicialPersonTypeID>
            <JudicialTypeID>1</JudicialTypeID>
            <IsChairman>false</IsChairman>
            <TreatmentStartDate>2018-01-31T09:00:33.54+02:00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yID>186392145</CasePartyID>
        <PartyTypeID>1</PartyTypeID>
        <ActivityStatusID>1</ActivityStatusID>
        <PartyAliasID>4</PartyAliasID>
        <PartyAliasName>משיב</PartyAliasName>
        <OrdinalNumber>1</OrdinalNumber>
        <LegalEntityID>33086344</LegalEntityID>
        <CaseLegalEntityID>103509283</CaseLegalEntityID>
        <AuthenticationTypeID>13</AuthenticationTypeID>
        <AuthenticationTypeName>משרדי ממשלה</AuthenticationTypeName>
        <LegalEntityNumber>570000873</LegalEntityNumber>
        <IsMainPartyType>true</IsMainPartyType>
        <CaseDisplayIdentifier>55757-01-18</CaseDisplayIdentifier>
        <CaseTypeID>10113</CaseTypeID>
        <CaseTypeName>ערעור מסים (ע"מ)</CaseTypeName>
        <CaseName>אליהו 1959 בע"מ נ' פקיד שומה למפעלים גדולים</CaseName>
        <FullAddress>דרך מנחם בגין 125 תל אביב -יפו </FullAddress>
        <MotionID>0</MotionID>
        <CasePleaID>0</CasePleaID>
        <LinkedCaseID>0</LinkedCaseID>
        <PartyID>2</PartyID>
        <CasePartyCategoryID>2</CasePartyCategoryID>
        <LegalEntityAddressID>33447814</LegalEntityAddressID>
        <PleaTypeID>6</PleaTypeID>
        <GroupPartyAlias>משיבים</GroupPartyAlias>
        <IsConverted>false</IsConverted>
        <LegalEntityRegisteredNameID>1840304</LegalEntityRegisteredNameID>
        <RepresentatedNamesOfAssistant/>
        <LegalEntityTypeID>3</LegalEntityTypeID>
        <IsVerdictExists>false</IsVerdictExists>
        <IsAsirAzir>false</IsAsirAzir>
        <IsPublicationProhibited>false</IsPublicationProhibited>
        <PublicationProhibitedFullName>פקיד שומה למפעלים גדולים</PublicationProhibitedFullName>
      </CaseParties>
    </CasePartiesSelectionDS>
    <CaseName>אליהו 1959 בע"מ נ' פקיד שומה למפעלים גדולים</CaseName>
    <CaseDisplayIdentifier>55757-01-18</CaseDisplayIdentifier>
    <CaseInterestID>65</CaseInterestID>
    <CaseTypeShortName>ע"מ</CaseTypeShortName>
  </dt_DecisionCase>
  <dt_DecisionCase>
    <DecisionID>0</DecisionID>
    <CaseID>76574035</CaseID>
    <CaseJudicialPersonPresentationDS/>
    <CasePartiesSelectionDS/>
    <CaseName>אליהו 1959 בע"מ נ' למפעלים גדולים</CaseName>
    <CaseDisplayIdentifier>64770-06-19</CaseDisplayIdentifier>
    <CaseInterestID>65</CaseInterestID>
    <CaseTypeShortName>ע"מ</CaseTypeShortName>
  </dt_DecisionCase>
  <dt_DecisionCase>
    <DecisionID>0</DecisionID>
    <CaseID>76933063</CaseID>
    <CaseJudicialPersonPresentationDS/>
    <CasePartiesSelectionDS/>
    <CaseName>אליהו 1959 בע"מ נ' פקיד  שומה למפעלים גדולים</CaseName>
    <CaseDisplayIdentifier>39636-11-19</CaseDisplayIdentifier>
    <CaseInterestID>65</CaseInterestID>
    <CaseTypeShortName>ע"מ</CaseTypeShortName>
  </dt_DecisionCase>
  <dt_DecisionJudgePanel>
    <JudgeID>015522196@GOV.IL</JudgeID>
    <DisplayName>הרי קירש</DisplayName>
    <RoleName>שופט</RoleName>
    <UserTitleName>שופט</UserTitleName>
  </dt_DecisionJudgePanel>
  <dt_LegalEntityDetails>
    <PartyID>1</PartyID>
    <PartyTypeID>1</PartyTypeID>
    <DecisionID>0</DecisionID>
    <FullName> אליהו 1959 בע"מ</FullName>
    <IsPublicationProhibited>false</IsPublicationProhibited>
  </dt_LegalEntityDetails>
  <dt_LegalEntityDetails>
    <Fax>03-5606555</Fax>
    <Phone>03-7109191</Phone>
    <PartyID>1</PartyID>
    <PartyTypeID>2</PartyTypeID>
    <DecisionID>0</DecisionID>
    <StreetName>החרש 20</StreetName>
    <ZipCode>6761310</ZipCode>
    <CityName>תל אביב -יפו</CityName>
    <FullName>פנחס רובין</FullName>
    <Email>office@gornitzky.com</Email>
    <IsPublicationProhibited>false</IsPublicationProhibited>
  </dt_LegalEntityDetails>
  <dt_LegalEntityDetails>
    <Fax>03-7633812</Fax>
    <Phone>03-7633333</Phone>
    <PartyID>2</PartyID>
    <PartyTypeID>1</PartyTypeID>
    <DecisionID>0</DecisionID>
    <StreetName>דרך מנחם בגין 125</StreetName>
    <CityName>תל אביב -יפו</CityName>
    <FullName> פקיד שומה למפעלים גדולים</FullName>
    <IsPublicationProhibited>false</IsPublicationProhibited>
  </dt_LegalEntityDetails>
  <dt_LegalEntityDetails>
    <PartyID>1</PartyID>
    <PartyTypeID>4</PartyTypeID>
    <DecisionID>0</DecisionID>
    <IsPublicationProhibited>false</IsPublicationProhibited>
  </dt_LegalEntityDetails>
  <dt_LegalEntityDetails>
    <Fax>02-6468005</Fax>
    <Phone>073-3736200</Phone>
    <AddressDesc>בית קרדן</AddressDesc>
    <PartyID>2</PartyID>
    <PartyTypeID>2</PartyTypeID>
    <DecisionID>0</DecisionID>
    <StreetName>דרך מנחם בגין 154</StreetName>
    <ZipCode>6133001</ZipCode>
    <CityName>תל אביב -יפו</CityName>
    <FullName>ליאב וינבאום</FullName>
    <Email>Ez_tel-aviv@justice.gov.il</Email>
    <IsPublicationProhibited>false</IsPublicationProhibited>
  </dt_LegalEntityDetails>
  <dt_CaseJudicalPersonActive>
    <CaseJudicalPerson>שופט הרי קירש</CaseJudicalPerson>
  </dt_CaseJudicalPersonActive>
  <dt_Sitting>
    <PreviousMeetingDate>2022-05-19T09:00:00+03:00</PreviousMeetingDate>
    <PreviousSittingTypeID>2</PreviousSittingTypeID>
    <PreviousMeetingDisplayName>שופט הרי קירש</PreviousMeetingDisplayName>
    <PreviousMeetingRoleName>שופט</PreviousMeetingRoleName>
    <PreviousMeetingUserTitleName>שופט</PreviousMeetingUserTitleName>
    <PreviousMeetingUserUPN>015522196@GOV.IL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274A3-3104-44A6-BC79-765A1AF0BCF6}">
  <ds:schemaRefs/>
</ds:datastoreItem>
</file>

<file path=customXml/itemProps2.xml><?xml version="1.0" encoding="utf-8"?>
<ds:datastoreItem xmlns:ds="http://schemas.openxmlformats.org/officeDocument/2006/customXml" ds:itemID="{83E03B51-AAA8-43A5-A9C9-95B2B89C8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85</Pages>
  <Words>18302</Words>
  <Characters>91513</Characters>
  <Application>Microsoft Office Word</Application>
  <DocSecurity>0</DocSecurity>
  <Lines>762</Lines>
  <Paragraphs>219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109596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2023-11-15T12:52:00Z</cp:lastPrinted>
  <dcterms:created xsi:type="dcterms:W3CDTF">2023-11-26T11:09:00Z</dcterms:created>
  <dcterms:modified xsi:type="dcterms:W3CDTF">2023-11-26T11:09:00Z</dcterms:modified>
</cp:coreProperties>
</file>